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2A1BB" w14:textId="2A6AEC96" w:rsidR="00BF30E5" w:rsidRDefault="002440F9">
      <w:bookmarkStart w:id="0" w:name="_Toc226454513"/>
      <w:bookmarkStart w:id="1" w:name="_Toc226461867"/>
      <w:r w:rsidRPr="00462690">
        <w:rPr>
          <w:noProof/>
        </w:rPr>
        <w:drawing>
          <wp:anchor distT="0" distB="0" distL="114300" distR="114300" simplePos="0" relativeHeight="251680768" behindDoc="0" locked="0" layoutInCell="1" allowOverlap="1" wp14:anchorId="0F304218" wp14:editId="0C1BD071">
            <wp:simplePos x="0" y="0"/>
            <wp:positionH relativeFrom="column">
              <wp:posOffset>4843348</wp:posOffset>
            </wp:positionH>
            <wp:positionV relativeFrom="paragraph">
              <wp:posOffset>-662864</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r w:rsidR="00685FAF">
        <w:rPr>
          <w:noProof/>
        </w:rPr>
        <w:drawing>
          <wp:anchor distT="0" distB="0" distL="114300" distR="114300" simplePos="0" relativeHeight="251682816" behindDoc="1" locked="0" layoutInCell="1" allowOverlap="1" wp14:anchorId="6A6AD85C" wp14:editId="419DC6EC">
            <wp:simplePos x="0" y="0"/>
            <wp:positionH relativeFrom="page">
              <wp:align>left</wp:align>
            </wp:positionH>
            <wp:positionV relativeFrom="paragraph">
              <wp:posOffset>-1064315</wp:posOffset>
            </wp:positionV>
            <wp:extent cx="7658536" cy="10841126"/>
            <wp:effectExtent l="0" t="0" r="0" b="0"/>
            <wp:wrapNone/>
            <wp:docPr id="67186067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60670" name="Attēls 671860670"/>
                    <pic:cNvPicPr/>
                  </pic:nvPicPr>
                  <pic:blipFill>
                    <a:blip r:embed="rId10">
                      <a:extLst>
                        <a:ext uri="{28A0092B-C50C-407E-A947-70E740481C1C}">
                          <a14:useLocalDpi xmlns:a14="http://schemas.microsoft.com/office/drawing/2010/main" val="0"/>
                        </a:ext>
                      </a:extLst>
                    </a:blip>
                    <a:stretch>
                      <a:fillRect/>
                    </a:stretch>
                  </pic:blipFill>
                  <pic:spPr>
                    <a:xfrm>
                      <a:off x="0" y="0"/>
                      <a:ext cx="7677156" cy="10867484"/>
                    </a:xfrm>
                    <a:prstGeom prst="rect">
                      <a:avLst/>
                    </a:prstGeom>
                  </pic:spPr>
                </pic:pic>
              </a:graphicData>
            </a:graphic>
            <wp14:sizeRelH relativeFrom="page">
              <wp14:pctWidth>0</wp14:pctWidth>
            </wp14:sizeRelH>
            <wp14:sizeRelV relativeFrom="page">
              <wp14:pctHeight>0</wp14:pctHeight>
            </wp14:sizeRelV>
          </wp:anchor>
        </w:drawing>
      </w:r>
    </w:p>
    <w:sdt>
      <w:sdtPr>
        <w:id w:val="-1823723331"/>
        <w:docPartObj>
          <w:docPartGallery w:val="Cover Pages"/>
          <w:docPartUnique/>
        </w:docPartObj>
      </w:sdtPr>
      <w:sdtEndPr>
        <w:rPr>
          <w:rFonts w:ascii="Times New Roman" w:hAnsi="Times New Roman" w:cs="Times New Roman"/>
          <w:sz w:val="72"/>
          <w:szCs w:val="72"/>
        </w:rPr>
      </w:sdtEndPr>
      <w:sdtContent>
        <w:p w14:paraId="1A225A43" w14:textId="3CADD49A" w:rsidR="00B63EC4" w:rsidRDefault="00B63EC4"/>
        <w:p w14:paraId="1C054984" w14:textId="11E206E0" w:rsidR="00462690" w:rsidRDefault="00462690" w:rsidP="00462690">
          <w:pPr>
            <w:rPr>
              <w:rFonts w:ascii="Times New Roman" w:hAnsi="Times New Roman" w:cs="Times New Roman"/>
              <w:sz w:val="72"/>
              <w:szCs w:val="72"/>
            </w:rPr>
          </w:pPr>
          <w:r>
            <w:rPr>
              <w:noProof/>
            </w:rPr>
            <mc:AlternateContent>
              <mc:Choice Requires="wps">
                <w:drawing>
                  <wp:anchor distT="45720" distB="45720" distL="114300" distR="114300" simplePos="0" relativeHeight="251678720" behindDoc="0" locked="0" layoutInCell="1" allowOverlap="1" wp14:anchorId="194C245C" wp14:editId="04FB5AA9">
                    <wp:simplePos x="0" y="0"/>
                    <wp:positionH relativeFrom="column">
                      <wp:posOffset>3212936</wp:posOffset>
                    </wp:positionH>
                    <wp:positionV relativeFrom="paragraph">
                      <wp:posOffset>7724590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C245C" id="_x0000_t202" coordsize="21600,21600" o:spt="202" path="m,l,21600r21600,l21600,xe">
                    <v:stroke joinstyle="miter"/>
                    <v:path gradientshapeok="t" o:connecttype="rect"/>
                  </v:shapetype>
                  <v:shape id="Tekstlodziņš 2" o:spid="_x0000_s1026" type="#_x0000_t202" style="position:absolute;margin-left:253pt;margin-top:608.25pt;width:130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" filled="f" stroked="f">
                    <v:textbox style="mso-fit-shape-to-text:t">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76EA1CB0" wp14:editId="06ADDCC2">
                    <wp:simplePos x="0" y="0"/>
                    <wp:positionH relativeFrom="column">
                      <wp:posOffset>3070143</wp:posOffset>
                    </wp:positionH>
                    <wp:positionV relativeFrom="paragraph">
                      <wp:posOffset>4927108</wp:posOffset>
                    </wp:positionV>
                    <wp:extent cx="3406775" cy="1404620"/>
                    <wp:effectExtent l="0" t="0" r="0" b="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A1CB0" id="_x0000_s1027" type="#_x0000_t202" style="position:absolute;margin-left:241.75pt;margin-top:387.95pt;width:268.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" filled="f" stroked="f">
                    <v:textbox style="mso-fit-shape-to-text:t">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9DB8DC3" wp14:editId="12108DFE">
                    <wp:simplePos x="0" y="0"/>
                    <wp:positionH relativeFrom="column">
                      <wp:posOffset>2519230</wp:posOffset>
                    </wp:positionH>
                    <wp:positionV relativeFrom="paragraph">
                      <wp:posOffset>801882</wp:posOffset>
                    </wp:positionV>
                    <wp:extent cx="4321175" cy="1404620"/>
                    <wp:effectExtent l="0" t="0" r="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B8DC3" id="_x0000_s1028" type="#_x0000_t202" style="position:absolute;margin-left:198.35pt;margin-top:63.15pt;width:340.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" filled="f" stroked="f">
                    <v:textbox style="mso-fit-shape-to-text:t">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v:textbox>
                    <w10:wrap type="square"/>
                  </v:shape>
                </w:pict>
              </mc:Fallback>
            </mc:AlternateContent>
          </w:r>
          <w:r w:rsidR="00BF30E5">
            <w:rPr>
              <w:rFonts w:ascii="Times New Roman" w:hAnsi="Times New Roman" w:cs="Times New Roman"/>
              <w:sz w:val="72"/>
              <w:szCs w:val="72"/>
            </w:rPr>
            <w:br w:type="page"/>
          </w:r>
        </w:p>
      </w:sdtContent>
    </w:sdt>
    <w:bookmarkStart w:id="2" w:name="_Toc226534335" w:displacedByCustomXml="prev"/>
    <w:p w14:paraId="01EA639D" w14:textId="761EF0B5" w:rsidR="00A84DEB" w:rsidRPr="00462690" w:rsidRDefault="00000000" w:rsidP="00462690">
      <w:pPr>
        <w:pStyle w:val="Virsraksts1"/>
        <w:jc w:val="left"/>
        <w:rPr>
          <w:sz w:val="72"/>
          <w:szCs w:val="72"/>
        </w:rPr>
      </w:pPr>
      <w:bookmarkStart w:id="3" w:name="_Toc228871848"/>
      <w:r>
        <w:lastRenderedPageBreak/>
        <w:t>Saturs</w:t>
      </w:r>
      <w:bookmarkEnd w:id="0"/>
      <w:bookmarkEnd w:id="1"/>
      <w:bookmarkEnd w:id="2"/>
      <w:bookmarkEnd w:id="3"/>
    </w:p>
    <w:sdt>
      <w:sdtPr>
        <w:rPr>
          <w:rFonts w:ascii="Times New Roman" w:hAnsi="Times New Roman" w:cs="Times New Roman"/>
          <w:b/>
          <w:bCs/>
          <w:sz w:val="20"/>
          <w:szCs w:val="20"/>
        </w:rPr>
        <w:id w:val="1375503249"/>
        <w:docPartObj>
          <w:docPartGallery w:val="Table of Contents"/>
          <w:docPartUnique/>
        </w:docPartObj>
      </w:sdtPr>
      <w:sdtEndPr>
        <w:rPr>
          <w:b w:val="0"/>
          <w:bCs w:val="0"/>
          <w:sz w:val="24"/>
          <w:szCs w:val="24"/>
        </w:rPr>
      </w:sdtEndPr>
      <w:sdtContent>
        <w:p w14:paraId="3E1FCCF5" w14:textId="2D94C461" w:rsidR="00BF29C1" w:rsidRDefault="005A7334" w:rsidP="00BF29C1">
          <w:pPr>
            <w:pStyle w:val="Saturs1"/>
            <w:rPr>
              <w:rFonts w:asciiTheme="minorHAnsi" w:eastAsiaTheme="minorEastAsia" w:hAnsiTheme="minorHAnsi" w:cstheme="minorBidi"/>
              <w:noProof/>
              <w:kern w:val="2"/>
              <w:sz w:val="24"/>
              <w:szCs w:val="24"/>
              <w14:ligatures w14:val="standardContextual"/>
            </w:rPr>
          </w:pPr>
          <w:r w:rsidRPr="00851355">
            <w:rPr>
              <w:rFonts w:ascii="Times New Roman" w:eastAsia="Times New Roman" w:hAnsi="Times New Roman" w:cs="Times New Roman"/>
              <w:color w:val="006E64"/>
              <w:sz w:val="24"/>
              <w:szCs w:val="24"/>
            </w:rPr>
            <w:fldChar w:fldCharType="begin"/>
          </w:r>
          <w:r w:rsidRPr="00851355">
            <w:rPr>
              <w:rFonts w:ascii="Times New Roman" w:hAnsi="Times New Roman" w:cs="Times New Roman"/>
              <w:sz w:val="24"/>
              <w:szCs w:val="24"/>
            </w:rPr>
            <w:instrText xml:space="preserve"> TOC \o "1-3" \h \z \u </w:instrText>
          </w:r>
          <w:r w:rsidRPr="00851355">
            <w:rPr>
              <w:rFonts w:ascii="Times New Roman" w:eastAsia="Times New Roman" w:hAnsi="Times New Roman" w:cs="Times New Roman"/>
              <w:color w:val="006E64"/>
              <w:sz w:val="24"/>
              <w:szCs w:val="24"/>
            </w:rPr>
            <w:fldChar w:fldCharType="separate"/>
          </w:r>
          <w:hyperlink w:anchor="_Toc228871848" w:history="1">
            <w:r w:rsidR="00BF29C1" w:rsidRPr="009A0615">
              <w:rPr>
                <w:rStyle w:val="Hipersaite"/>
                <w:noProof/>
              </w:rPr>
              <w:t>Saturs</w:t>
            </w:r>
            <w:r w:rsidR="00BF29C1">
              <w:rPr>
                <w:noProof/>
                <w:webHidden/>
              </w:rPr>
              <w:tab/>
            </w:r>
            <w:r w:rsidR="00BF29C1">
              <w:rPr>
                <w:noProof/>
                <w:webHidden/>
              </w:rPr>
              <w:fldChar w:fldCharType="begin"/>
            </w:r>
            <w:r w:rsidR="00BF29C1">
              <w:rPr>
                <w:noProof/>
                <w:webHidden/>
              </w:rPr>
              <w:instrText xml:space="preserve"> PAGEREF _Toc228871848 \h </w:instrText>
            </w:r>
            <w:r w:rsidR="00BF29C1">
              <w:rPr>
                <w:noProof/>
                <w:webHidden/>
              </w:rPr>
            </w:r>
            <w:r w:rsidR="00BF29C1">
              <w:rPr>
                <w:noProof/>
                <w:webHidden/>
              </w:rPr>
              <w:fldChar w:fldCharType="separate"/>
            </w:r>
            <w:r w:rsidR="00BF29C1">
              <w:rPr>
                <w:noProof/>
                <w:webHidden/>
              </w:rPr>
              <w:t>1</w:t>
            </w:r>
            <w:r w:rsidR="00BF29C1">
              <w:rPr>
                <w:noProof/>
                <w:webHidden/>
              </w:rPr>
              <w:fldChar w:fldCharType="end"/>
            </w:r>
          </w:hyperlink>
        </w:p>
        <w:p w14:paraId="6506BA7A" w14:textId="5C4B4D90" w:rsidR="00BF29C1" w:rsidRDefault="00BF29C1" w:rsidP="00BF29C1">
          <w:pPr>
            <w:pStyle w:val="Saturs1"/>
            <w:rPr>
              <w:rFonts w:asciiTheme="minorHAnsi" w:eastAsiaTheme="minorEastAsia" w:hAnsiTheme="minorHAnsi" w:cstheme="minorBidi"/>
              <w:noProof/>
              <w:kern w:val="2"/>
              <w:sz w:val="24"/>
              <w:szCs w:val="24"/>
              <w14:ligatures w14:val="standardContextual"/>
            </w:rPr>
          </w:pPr>
          <w:hyperlink w:anchor="_Toc228871849" w:history="1">
            <w:r w:rsidRPr="009A0615">
              <w:rPr>
                <w:rStyle w:val="Hipersaite"/>
                <w:noProof/>
              </w:rPr>
              <w:t>IEVADS</w:t>
            </w:r>
            <w:r>
              <w:rPr>
                <w:noProof/>
                <w:webHidden/>
              </w:rPr>
              <w:tab/>
            </w:r>
            <w:r>
              <w:rPr>
                <w:noProof/>
                <w:webHidden/>
              </w:rPr>
              <w:fldChar w:fldCharType="begin"/>
            </w:r>
            <w:r>
              <w:rPr>
                <w:noProof/>
                <w:webHidden/>
              </w:rPr>
              <w:instrText xml:space="preserve"> PAGEREF _Toc228871849 \h </w:instrText>
            </w:r>
            <w:r>
              <w:rPr>
                <w:noProof/>
                <w:webHidden/>
              </w:rPr>
            </w:r>
            <w:r>
              <w:rPr>
                <w:noProof/>
                <w:webHidden/>
              </w:rPr>
              <w:fldChar w:fldCharType="separate"/>
            </w:r>
            <w:r>
              <w:rPr>
                <w:noProof/>
                <w:webHidden/>
              </w:rPr>
              <w:t>2</w:t>
            </w:r>
            <w:r>
              <w:rPr>
                <w:noProof/>
                <w:webHidden/>
              </w:rPr>
              <w:fldChar w:fldCharType="end"/>
            </w:r>
          </w:hyperlink>
        </w:p>
        <w:p w14:paraId="4E2CD49A" w14:textId="14685A46" w:rsidR="00BF29C1" w:rsidRDefault="00BF29C1" w:rsidP="00BF29C1">
          <w:pPr>
            <w:pStyle w:val="Saturs1"/>
            <w:rPr>
              <w:rFonts w:asciiTheme="minorHAnsi" w:eastAsiaTheme="minorEastAsia" w:hAnsiTheme="minorHAnsi" w:cstheme="minorBidi"/>
              <w:noProof/>
              <w:kern w:val="2"/>
              <w:sz w:val="24"/>
              <w:szCs w:val="24"/>
              <w14:ligatures w14:val="standardContextual"/>
            </w:rPr>
          </w:pPr>
          <w:hyperlink w:anchor="_Toc228871850" w:history="1">
            <w:r w:rsidRPr="009A0615">
              <w:rPr>
                <w:rStyle w:val="Hipersaite"/>
                <w:noProof/>
              </w:rPr>
              <w:t>SAĪSINĀJUMI</w:t>
            </w:r>
            <w:r>
              <w:rPr>
                <w:noProof/>
                <w:webHidden/>
              </w:rPr>
              <w:tab/>
            </w:r>
            <w:r>
              <w:rPr>
                <w:noProof/>
                <w:webHidden/>
              </w:rPr>
              <w:fldChar w:fldCharType="begin"/>
            </w:r>
            <w:r>
              <w:rPr>
                <w:noProof/>
                <w:webHidden/>
              </w:rPr>
              <w:instrText xml:space="preserve"> PAGEREF _Toc228871850 \h </w:instrText>
            </w:r>
            <w:r>
              <w:rPr>
                <w:noProof/>
                <w:webHidden/>
              </w:rPr>
            </w:r>
            <w:r>
              <w:rPr>
                <w:noProof/>
                <w:webHidden/>
              </w:rPr>
              <w:fldChar w:fldCharType="separate"/>
            </w:r>
            <w:r>
              <w:rPr>
                <w:noProof/>
                <w:webHidden/>
              </w:rPr>
              <w:t>3</w:t>
            </w:r>
            <w:r>
              <w:rPr>
                <w:noProof/>
                <w:webHidden/>
              </w:rPr>
              <w:fldChar w:fldCharType="end"/>
            </w:r>
          </w:hyperlink>
        </w:p>
        <w:p w14:paraId="28E50292" w14:textId="1CFC8ED9"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51" w:history="1">
            <w:r w:rsidRPr="009A0615">
              <w:rPr>
                <w:rStyle w:val="Hipersaite"/>
                <w:noProof/>
              </w:rPr>
              <w:t>1.</w:t>
            </w:r>
            <w:r>
              <w:rPr>
                <w:rFonts w:asciiTheme="minorHAnsi" w:eastAsiaTheme="minorEastAsia" w:hAnsiTheme="minorHAnsi" w:cstheme="minorBidi"/>
                <w:noProof/>
                <w:kern w:val="2"/>
                <w:sz w:val="24"/>
                <w:szCs w:val="24"/>
                <w14:ligatures w14:val="standardContextual"/>
              </w:rPr>
              <w:tab/>
            </w:r>
            <w:r w:rsidRPr="009A0615">
              <w:rPr>
                <w:rStyle w:val="Hipersaite"/>
                <w:noProof/>
              </w:rPr>
              <w:t>Izglītības ekosistēmas kopējais raksturojums</w:t>
            </w:r>
            <w:r>
              <w:rPr>
                <w:noProof/>
                <w:webHidden/>
              </w:rPr>
              <w:tab/>
            </w:r>
            <w:r>
              <w:rPr>
                <w:noProof/>
                <w:webHidden/>
              </w:rPr>
              <w:fldChar w:fldCharType="begin"/>
            </w:r>
            <w:r>
              <w:rPr>
                <w:noProof/>
                <w:webHidden/>
              </w:rPr>
              <w:instrText xml:space="preserve"> PAGEREF _Toc228871851 \h </w:instrText>
            </w:r>
            <w:r>
              <w:rPr>
                <w:noProof/>
                <w:webHidden/>
              </w:rPr>
            </w:r>
            <w:r>
              <w:rPr>
                <w:noProof/>
                <w:webHidden/>
              </w:rPr>
              <w:fldChar w:fldCharType="separate"/>
            </w:r>
            <w:r>
              <w:rPr>
                <w:noProof/>
                <w:webHidden/>
              </w:rPr>
              <w:t>4</w:t>
            </w:r>
            <w:r>
              <w:rPr>
                <w:noProof/>
                <w:webHidden/>
              </w:rPr>
              <w:fldChar w:fldCharType="end"/>
            </w:r>
          </w:hyperlink>
        </w:p>
        <w:p w14:paraId="74A060B8" w14:textId="5CC6350B"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2" w:history="1">
            <w:r w:rsidRPr="009A0615">
              <w:rPr>
                <w:rStyle w:val="Hipersaite"/>
                <w:noProof/>
              </w:rPr>
              <w:t>1.1. Izglītības ekosistēmas dalībnieki</w:t>
            </w:r>
            <w:r>
              <w:rPr>
                <w:noProof/>
                <w:webHidden/>
              </w:rPr>
              <w:tab/>
            </w:r>
            <w:r>
              <w:rPr>
                <w:noProof/>
                <w:webHidden/>
              </w:rPr>
              <w:fldChar w:fldCharType="begin"/>
            </w:r>
            <w:r>
              <w:rPr>
                <w:noProof/>
                <w:webHidden/>
              </w:rPr>
              <w:instrText xml:space="preserve"> PAGEREF _Toc228871852 \h </w:instrText>
            </w:r>
            <w:r>
              <w:rPr>
                <w:noProof/>
                <w:webHidden/>
              </w:rPr>
            </w:r>
            <w:r>
              <w:rPr>
                <w:noProof/>
                <w:webHidden/>
              </w:rPr>
              <w:fldChar w:fldCharType="separate"/>
            </w:r>
            <w:r>
              <w:rPr>
                <w:noProof/>
                <w:webHidden/>
              </w:rPr>
              <w:t>4</w:t>
            </w:r>
            <w:r>
              <w:rPr>
                <w:noProof/>
                <w:webHidden/>
              </w:rPr>
              <w:fldChar w:fldCharType="end"/>
            </w:r>
          </w:hyperlink>
        </w:p>
        <w:p w14:paraId="47AB7033" w14:textId="4D734A45"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3" w:history="1">
            <w:r w:rsidRPr="009A0615">
              <w:rPr>
                <w:rStyle w:val="Hipersaite"/>
                <w:noProof/>
              </w:rPr>
              <w:t>1.2. Izglītības nozares pārvaldība</w:t>
            </w:r>
            <w:r>
              <w:rPr>
                <w:noProof/>
                <w:webHidden/>
              </w:rPr>
              <w:tab/>
            </w:r>
            <w:r>
              <w:rPr>
                <w:noProof/>
                <w:webHidden/>
              </w:rPr>
              <w:fldChar w:fldCharType="begin"/>
            </w:r>
            <w:r>
              <w:rPr>
                <w:noProof/>
                <w:webHidden/>
              </w:rPr>
              <w:instrText xml:space="preserve"> PAGEREF _Toc228871853 \h </w:instrText>
            </w:r>
            <w:r>
              <w:rPr>
                <w:noProof/>
                <w:webHidden/>
              </w:rPr>
            </w:r>
            <w:r>
              <w:rPr>
                <w:noProof/>
                <w:webHidden/>
              </w:rPr>
              <w:fldChar w:fldCharType="separate"/>
            </w:r>
            <w:r>
              <w:rPr>
                <w:noProof/>
                <w:webHidden/>
              </w:rPr>
              <w:t>4</w:t>
            </w:r>
            <w:r>
              <w:rPr>
                <w:noProof/>
                <w:webHidden/>
              </w:rPr>
              <w:fldChar w:fldCharType="end"/>
            </w:r>
          </w:hyperlink>
        </w:p>
        <w:p w14:paraId="16FC2A06" w14:textId="050E950A"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4" w:history="1">
            <w:r w:rsidRPr="009A0615">
              <w:rPr>
                <w:rStyle w:val="Hipersaite"/>
                <w:noProof/>
              </w:rPr>
              <w:t>1.3. Izglītības pakalpojumu izvietojums un pieejamība</w:t>
            </w:r>
            <w:r>
              <w:rPr>
                <w:noProof/>
                <w:webHidden/>
              </w:rPr>
              <w:tab/>
            </w:r>
            <w:r>
              <w:rPr>
                <w:noProof/>
                <w:webHidden/>
              </w:rPr>
              <w:fldChar w:fldCharType="begin"/>
            </w:r>
            <w:r>
              <w:rPr>
                <w:noProof/>
                <w:webHidden/>
              </w:rPr>
              <w:instrText xml:space="preserve"> PAGEREF _Toc228871854 \h </w:instrText>
            </w:r>
            <w:r>
              <w:rPr>
                <w:noProof/>
                <w:webHidden/>
              </w:rPr>
            </w:r>
            <w:r>
              <w:rPr>
                <w:noProof/>
                <w:webHidden/>
              </w:rPr>
              <w:fldChar w:fldCharType="separate"/>
            </w:r>
            <w:r>
              <w:rPr>
                <w:noProof/>
                <w:webHidden/>
              </w:rPr>
              <w:t>6</w:t>
            </w:r>
            <w:r>
              <w:rPr>
                <w:noProof/>
                <w:webHidden/>
              </w:rPr>
              <w:fldChar w:fldCharType="end"/>
            </w:r>
          </w:hyperlink>
        </w:p>
        <w:p w14:paraId="62E4E552" w14:textId="6F5CC914"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5" w:history="1">
            <w:r w:rsidRPr="009A0615">
              <w:rPr>
                <w:rStyle w:val="Hipersaite"/>
                <w:noProof/>
              </w:rPr>
              <w:t>1.4. Metodiskā darba nodrošinājums</w:t>
            </w:r>
            <w:r>
              <w:rPr>
                <w:noProof/>
                <w:webHidden/>
              </w:rPr>
              <w:tab/>
            </w:r>
            <w:r>
              <w:rPr>
                <w:noProof/>
                <w:webHidden/>
              </w:rPr>
              <w:fldChar w:fldCharType="begin"/>
            </w:r>
            <w:r>
              <w:rPr>
                <w:noProof/>
                <w:webHidden/>
              </w:rPr>
              <w:instrText xml:space="preserve"> PAGEREF _Toc228871855 \h </w:instrText>
            </w:r>
            <w:r>
              <w:rPr>
                <w:noProof/>
                <w:webHidden/>
              </w:rPr>
            </w:r>
            <w:r>
              <w:rPr>
                <w:noProof/>
                <w:webHidden/>
              </w:rPr>
              <w:fldChar w:fldCharType="separate"/>
            </w:r>
            <w:r>
              <w:rPr>
                <w:noProof/>
                <w:webHidden/>
              </w:rPr>
              <w:t>7</w:t>
            </w:r>
            <w:r>
              <w:rPr>
                <w:noProof/>
                <w:webHidden/>
              </w:rPr>
              <w:fldChar w:fldCharType="end"/>
            </w:r>
          </w:hyperlink>
        </w:p>
        <w:p w14:paraId="023E5D06" w14:textId="34B43C09"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6" w:history="1">
            <w:r w:rsidRPr="009A0615">
              <w:rPr>
                <w:rStyle w:val="Hipersaite"/>
                <w:noProof/>
              </w:rPr>
              <w:t>1.5. Atbalsta mehānismi izglītojamajiem, ģimenēm un pedagogiem</w:t>
            </w:r>
            <w:r>
              <w:rPr>
                <w:noProof/>
                <w:webHidden/>
              </w:rPr>
              <w:tab/>
            </w:r>
            <w:r>
              <w:rPr>
                <w:noProof/>
                <w:webHidden/>
              </w:rPr>
              <w:fldChar w:fldCharType="begin"/>
            </w:r>
            <w:r>
              <w:rPr>
                <w:noProof/>
                <w:webHidden/>
              </w:rPr>
              <w:instrText xml:space="preserve"> PAGEREF _Toc228871856 \h </w:instrText>
            </w:r>
            <w:r>
              <w:rPr>
                <w:noProof/>
                <w:webHidden/>
              </w:rPr>
            </w:r>
            <w:r>
              <w:rPr>
                <w:noProof/>
                <w:webHidden/>
              </w:rPr>
              <w:fldChar w:fldCharType="separate"/>
            </w:r>
            <w:r>
              <w:rPr>
                <w:noProof/>
                <w:webHidden/>
              </w:rPr>
              <w:t>7</w:t>
            </w:r>
            <w:r>
              <w:rPr>
                <w:noProof/>
                <w:webHidden/>
              </w:rPr>
              <w:fldChar w:fldCharType="end"/>
            </w:r>
          </w:hyperlink>
        </w:p>
        <w:p w14:paraId="2D8367AD" w14:textId="41E537F9" w:rsidR="00BF29C1" w:rsidRDefault="00BF29C1" w:rsidP="00BF29C1">
          <w:pPr>
            <w:pStyle w:val="Saturs1"/>
            <w:rPr>
              <w:rFonts w:asciiTheme="minorHAnsi" w:eastAsiaTheme="minorEastAsia" w:hAnsiTheme="minorHAnsi" w:cstheme="minorBidi"/>
              <w:noProof/>
              <w:kern w:val="2"/>
              <w:sz w:val="24"/>
              <w:szCs w:val="24"/>
              <w14:ligatures w14:val="standardContextual"/>
            </w:rPr>
          </w:pPr>
          <w:hyperlink w:anchor="_Toc228871857" w:history="1">
            <w:r w:rsidRPr="009A0615">
              <w:rPr>
                <w:rStyle w:val="Hipersaite"/>
                <w:noProof/>
              </w:rPr>
              <w:t>2. Demogrāfiskās tendences</w:t>
            </w:r>
            <w:r>
              <w:rPr>
                <w:noProof/>
                <w:webHidden/>
              </w:rPr>
              <w:tab/>
            </w:r>
            <w:r>
              <w:rPr>
                <w:noProof/>
                <w:webHidden/>
              </w:rPr>
              <w:fldChar w:fldCharType="begin"/>
            </w:r>
            <w:r>
              <w:rPr>
                <w:noProof/>
                <w:webHidden/>
              </w:rPr>
              <w:instrText xml:space="preserve"> PAGEREF _Toc228871857 \h </w:instrText>
            </w:r>
            <w:r>
              <w:rPr>
                <w:noProof/>
                <w:webHidden/>
              </w:rPr>
            </w:r>
            <w:r>
              <w:rPr>
                <w:noProof/>
                <w:webHidden/>
              </w:rPr>
              <w:fldChar w:fldCharType="separate"/>
            </w:r>
            <w:r>
              <w:rPr>
                <w:noProof/>
                <w:webHidden/>
              </w:rPr>
              <w:t>9</w:t>
            </w:r>
            <w:r>
              <w:rPr>
                <w:noProof/>
                <w:webHidden/>
              </w:rPr>
              <w:fldChar w:fldCharType="end"/>
            </w:r>
          </w:hyperlink>
        </w:p>
        <w:p w14:paraId="252D300B" w14:textId="6C0729ED"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8" w:history="1">
            <w:r w:rsidRPr="009A0615">
              <w:rPr>
                <w:rStyle w:val="Hipersaite"/>
                <w:noProof/>
              </w:rPr>
              <w:t>2.1. Demogrāfiskās situācijas raksturojums</w:t>
            </w:r>
            <w:r>
              <w:rPr>
                <w:noProof/>
                <w:webHidden/>
              </w:rPr>
              <w:tab/>
            </w:r>
            <w:r>
              <w:rPr>
                <w:noProof/>
                <w:webHidden/>
              </w:rPr>
              <w:fldChar w:fldCharType="begin"/>
            </w:r>
            <w:r>
              <w:rPr>
                <w:noProof/>
                <w:webHidden/>
              </w:rPr>
              <w:instrText xml:space="preserve"> PAGEREF _Toc228871858 \h </w:instrText>
            </w:r>
            <w:r>
              <w:rPr>
                <w:noProof/>
                <w:webHidden/>
              </w:rPr>
            </w:r>
            <w:r>
              <w:rPr>
                <w:noProof/>
                <w:webHidden/>
              </w:rPr>
              <w:fldChar w:fldCharType="separate"/>
            </w:r>
            <w:r>
              <w:rPr>
                <w:noProof/>
                <w:webHidden/>
              </w:rPr>
              <w:t>9</w:t>
            </w:r>
            <w:r>
              <w:rPr>
                <w:noProof/>
                <w:webHidden/>
              </w:rPr>
              <w:fldChar w:fldCharType="end"/>
            </w:r>
          </w:hyperlink>
        </w:p>
        <w:p w14:paraId="5198D875" w14:textId="60710983"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59" w:history="1">
            <w:r w:rsidRPr="009A0615">
              <w:rPr>
                <w:rStyle w:val="Hipersaite"/>
                <w:noProof/>
              </w:rPr>
              <w:t>2.2. Demogrāfiskās situācijas nākotnes perspektīva</w:t>
            </w:r>
            <w:r>
              <w:rPr>
                <w:noProof/>
                <w:webHidden/>
              </w:rPr>
              <w:tab/>
            </w:r>
            <w:r>
              <w:rPr>
                <w:noProof/>
                <w:webHidden/>
              </w:rPr>
              <w:fldChar w:fldCharType="begin"/>
            </w:r>
            <w:r>
              <w:rPr>
                <w:noProof/>
                <w:webHidden/>
              </w:rPr>
              <w:instrText xml:space="preserve"> PAGEREF _Toc228871859 \h </w:instrText>
            </w:r>
            <w:r>
              <w:rPr>
                <w:noProof/>
                <w:webHidden/>
              </w:rPr>
            </w:r>
            <w:r>
              <w:rPr>
                <w:noProof/>
                <w:webHidden/>
              </w:rPr>
              <w:fldChar w:fldCharType="separate"/>
            </w:r>
            <w:r>
              <w:rPr>
                <w:noProof/>
                <w:webHidden/>
              </w:rPr>
              <w:t>10</w:t>
            </w:r>
            <w:r>
              <w:rPr>
                <w:noProof/>
                <w:webHidden/>
              </w:rPr>
              <w:fldChar w:fldCharType="end"/>
            </w:r>
          </w:hyperlink>
        </w:p>
        <w:p w14:paraId="6FB4DEC3" w14:textId="2E4B8E35"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60" w:history="1">
            <w:r w:rsidRPr="009A0615">
              <w:rPr>
                <w:rStyle w:val="Hipersaite"/>
                <w:noProof/>
              </w:rPr>
              <w:t>2.</w:t>
            </w:r>
            <w:r>
              <w:rPr>
                <w:rFonts w:asciiTheme="minorHAnsi" w:eastAsiaTheme="minorEastAsia" w:hAnsiTheme="minorHAnsi" w:cstheme="minorBidi"/>
                <w:noProof/>
                <w:kern w:val="2"/>
                <w:sz w:val="24"/>
                <w:szCs w:val="24"/>
                <w14:ligatures w14:val="standardContextual"/>
              </w:rPr>
              <w:tab/>
            </w:r>
            <w:r w:rsidRPr="009A0615">
              <w:rPr>
                <w:rStyle w:val="Hipersaite"/>
                <w:noProof/>
              </w:rPr>
              <w:t>Izglītojamo skaits izglītības iestādēs</w:t>
            </w:r>
            <w:r>
              <w:rPr>
                <w:noProof/>
                <w:webHidden/>
              </w:rPr>
              <w:tab/>
            </w:r>
            <w:r>
              <w:rPr>
                <w:noProof/>
                <w:webHidden/>
              </w:rPr>
              <w:fldChar w:fldCharType="begin"/>
            </w:r>
            <w:r>
              <w:rPr>
                <w:noProof/>
                <w:webHidden/>
              </w:rPr>
              <w:instrText xml:space="preserve"> PAGEREF _Toc228871860 \h </w:instrText>
            </w:r>
            <w:r>
              <w:rPr>
                <w:noProof/>
                <w:webHidden/>
              </w:rPr>
            </w:r>
            <w:r>
              <w:rPr>
                <w:noProof/>
                <w:webHidden/>
              </w:rPr>
              <w:fldChar w:fldCharType="separate"/>
            </w:r>
            <w:r>
              <w:rPr>
                <w:noProof/>
                <w:webHidden/>
              </w:rPr>
              <w:t>11</w:t>
            </w:r>
            <w:r>
              <w:rPr>
                <w:noProof/>
                <w:webHidden/>
              </w:rPr>
              <w:fldChar w:fldCharType="end"/>
            </w:r>
          </w:hyperlink>
        </w:p>
        <w:p w14:paraId="08D2CC04" w14:textId="3B84A7E0"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61" w:history="1">
            <w:r w:rsidRPr="009A0615">
              <w:rPr>
                <w:rStyle w:val="Hipersaite"/>
                <w:noProof/>
              </w:rPr>
              <w:t>2.1.</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Izglītojamo skaits pašvaldības izglītības iestādēs</w:t>
            </w:r>
            <w:r>
              <w:rPr>
                <w:noProof/>
                <w:webHidden/>
              </w:rPr>
              <w:tab/>
            </w:r>
            <w:r>
              <w:rPr>
                <w:noProof/>
                <w:webHidden/>
              </w:rPr>
              <w:fldChar w:fldCharType="begin"/>
            </w:r>
            <w:r>
              <w:rPr>
                <w:noProof/>
                <w:webHidden/>
              </w:rPr>
              <w:instrText xml:space="preserve"> PAGEREF _Toc228871861 \h </w:instrText>
            </w:r>
            <w:r>
              <w:rPr>
                <w:noProof/>
                <w:webHidden/>
              </w:rPr>
            </w:r>
            <w:r>
              <w:rPr>
                <w:noProof/>
                <w:webHidden/>
              </w:rPr>
              <w:fldChar w:fldCharType="separate"/>
            </w:r>
            <w:r>
              <w:rPr>
                <w:noProof/>
                <w:webHidden/>
              </w:rPr>
              <w:t>11</w:t>
            </w:r>
            <w:r>
              <w:rPr>
                <w:noProof/>
                <w:webHidden/>
              </w:rPr>
              <w:fldChar w:fldCharType="end"/>
            </w:r>
          </w:hyperlink>
        </w:p>
        <w:p w14:paraId="19E95B98" w14:textId="57AF11E6"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62" w:history="1">
            <w:r w:rsidRPr="009A0615">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Pašvaldībā deklarēto un nedeklarēto skolēnu skaits</w:t>
            </w:r>
            <w:r>
              <w:rPr>
                <w:noProof/>
                <w:webHidden/>
              </w:rPr>
              <w:tab/>
            </w:r>
            <w:r>
              <w:rPr>
                <w:noProof/>
                <w:webHidden/>
              </w:rPr>
              <w:fldChar w:fldCharType="begin"/>
            </w:r>
            <w:r>
              <w:rPr>
                <w:noProof/>
                <w:webHidden/>
              </w:rPr>
              <w:instrText xml:space="preserve"> PAGEREF _Toc228871862 \h </w:instrText>
            </w:r>
            <w:r>
              <w:rPr>
                <w:noProof/>
                <w:webHidden/>
              </w:rPr>
            </w:r>
            <w:r>
              <w:rPr>
                <w:noProof/>
                <w:webHidden/>
              </w:rPr>
              <w:fldChar w:fldCharType="separate"/>
            </w:r>
            <w:r>
              <w:rPr>
                <w:noProof/>
                <w:webHidden/>
              </w:rPr>
              <w:t>12</w:t>
            </w:r>
            <w:r>
              <w:rPr>
                <w:noProof/>
                <w:webHidden/>
              </w:rPr>
              <w:fldChar w:fldCharType="end"/>
            </w:r>
          </w:hyperlink>
        </w:p>
        <w:p w14:paraId="286B9B28" w14:textId="1EAD0F65"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63" w:history="1">
            <w:r w:rsidRPr="009A0615">
              <w:rPr>
                <w:rStyle w:val="Hipersaite"/>
                <w:noProof/>
              </w:rPr>
              <w:t>3.</w:t>
            </w:r>
            <w:r>
              <w:rPr>
                <w:rFonts w:asciiTheme="minorHAnsi" w:eastAsiaTheme="minorEastAsia" w:hAnsiTheme="minorHAnsi" w:cstheme="minorBidi"/>
                <w:noProof/>
                <w:kern w:val="2"/>
                <w:sz w:val="24"/>
                <w:szCs w:val="24"/>
                <w14:ligatures w14:val="standardContextual"/>
              </w:rPr>
              <w:tab/>
            </w:r>
            <w:r w:rsidRPr="009A0615">
              <w:rPr>
                <w:rStyle w:val="Hipersaite"/>
                <w:noProof/>
              </w:rPr>
              <w:t>Vispārējās izglītības iestāžu un izglītības pakalpojumu nodrošinājums</w:t>
            </w:r>
            <w:r>
              <w:rPr>
                <w:noProof/>
                <w:webHidden/>
              </w:rPr>
              <w:tab/>
            </w:r>
            <w:r>
              <w:rPr>
                <w:noProof/>
                <w:webHidden/>
              </w:rPr>
              <w:fldChar w:fldCharType="begin"/>
            </w:r>
            <w:r>
              <w:rPr>
                <w:noProof/>
                <w:webHidden/>
              </w:rPr>
              <w:instrText xml:space="preserve"> PAGEREF _Toc228871863 \h </w:instrText>
            </w:r>
            <w:r>
              <w:rPr>
                <w:noProof/>
                <w:webHidden/>
              </w:rPr>
            </w:r>
            <w:r>
              <w:rPr>
                <w:noProof/>
                <w:webHidden/>
              </w:rPr>
              <w:fldChar w:fldCharType="separate"/>
            </w:r>
            <w:r>
              <w:rPr>
                <w:noProof/>
                <w:webHidden/>
              </w:rPr>
              <w:t>14</w:t>
            </w:r>
            <w:r>
              <w:rPr>
                <w:noProof/>
                <w:webHidden/>
              </w:rPr>
              <w:fldChar w:fldCharType="end"/>
            </w:r>
          </w:hyperlink>
        </w:p>
        <w:p w14:paraId="432C0534" w14:textId="4A142630"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64" w:history="1">
            <w:r w:rsidRPr="009A0615">
              <w:rPr>
                <w:rStyle w:val="Hipersaite"/>
                <w:noProof/>
              </w:rPr>
              <w:t>3.1.</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Vispārējās izglītības programmu nodrošinājums un izglītības iestāžu specializācijas</w:t>
            </w:r>
            <w:r>
              <w:rPr>
                <w:noProof/>
                <w:webHidden/>
              </w:rPr>
              <w:tab/>
            </w:r>
            <w:r>
              <w:rPr>
                <w:noProof/>
                <w:webHidden/>
              </w:rPr>
              <w:fldChar w:fldCharType="begin"/>
            </w:r>
            <w:r>
              <w:rPr>
                <w:noProof/>
                <w:webHidden/>
              </w:rPr>
              <w:instrText xml:space="preserve"> PAGEREF _Toc228871864 \h </w:instrText>
            </w:r>
            <w:r>
              <w:rPr>
                <w:noProof/>
                <w:webHidden/>
              </w:rPr>
            </w:r>
            <w:r>
              <w:rPr>
                <w:noProof/>
                <w:webHidden/>
              </w:rPr>
              <w:fldChar w:fldCharType="separate"/>
            </w:r>
            <w:r>
              <w:rPr>
                <w:noProof/>
                <w:webHidden/>
              </w:rPr>
              <w:t>14</w:t>
            </w:r>
            <w:r>
              <w:rPr>
                <w:noProof/>
                <w:webHidden/>
              </w:rPr>
              <w:fldChar w:fldCharType="end"/>
            </w:r>
          </w:hyperlink>
        </w:p>
        <w:p w14:paraId="0AD07429" w14:textId="503A3AF2"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65" w:history="1">
            <w:r w:rsidRPr="009A0615">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Speciālā un iekļaujošā izglītība</w:t>
            </w:r>
            <w:r>
              <w:rPr>
                <w:noProof/>
                <w:webHidden/>
              </w:rPr>
              <w:tab/>
            </w:r>
            <w:r>
              <w:rPr>
                <w:noProof/>
                <w:webHidden/>
              </w:rPr>
              <w:fldChar w:fldCharType="begin"/>
            </w:r>
            <w:r>
              <w:rPr>
                <w:noProof/>
                <w:webHidden/>
              </w:rPr>
              <w:instrText xml:space="preserve"> PAGEREF _Toc228871865 \h </w:instrText>
            </w:r>
            <w:r>
              <w:rPr>
                <w:noProof/>
                <w:webHidden/>
              </w:rPr>
            </w:r>
            <w:r>
              <w:rPr>
                <w:noProof/>
                <w:webHidden/>
              </w:rPr>
              <w:fldChar w:fldCharType="separate"/>
            </w:r>
            <w:r>
              <w:rPr>
                <w:noProof/>
                <w:webHidden/>
              </w:rPr>
              <w:t>17</w:t>
            </w:r>
            <w:r>
              <w:rPr>
                <w:noProof/>
                <w:webHidden/>
              </w:rPr>
              <w:fldChar w:fldCharType="end"/>
            </w:r>
          </w:hyperlink>
        </w:p>
        <w:p w14:paraId="7A04FB51" w14:textId="15AF9144"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66" w:history="1">
            <w:r w:rsidRPr="009A0615">
              <w:rPr>
                <w:rStyle w:val="Hipersaite"/>
                <w:noProof/>
              </w:rPr>
              <w:t>4.2.1. Pašvaldības atbalsta sistēma</w:t>
            </w:r>
            <w:r>
              <w:rPr>
                <w:noProof/>
                <w:webHidden/>
              </w:rPr>
              <w:tab/>
            </w:r>
            <w:r>
              <w:rPr>
                <w:noProof/>
                <w:webHidden/>
              </w:rPr>
              <w:fldChar w:fldCharType="begin"/>
            </w:r>
            <w:r>
              <w:rPr>
                <w:noProof/>
                <w:webHidden/>
              </w:rPr>
              <w:instrText xml:space="preserve"> PAGEREF _Toc228871866 \h </w:instrText>
            </w:r>
            <w:r>
              <w:rPr>
                <w:noProof/>
                <w:webHidden/>
              </w:rPr>
            </w:r>
            <w:r>
              <w:rPr>
                <w:noProof/>
                <w:webHidden/>
              </w:rPr>
              <w:fldChar w:fldCharType="separate"/>
            </w:r>
            <w:r>
              <w:rPr>
                <w:noProof/>
                <w:webHidden/>
              </w:rPr>
              <w:t>17</w:t>
            </w:r>
            <w:r>
              <w:rPr>
                <w:noProof/>
                <w:webHidden/>
              </w:rPr>
              <w:fldChar w:fldCharType="end"/>
            </w:r>
          </w:hyperlink>
        </w:p>
        <w:p w14:paraId="2C2A5BFF" w14:textId="2F97BB8D"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67" w:history="1">
            <w:r w:rsidRPr="009A0615">
              <w:rPr>
                <w:rStyle w:val="Hipersaite"/>
                <w:noProof/>
              </w:rPr>
              <w:t>4.2.2. Speciālās izglītības programmu dinamika</w:t>
            </w:r>
            <w:r>
              <w:rPr>
                <w:noProof/>
                <w:webHidden/>
              </w:rPr>
              <w:tab/>
            </w:r>
            <w:r>
              <w:rPr>
                <w:noProof/>
                <w:webHidden/>
              </w:rPr>
              <w:fldChar w:fldCharType="begin"/>
            </w:r>
            <w:r>
              <w:rPr>
                <w:noProof/>
                <w:webHidden/>
              </w:rPr>
              <w:instrText xml:space="preserve"> PAGEREF _Toc228871867 \h </w:instrText>
            </w:r>
            <w:r>
              <w:rPr>
                <w:noProof/>
                <w:webHidden/>
              </w:rPr>
            </w:r>
            <w:r>
              <w:rPr>
                <w:noProof/>
                <w:webHidden/>
              </w:rPr>
              <w:fldChar w:fldCharType="separate"/>
            </w:r>
            <w:r>
              <w:rPr>
                <w:noProof/>
                <w:webHidden/>
              </w:rPr>
              <w:t>18</w:t>
            </w:r>
            <w:r>
              <w:rPr>
                <w:noProof/>
                <w:webHidden/>
              </w:rPr>
              <w:fldChar w:fldCharType="end"/>
            </w:r>
          </w:hyperlink>
        </w:p>
        <w:p w14:paraId="70180BFE" w14:textId="694A7FF3"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68" w:history="1">
            <w:r w:rsidRPr="009A0615">
              <w:rPr>
                <w:rStyle w:val="Hipersaite"/>
                <w:noProof/>
              </w:rPr>
              <w:t>4.2.3. Atbalsta pasākumi un attīstības akcenti</w:t>
            </w:r>
            <w:r>
              <w:rPr>
                <w:noProof/>
                <w:webHidden/>
              </w:rPr>
              <w:tab/>
            </w:r>
            <w:r>
              <w:rPr>
                <w:noProof/>
                <w:webHidden/>
              </w:rPr>
              <w:fldChar w:fldCharType="begin"/>
            </w:r>
            <w:r>
              <w:rPr>
                <w:noProof/>
                <w:webHidden/>
              </w:rPr>
              <w:instrText xml:space="preserve"> PAGEREF _Toc228871868 \h </w:instrText>
            </w:r>
            <w:r>
              <w:rPr>
                <w:noProof/>
                <w:webHidden/>
              </w:rPr>
            </w:r>
            <w:r>
              <w:rPr>
                <w:noProof/>
                <w:webHidden/>
              </w:rPr>
              <w:fldChar w:fldCharType="separate"/>
            </w:r>
            <w:r>
              <w:rPr>
                <w:noProof/>
                <w:webHidden/>
              </w:rPr>
              <w:t>20</w:t>
            </w:r>
            <w:r>
              <w:rPr>
                <w:noProof/>
                <w:webHidden/>
              </w:rPr>
              <w:fldChar w:fldCharType="end"/>
            </w:r>
          </w:hyperlink>
        </w:p>
        <w:p w14:paraId="6590FE9D" w14:textId="3A60A3C6"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69" w:history="1">
            <w:r w:rsidRPr="009A0615">
              <w:rPr>
                <w:rStyle w:val="Hipersaite"/>
                <w:noProof/>
              </w:rPr>
              <w:t>4.</w:t>
            </w:r>
            <w:r>
              <w:rPr>
                <w:rFonts w:asciiTheme="minorHAnsi" w:eastAsiaTheme="minorEastAsia" w:hAnsiTheme="minorHAnsi" w:cstheme="minorBidi"/>
                <w:noProof/>
                <w:kern w:val="2"/>
                <w:sz w:val="24"/>
                <w:szCs w:val="24"/>
                <w14:ligatures w14:val="standardContextual"/>
              </w:rPr>
              <w:tab/>
            </w:r>
            <w:r w:rsidRPr="009A0615">
              <w:rPr>
                <w:rStyle w:val="Hipersaite"/>
                <w:noProof/>
              </w:rPr>
              <w:t>Skolēnu un pedagogu labbūtība</w:t>
            </w:r>
            <w:r>
              <w:rPr>
                <w:noProof/>
                <w:webHidden/>
              </w:rPr>
              <w:tab/>
            </w:r>
            <w:r>
              <w:rPr>
                <w:noProof/>
                <w:webHidden/>
              </w:rPr>
              <w:fldChar w:fldCharType="begin"/>
            </w:r>
            <w:r>
              <w:rPr>
                <w:noProof/>
                <w:webHidden/>
              </w:rPr>
              <w:instrText xml:space="preserve"> PAGEREF _Toc228871869 \h </w:instrText>
            </w:r>
            <w:r>
              <w:rPr>
                <w:noProof/>
                <w:webHidden/>
              </w:rPr>
            </w:r>
            <w:r>
              <w:rPr>
                <w:noProof/>
                <w:webHidden/>
              </w:rPr>
              <w:fldChar w:fldCharType="separate"/>
            </w:r>
            <w:r>
              <w:rPr>
                <w:noProof/>
                <w:webHidden/>
              </w:rPr>
              <w:t>21</w:t>
            </w:r>
            <w:r>
              <w:rPr>
                <w:noProof/>
                <w:webHidden/>
              </w:rPr>
              <w:fldChar w:fldCharType="end"/>
            </w:r>
          </w:hyperlink>
        </w:p>
        <w:p w14:paraId="0684CA3F" w14:textId="15D9547F"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70" w:history="1">
            <w:r w:rsidRPr="009A0615">
              <w:rPr>
                <w:rStyle w:val="Hipersaite"/>
                <w:noProof/>
              </w:rPr>
              <w:t>5.1. Skolotāju vispārējā labbūtība</w:t>
            </w:r>
            <w:r>
              <w:rPr>
                <w:noProof/>
                <w:webHidden/>
              </w:rPr>
              <w:tab/>
            </w:r>
            <w:r>
              <w:rPr>
                <w:noProof/>
                <w:webHidden/>
              </w:rPr>
              <w:fldChar w:fldCharType="begin"/>
            </w:r>
            <w:r>
              <w:rPr>
                <w:noProof/>
                <w:webHidden/>
              </w:rPr>
              <w:instrText xml:space="preserve"> PAGEREF _Toc228871870 \h </w:instrText>
            </w:r>
            <w:r>
              <w:rPr>
                <w:noProof/>
                <w:webHidden/>
              </w:rPr>
            </w:r>
            <w:r>
              <w:rPr>
                <w:noProof/>
                <w:webHidden/>
              </w:rPr>
              <w:fldChar w:fldCharType="separate"/>
            </w:r>
            <w:r>
              <w:rPr>
                <w:noProof/>
                <w:webHidden/>
              </w:rPr>
              <w:t>21</w:t>
            </w:r>
            <w:r>
              <w:rPr>
                <w:noProof/>
                <w:webHidden/>
              </w:rPr>
              <w:fldChar w:fldCharType="end"/>
            </w:r>
          </w:hyperlink>
        </w:p>
        <w:p w14:paraId="2F4F7402" w14:textId="76588A8F"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71" w:history="1">
            <w:r w:rsidRPr="009A0615">
              <w:rPr>
                <w:rStyle w:val="Hipersaite"/>
                <w:noProof/>
              </w:rPr>
              <w:t>5.2. Skolēnu vispārējā labbūtība</w:t>
            </w:r>
            <w:r>
              <w:rPr>
                <w:noProof/>
                <w:webHidden/>
              </w:rPr>
              <w:tab/>
            </w:r>
            <w:r>
              <w:rPr>
                <w:noProof/>
                <w:webHidden/>
              </w:rPr>
              <w:fldChar w:fldCharType="begin"/>
            </w:r>
            <w:r>
              <w:rPr>
                <w:noProof/>
                <w:webHidden/>
              </w:rPr>
              <w:instrText xml:space="preserve"> PAGEREF _Toc228871871 \h </w:instrText>
            </w:r>
            <w:r>
              <w:rPr>
                <w:noProof/>
                <w:webHidden/>
              </w:rPr>
            </w:r>
            <w:r>
              <w:rPr>
                <w:noProof/>
                <w:webHidden/>
              </w:rPr>
              <w:fldChar w:fldCharType="separate"/>
            </w:r>
            <w:r>
              <w:rPr>
                <w:noProof/>
                <w:webHidden/>
              </w:rPr>
              <w:t>23</w:t>
            </w:r>
            <w:r>
              <w:rPr>
                <w:noProof/>
                <w:webHidden/>
              </w:rPr>
              <w:fldChar w:fldCharType="end"/>
            </w:r>
          </w:hyperlink>
        </w:p>
        <w:p w14:paraId="16222F25" w14:textId="53462ECB"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72" w:history="1">
            <w:r w:rsidRPr="009A0615">
              <w:rPr>
                <w:rStyle w:val="Hipersaite"/>
                <w:noProof/>
              </w:rPr>
              <w:t>5.</w:t>
            </w:r>
            <w:r>
              <w:rPr>
                <w:rFonts w:asciiTheme="minorHAnsi" w:eastAsiaTheme="minorEastAsia" w:hAnsiTheme="minorHAnsi" w:cstheme="minorBidi"/>
                <w:noProof/>
                <w:kern w:val="2"/>
                <w:sz w:val="24"/>
                <w:szCs w:val="24"/>
                <w14:ligatures w14:val="standardContextual"/>
              </w:rPr>
              <w:tab/>
            </w:r>
            <w:r w:rsidRPr="009A0615">
              <w:rPr>
                <w:rStyle w:val="Hipersaite"/>
                <w:noProof/>
              </w:rPr>
              <w:t>Izglītojamo sasniegumi</w:t>
            </w:r>
            <w:r>
              <w:rPr>
                <w:noProof/>
                <w:webHidden/>
              </w:rPr>
              <w:tab/>
            </w:r>
            <w:r>
              <w:rPr>
                <w:noProof/>
                <w:webHidden/>
              </w:rPr>
              <w:fldChar w:fldCharType="begin"/>
            </w:r>
            <w:r>
              <w:rPr>
                <w:noProof/>
                <w:webHidden/>
              </w:rPr>
              <w:instrText xml:space="preserve"> PAGEREF _Toc228871872 \h </w:instrText>
            </w:r>
            <w:r>
              <w:rPr>
                <w:noProof/>
                <w:webHidden/>
              </w:rPr>
            </w:r>
            <w:r>
              <w:rPr>
                <w:noProof/>
                <w:webHidden/>
              </w:rPr>
              <w:fldChar w:fldCharType="separate"/>
            </w:r>
            <w:r>
              <w:rPr>
                <w:noProof/>
                <w:webHidden/>
              </w:rPr>
              <w:t>26</w:t>
            </w:r>
            <w:r>
              <w:rPr>
                <w:noProof/>
                <w:webHidden/>
              </w:rPr>
              <w:fldChar w:fldCharType="end"/>
            </w:r>
          </w:hyperlink>
        </w:p>
        <w:p w14:paraId="38775DAF" w14:textId="0768A153"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73" w:history="1">
            <w:r w:rsidRPr="009A0615">
              <w:rPr>
                <w:rStyle w:val="Hipersaite"/>
                <w:noProof/>
              </w:rPr>
              <w:t>5.1.</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Valsts pārbaudes darbu rezultāti vidusskolas posmā</w:t>
            </w:r>
            <w:r>
              <w:rPr>
                <w:noProof/>
                <w:webHidden/>
              </w:rPr>
              <w:tab/>
            </w:r>
            <w:r>
              <w:rPr>
                <w:noProof/>
                <w:webHidden/>
              </w:rPr>
              <w:fldChar w:fldCharType="begin"/>
            </w:r>
            <w:r>
              <w:rPr>
                <w:noProof/>
                <w:webHidden/>
              </w:rPr>
              <w:instrText xml:space="preserve"> PAGEREF _Toc228871873 \h </w:instrText>
            </w:r>
            <w:r>
              <w:rPr>
                <w:noProof/>
                <w:webHidden/>
              </w:rPr>
            </w:r>
            <w:r>
              <w:rPr>
                <w:noProof/>
                <w:webHidden/>
              </w:rPr>
              <w:fldChar w:fldCharType="separate"/>
            </w:r>
            <w:r>
              <w:rPr>
                <w:noProof/>
                <w:webHidden/>
              </w:rPr>
              <w:t>26</w:t>
            </w:r>
            <w:r>
              <w:rPr>
                <w:noProof/>
                <w:webHidden/>
              </w:rPr>
              <w:fldChar w:fldCharType="end"/>
            </w:r>
          </w:hyperlink>
        </w:p>
        <w:p w14:paraId="5651C1BD" w14:textId="5FAC98F1"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74" w:history="1">
            <w:r w:rsidRPr="009A0615">
              <w:rPr>
                <w:rStyle w:val="Hipersaite"/>
                <w:noProof/>
              </w:rPr>
              <w:t>5.2.</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Valsts pārbaudes darbu rezultāti 9. klasēm</w:t>
            </w:r>
            <w:r>
              <w:rPr>
                <w:noProof/>
                <w:webHidden/>
              </w:rPr>
              <w:tab/>
            </w:r>
            <w:r>
              <w:rPr>
                <w:noProof/>
                <w:webHidden/>
              </w:rPr>
              <w:fldChar w:fldCharType="begin"/>
            </w:r>
            <w:r>
              <w:rPr>
                <w:noProof/>
                <w:webHidden/>
              </w:rPr>
              <w:instrText xml:space="preserve"> PAGEREF _Toc228871874 \h </w:instrText>
            </w:r>
            <w:r>
              <w:rPr>
                <w:noProof/>
                <w:webHidden/>
              </w:rPr>
            </w:r>
            <w:r>
              <w:rPr>
                <w:noProof/>
                <w:webHidden/>
              </w:rPr>
              <w:fldChar w:fldCharType="separate"/>
            </w:r>
            <w:r>
              <w:rPr>
                <w:noProof/>
                <w:webHidden/>
              </w:rPr>
              <w:t>28</w:t>
            </w:r>
            <w:r>
              <w:rPr>
                <w:noProof/>
                <w:webHidden/>
              </w:rPr>
              <w:fldChar w:fldCharType="end"/>
            </w:r>
          </w:hyperlink>
        </w:p>
        <w:p w14:paraId="19824E39" w14:textId="54B8E125"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75" w:history="1">
            <w:r w:rsidRPr="009A0615">
              <w:rPr>
                <w:rStyle w:val="Hipersaite"/>
                <w:noProof/>
              </w:rPr>
              <w:t>6.3. Valsts olimpiādes (2. kārta)</w:t>
            </w:r>
            <w:r>
              <w:rPr>
                <w:noProof/>
                <w:webHidden/>
              </w:rPr>
              <w:tab/>
            </w:r>
            <w:r>
              <w:rPr>
                <w:noProof/>
                <w:webHidden/>
              </w:rPr>
              <w:fldChar w:fldCharType="begin"/>
            </w:r>
            <w:r>
              <w:rPr>
                <w:noProof/>
                <w:webHidden/>
              </w:rPr>
              <w:instrText xml:space="preserve"> PAGEREF _Toc228871875 \h </w:instrText>
            </w:r>
            <w:r>
              <w:rPr>
                <w:noProof/>
                <w:webHidden/>
              </w:rPr>
            </w:r>
            <w:r>
              <w:rPr>
                <w:noProof/>
                <w:webHidden/>
              </w:rPr>
              <w:fldChar w:fldCharType="separate"/>
            </w:r>
            <w:r>
              <w:rPr>
                <w:noProof/>
                <w:webHidden/>
              </w:rPr>
              <w:t>30</w:t>
            </w:r>
            <w:r>
              <w:rPr>
                <w:noProof/>
                <w:webHidden/>
              </w:rPr>
              <w:fldChar w:fldCharType="end"/>
            </w:r>
          </w:hyperlink>
        </w:p>
        <w:p w14:paraId="36FF9D06" w14:textId="10C47668"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76" w:history="1">
            <w:r w:rsidRPr="009A0615">
              <w:rPr>
                <w:rStyle w:val="Hipersaite"/>
                <w:noProof/>
              </w:rPr>
              <w:t>6.4. Priekšlaicīga mācību pārtraukšana</w:t>
            </w:r>
            <w:r>
              <w:rPr>
                <w:noProof/>
                <w:webHidden/>
              </w:rPr>
              <w:tab/>
            </w:r>
            <w:r>
              <w:rPr>
                <w:noProof/>
                <w:webHidden/>
              </w:rPr>
              <w:fldChar w:fldCharType="begin"/>
            </w:r>
            <w:r>
              <w:rPr>
                <w:noProof/>
                <w:webHidden/>
              </w:rPr>
              <w:instrText xml:space="preserve"> PAGEREF _Toc228871876 \h </w:instrText>
            </w:r>
            <w:r>
              <w:rPr>
                <w:noProof/>
                <w:webHidden/>
              </w:rPr>
            </w:r>
            <w:r>
              <w:rPr>
                <w:noProof/>
                <w:webHidden/>
              </w:rPr>
              <w:fldChar w:fldCharType="separate"/>
            </w:r>
            <w:r>
              <w:rPr>
                <w:noProof/>
                <w:webHidden/>
              </w:rPr>
              <w:t>31</w:t>
            </w:r>
            <w:r>
              <w:rPr>
                <w:noProof/>
                <w:webHidden/>
              </w:rPr>
              <w:fldChar w:fldCharType="end"/>
            </w:r>
          </w:hyperlink>
        </w:p>
        <w:p w14:paraId="0737D17D" w14:textId="65E84847"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77" w:history="1">
            <w:r w:rsidRPr="009A0615">
              <w:rPr>
                <w:rStyle w:val="Hipersaite"/>
                <w:noProof/>
              </w:rPr>
              <w:t>6.5. Absolventu gaitas</w:t>
            </w:r>
            <w:r>
              <w:rPr>
                <w:noProof/>
                <w:webHidden/>
              </w:rPr>
              <w:tab/>
            </w:r>
            <w:r>
              <w:rPr>
                <w:noProof/>
                <w:webHidden/>
              </w:rPr>
              <w:fldChar w:fldCharType="begin"/>
            </w:r>
            <w:r>
              <w:rPr>
                <w:noProof/>
                <w:webHidden/>
              </w:rPr>
              <w:instrText xml:space="preserve"> PAGEREF _Toc228871877 \h </w:instrText>
            </w:r>
            <w:r>
              <w:rPr>
                <w:noProof/>
                <w:webHidden/>
              </w:rPr>
            </w:r>
            <w:r>
              <w:rPr>
                <w:noProof/>
                <w:webHidden/>
              </w:rPr>
              <w:fldChar w:fldCharType="separate"/>
            </w:r>
            <w:r>
              <w:rPr>
                <w:noProof/>
                <w:webHidden/>
              </w:rPr>
              <w:t>33</w:t>
            </w:r>
            <w:r>
              <w:rPr>
                <w:noProof/>
                <w:webHidden/>
              </w:rPr>
              <w:fldChar w:fldCharType="end"/>
            </w:r>
          </w:hyperlink>
        </w:p>
        <w:p w14:paraId="036C67E1" w14:textId="29A413ED"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78" w:history="1">
            <w:r w:rsidRPr="009A0615">
              <w:rPr>
                <w:rStyle w:val="Hipersaite"/>
                <w:noProof/>
              </w:rPr>
              <w:t>6.5.1.  9. klašu absolventu turpmākās izvēles</w:t>
            </w:r>
            <w:r>
              <w:rPr>
                <w:noProof/>
                <w:webHidden/>
              </w:rPr>
              <w:tab/>
            </w:r>
            <w:r>
              <w:rPr>
                <w:noProof/>
                <w:webHidden/>
              </w:rPr>
              <w:fldChar w:fldCharType="begin"/>
            </w:r>
            <w:r>
              <w:rPr>
                <w:noProof/>
                <w:webHidden/>
              </w:rPr>
              <w:instrText xml:space="preserve"> PAGEREF _Toc228871878 \h </w:instrText>
            </w:r>
            <w:r>
              <w:rPr>
                <w:noProof/>
                <w:webHidden/>
              </w:rPr>
            </w:r>
            <w:r>
              <w:rPr>
                <w:noProof/>
                <w:webHidden/>
              </w:rPr>
              <w:fldChar w:fldCharType="separate"/>
            </w:r>
            <w:r>
              <w:rPr>
                <w:noProof/>
                <w:webHidden/>
              </w:rPr>
              <w:t>34</w:t>
            </w:r>
            <w:r>
              <w:rPr>
                <w:noProof/>
                <w:webHidden/>
              </w:rPr>
              <w:fldChar w:fldCharType="end"/>
            </w:r>
          </w:hyperlink>
        </w:p>
        <w:p w14:paraId="70D9D071" w14:textId="2AB259A1"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79" w:history="1">
            <w:r w:rsidRPr="009A0615">
              <w:rPr>
                <w:rStyle w:val="Hipersaite"/>
                <w:noProof/>
              </w:rPr>
              <w:t>6.5.2. 12. klašu absolventu turpmākās izvēles</w:t>
            </w:r>
            <w:r>
              <w:rPr>
                <w:noProof/>
                <w:webHidden/>
              </w:rPr>
              <w:tab/>
            </w:r>
            <w:r>
              <w:rPr>
                <w:noProof/>
                <w:webHidden/>
              </w:rPr>
              <w:fldChar w:fldCharType="begin"/>
            </w:r>
            <w:r>
              <w:rPr>
                <w:noProof/>
                <w:webHidden/>
              </w:rPr>
              <w:instrText xml:space="preserve"> PAGEREF _Toc228871879 \h </w:instrText>
            </w:r>
            <w:r>
              <w:rPr>
                <w:noProof/>
                <w:webHidden/>
              </w:rPr>
            </w:r>
            <w:r>
              <w:rPr>
                <w:noProof/>
                <w:webHidden/>
              </w:rPr>
              <w:fldChar w:fldCharType="separate"/>
            </w:r>
            <w:r>
              <w:rPr>
                <w:noProof/>
                <w:webHidden/>
              </w:rPr>
              <w:t>34</w:t>
            </w:r>
            <w:r>
              <w:rPr>
                <w:noProof/>
                <w:webHidden/>
              </w:rPr>
              <w:fldChar w:fldCharType="end"/>
            </w:r>
          </w:hyperlink>
        </w:p>
        <w:p w14:paraId="6F1E779C" w14:textId="095EE95C"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80" w:history="1">
            <w:r w:rsidRPr="009A0615">
              <w:rPr>
                <w:rStyle w:val="Hipersaite"/>
                <w:noProof/>
              </w:rPr>
              <w:t>7.</w:t>
            </w:r>
            <w:r>
              <w:rPr>
                <w:rFonts w:asciiTheme="minorHAnsi" w:eastAsiaTheme="minorEastAsia" w:hAnsiTheme="minorHAnsi" w:cstheme="minorBidi"/>
                <w:noProof/>
                <w:kern w:val="2"/>
                <w:sz w:val="24"/>
                <w:szCs w:val="24"/>
                <w14:ligatures w14:val="standardContextual"/>
              </w:rPr>
              <w:tab/>
            </w:r>
            <w:r w:rsidRPr="009A0615">
              <w:rPr>
                <w:rStyle w:val="Hipersaite"/>
                <w:noProof/>
              </w:rPr>
              <w:t>Pedagoģiskā personāla nodrošinājums</w:t>
            </w:r>
            <w:r>
              <w:rPr>
                <w:noProof/>
                <w:webHidden/>
              </w:rPr>
              <w:tab/>
            </w:r>
            <w:r>
              <w:rPr>
                <w:noProof/>
                <w:webHidden/>
              </w:rPr>
              <w:fldChar w:fldCharType="begin"/>
            </w:r>
            <w:r>
              <w:rPr>
                <w:noProof/>
                <w:webHidden/>
              </w:rPr>
              <w:instrText xml:space="preserve"> PAGEREF _Toc228871880 \h </w:instrText>
            </w:r>
            <w:r>
              <w:rPr>
                <w:noProof/>
                <w:webHidden/>
              </w:rPr>
            </w:r>
            <w:r>
              <w:rPr>
                <w:noProof/>
                <w:webHidden/>
              </w:rPr>
              <w:fldChar w:fldCharType="separate"/>
            </w:r>
            <w:r>
              <w:rPr>
                <w:noProof/>
                <w:webHidden/>
              </w:rPr>
              <w:t>36</w:t>
            </w:r>
            <w:r>
              <w:rPr>
                <w:noProof/>
                <w:webHidden/>
              </w:rPr>
              <w:fldChar w:fldCharType="end"/>
            </w:r>
          </w:hyperlink>
        </w:p>
        <w:p w14:paraId="7EDF7F8C" w14:textId="33873E49"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81" w:history="1">
            <w:r w:rsidRPr="009A0615">
              <w:rPr>
                <w:rStyle w:val="Hipersaite"/>
                <w:noProof/>
              </w:rPr>
              <w:t>7.1.</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Pedagogu nodrošinājums vispārējā izglītībā</w:t>
            </w:r>
            <w:r>
              <w:rPr>
                <w:noProof/>
                <w:webHidden/>
              </w:rPr>
              <w:tab/>
            </w:r>
            <w:r>
              <w:rPr>
                <w:noProof/>
                <w:webHidden/>
              </w:rPr>
              <w:fldChar w:fldCharType="begin"/>
            </w:r>
            <w:r>
              <w:rPr>
                <w:noProof/>
                <w:webHidden/>
              </w:rPr>
              <w:instrText xml:space="preserve"> PAGEREF _Toc228871881 \h </w:instrText>
            </w:r>
            <w:r>
              <w:rPr>
                <w:noProof/>
                <w:webHidden/>
              </w:rPr>
            </w:r>
            <w:r>
              <w:rPr>
                <w:noProof/>
                <w:webHidden/>
              </w:rPr>
              <w:fldChar w:fldCharType="separate"/>
            </w:r>
            <w:r>
              <w:rPr>
                <w:noProof/>
                <w:webHidden/>
              </w:rPr>
              <w:t>36</w:t>
            </w:r>
            <w:r>
              <w:rPr>
                <w:noProof/>
                <w:webHidden/>
              </w:rPr>
              <w:fldChar w:fldCharType="end"/>
            </w:r>
          </w:hyperlink>
        </w:p>
        <w:p w14:paraId="5F2D2301" w14:textId="79A4C82B"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82" w:history="1">
            <w:r w:rsidRPr="009A0615">
              <w:rPr>
                <w:rStyle w:val="Hipersaite"/>
                <w:noProof/>
              </w:rPr>
              <w:t>7.2. Pedagogu vecuma struktūra</w:t>
            </w:r>
            <w:r>
              <w:rPr>
                <w:noProof/>
                <w:webHidden/>
              </w:rPr>
              <w:tab/>
            </w:r>
            <w:r>
              <w:rPr>
                <w:noProof/>
                <w:webHidden/>
              </w:rPr>
              <w:fldChar w:fldCharType="begin"/>
            </w:r>
            <w:r>
              <w:rPr>
                <w:noProof/>
                <w:webHidden/>
              </w:rPr>
              <w:instrText xml:space="preserve"> PAGEREF _Toc228871882 \h </w:instrText>
            </w:r>
            <w:r>
              <w:rPr>
                <w:noProof/>
                <w:webHidden/>
              </w:rPr>
            </w:r>
            <w:r>
              <w:rPr>
                <w:noProof/>
                <w:webHidden/>
              </w:rPr>
              <w:fldChar w:fldCharType="separate"/>
            </w:r>
            <w:r>
              <w:rPr>
                <w:noProof/>
                <w:webHidden/>
              </w:rPr>
              <w:t>37</w:t>
            </w:r>
            <w:r>
              <w:rPr>
                <w:noProof/>
                <w:webHidden/>
              </w:rPr>
              <w:fldChar w:fldCharType="end"/>
            </w:r>
          </w:hyperlink>
        </w:p>
        <w:p w14:paraId="61A4D506" w14:textId="349E75C0"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83" w:history="1">
            <w:r w:rsidRPr="009A0615">
              <w:rPr>
                <w:rStyle w:val="Hipersaite"/>
                <w:noProof/>
              </w:rPr>
              <w:t>7.3. Atbalsta speciālistu nodrošinājums un vecuma struktūra</w:t>
            </w:r>
            <w:r>
              <w:rPr>
                <w:noProof/>
                <w:webHidden/>
              </w:rPr>
              <w:tab/>
            </w:r>
            <w:r>
              <w:rPr>
                <w:noProof/>
                <w:webHidden/>
              </w:rPr>
              <w:fldChar w:fldCharType="begin"/>
            </w:r>
            <w:r>
              <w:rPr>
                <w:noProof/>
                <w:webHidden/>
              </w:rPr>
              <w:instrText xml:space="preserve"> PAGEREF _Toc228871883 \h </w:instrText>
            </w:r>
            <w:r>
              <w:rPr>
                <w:noProof/>
                <w:webHidden/>
              </w:rPr>
            </w:r>
            <w:r>
              <w:rPr>
                <w:noProof/>
                <w:webHidden/>
              </w:rPr>
              <w:fldChar w:fldCharType="separate"/>
            </w:r>
            <w:r>
              <w:rPr>
                <w:noProof/>
                <w:webHidden/>
              </w:rPr>
              <w:t>39</w:t>
            </w:r>
            <w:r>
              <w:rPr>
                <w:noProof/>
                <w:webHidden/>
              </w:rPr>
              <w:fldChar w:fldCharType="end"/>
            </w:r>
          </w:hyperlink>
        </w:p>
        <w:p w14:paraId="0B8D2418" w14:textId="3C87CAF8"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84" w:history="1">
            <w:r w:rsidRPr="009A0615">
              <w:rPr>
                <w:rStyle w:val="Hipersaite"/>
                <w:noProof/>
              </w:rPr>
              <w:t>8.</w:t>
            </w:r>
            <w:r>
              <w:rPr>
                <w:rFonts w:asciiTheme="minorHAnsi" w:eastAsiaTheme="minorEastAsia" w:hAnsiTheme="minorHAnsi" w:cstheme="minorBidi"/>
                <w:noProof/>
                <w:kern w:val="2"/>
                <w:sz w:val="24"/>
                <w:szCs w:val="24"/>
                <w14:ligatures w14:val="standardContextual"/>
              </w:rPr>
              <w:tab/>
            </w:r>
            <w:r w:rsidRPr="009A0615">
              <w:rPr>
                <w:rStyle w:val="Hipersaite"/>
                <w:noProof/>
              </w:rPr>
              <w:t>Citu resursu apskats</w:t>
            </w:r>
            <w:r>
              <w:rPr>
                <w:noProof/>
                <w:webHidden/>
              </w:rPr>
              <w:tab/>
            </w:r>
            <w:r>
              <w:rPr>
                <w:noProof/>
                <w:webHidden/>
              </w:rPr>
              <w:fldChar w:fldCharType="begin"/>
            </w:r>
            <w:r>
              <w:rPr>
                <w:noProof/>
                <w:webHidden/>
              </w:rPr>
              <w:instrText xml:space="preserve"> PAGEREF _Toc228871884 \h </w:instrText>
            </w:r>
            <w:r>
              <w:rPr>
                <w:noProof/>
                <w:webHidden/>
              </w:rPr>
            </w:r>
            <w:r>
              <w:rPr>
                <w:noProof/>
                <w:webHidden/>
              </w:rPr>
              <w:fldChar w:fldCharType="separate"/>
            </w:r>
            <w:r>
              <w:rPr>
                <w:noProof/>
                <w:webHidden/>
              </w:rPr>
              <w:t>42</w:t>
            </w:r>
            <w:r>
              <w:rPr>
                <w:noProof/>
                <w:webHidden/>
              </w:rPr>
              <w:fldChar w:fldCharType="end"/>
            </w:r>
          </w:hyperlink>
        </w:p>
        <w:p w14:paraId="40AE6930" w14:textId="0929BCB0"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85" w:history="1">
            <w:r w:rsidRPr="009A0615">
              <w:rPr>
                <w:rStyle w:val="Hipersaite"/>
                <w:noProof/>
              </w:rPr>
              <w:t>8.1.</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Finanšu resursi</w:t>
            </w:r>
            <w:r>
              <w:rPr>
                <w:noProof/>
                <w:webHidden/>
              </w:rPr>
              <w:tab/>
            </w:r>
            <w:r>
              <w:rPr>
                <w:noProof/>
                <w:webHidden/>
              </w:rPr>
              <w:fldChar w:fldCharType="begin"/>
            </w:r>
            <w:r>
              <w:rPr>
                <w:noProof/>
                <w:webHidden/>
              </w:rPr>
              <w:instrText xml:space="preserve"> PAGEREF _Toc228871885 \h </w:instrText>
            </w:r>
            <w:r>
              <w:rPr>
                <w:noProof/>
                <w:webHidden/>
              </w:rPr>
            </w:r>
            <w:r>
              <w:rPr>
                <w:noProof/>
                <w:webHidden/>
              </w:rPr>
              <w:fldChar w:fldCharType="separate"/>
            </w:r>
            <w:r>
              <w:rPr>
                <w:noProof/>
                <w:webHidden/>
              </w:rPr>
              <w:t>42</w:t>
            </w:r>
            <w:r>
              <w:rPr>
                <w:noProof/>
                <w:webHidden/>
              </w:rPr>
              <w:fldChar w:fldCharType="end"/>
            </w:r>
          </w:hyperlink>
        </w:p>
        <w:p w14:paraId="7E062050" w14:textId="086111D3"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86" w:history="1">
            <w:r w:rsidRPr="009A0615">
              <w:rPr>
                <w:rStyle w:val="Hipersaite"/>
                <w:noProof/>
              </w:rPr>
              <w:t>8.2.</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Sporta i</w:t>
            </w:r>
            <w:r w:rsidRPr="009A0615">
              <w:rPr>
                <w:rStyle w:val="Hipersaite"/>
                <w:noProof/>
              </w:rPr>
              <w:t>n</w:t>
            </w:r>
            <w:r w:rsidRPr="009A0615">
              <w:rPr>
                <w:rStyle w:val="Hipersaite"/>
                <w:noProof/>
              </w:rPr>
              <w:t>frastruktūra</w:t>
            </w:r>
            <w:r>
              <w:rPr>
                <w:noProof/>
                <w:webHidden/>
              </w:rPr>
              <w:tab/>
            </w:r>
            <w:r>
              <w:rPr>
                <w:noProof/>
                <w:webHidden/>
              </w:rPr>
              <w:fldChar w:fldCharType="begin"/>
            </w:r>
            <w:r>
              <w:rPr>
                <w:noProof/>
                <w:webHidden/>
              </w:rPr>
              <w:instrText xml:space="preserve"> PAGEREF _Toc228871886 \h </w:instrText>
            </w:r>
            <w:r>
              <w:rPr>
                <w:noProof/>
                <w:webHidden/>
              </w:rPr>
            </w:r>
            <w:r>
              <w:rPr>
                <w:noProof/>
                <w:webHidden/>
              </w:rPr>
              <w:fldChar w:fldCharType="separate"/>
            </w:r>
            <w:r>
              <w:rPr>
                <w:noProof/>
                <w:webHidden/>
              </w:rPr>
              <w:t>43</w:t>
            </w:r>
            <w:r>
              <w:rPr>
                <w:noProof/>
                <w:webHidden/>
              </w:rPr>
              <w:fldChar w:fldCharType="end"/>
            </w:r>
          </w:hyperlink>
        </w:p>
        <w:p w14:paraId="4C12A103" w14:textId="7BC75EE6"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87" w:history="1">
            <w:r w:rsidRPr="009A0615">
              <w:rPr>
                <w:rStyle w:val="Hipersaite"/>
                <w:noProof/>
              </w:rPr>
              <w:t>8.3.</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Informācijas un komunikāciju tehnoloģiju aprīkojums</w:t>
            </w:r>
            <w:r>
              <w:rPr>
                <w:noProof/>
                <w:webHidden/>
              </w:rPr>
              <w:tab/>
            </w:r>
            <w:r>
              <w:rPr>
                <w:noProof/>
                <w:webHidden/>
              </w:rPr>
              <w:fldChar w:fldCharType="begin"/>
            </w:r>
            <w:r>
              <w:rPr>
                <w:noProof/>
                <w:webHidden/>
              </w:rPr>
              <w:instrText xml:space="preserve"> PAGEREF _Toc228871887 \h </w:instrText>
            </w:r>
            <w:r>
              <w:rPr>
                <w:noProof/>
                <w:webHidden/>
              </w:rPr>
            </w:r>
            <w:r>
              <w:rPr>
                <w:noProof/>
                <w:webHidden/>
              </w:rPr>
              <w:fldChar w:fldCharType="separate"/>
            </w:r>
            <w:r>
              <w:rPr>
                <w:noProof/>
                <w:webHidden/>
              </w:rPr>
              <w:t>44</w:t>
            </w:r>
            <w:r>
              <w:rPr>
                <w:noProof/>
                <w:webHidden/>
              </w:rPr>
              <w:fldChar w:fldCharType="end"/>
            </w:r>
          </w:hyperlink>
        </w:p>
        <w:p w14:paraId="01B7C4FD" w14:textId="06604B7D" w:rsidR="00BF29C1" w:rsidRDefault="00BF29C1" w:rsidP="00BF29C1">
          <w:pPr>
            <w:pStyle w:val="Saturs2"/>
            <w:tabs>
              <w:tab w:val="left" w:pos="960"/>
            </w:tabs>
            <w:spacing w:line="240" w:lineRule="auto"/>
            <w:rPr>
              <w:rFonts w:asciiTheme="minorHAnsi" w:eastAsiaTheme="minorEastAsia" w:hAnsiTheme="minorHAnsi" w:cstheme="minorBidi"/>
              <w:noProof/>
              <w:kern w:val="2"/>
              <w:sz w:val="24"/>
              <w:szCs w:val="24"/>
              <w14:ligatures w14:val="standardContextual"/>
            </w:rPr>
          </w:pPr>
          <w:hyperlink w:anchor="_Toc228871888" w:history="1">
            <w:r w:rsidRPr="009A0615">
              <w:rPr>
                <w:rStyle w:val="Hipersaite"/>
                <w:noProof/>
              </w:rPr>
              <w:t>8.4.</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Pašvaldības skolēnu pārvadājumi</w:t>
            </w:r>
            <w:r>
              <w:rPr>
                <w:noProof/>
                <w:webHidden/>
              </w:rPr>
              <w:tab/>
            </w:r>
            <w:r>
              <w:rPr>
                <w:noProof/>
                <w:webHidden/>
              </w:rPr>
              <w:fldChar w:fldCharType="begin"/>
            </w:r>
            <w:r>
              <w:rPr>
                <w:noProof/>
                <w:webHidden/>
              </w:rPr>
              <w:instrText xml:space="preserve"> PAGEREF _Toc228871888 \h </w:instrText>
            </w:r>
            <w:r>
              <w:rPr>
                <w:noProof/>
                <w:webHidden/>
              </w:rPr>
            </w:r>
            <w:r>
              <w:rPr>
                <w:noProof/>
                <w:webHidden/>
              </w:rPr>
              <w:fldChar w:fldCharType="separate"/>
            </w:r>
            <w:r>
              <w:rPr>
                <w:noProof/>
                <w:webHidden/>
              </w:rPr>
              <w:t>47</w:t>
            </w:r>
            <w:r>
              <w:rPr>
                <w:noProof/>
                <w:webHidden/>
              </w:rPr>
              <w:fldChar w:fldCharType="end"/>
            </w:r>
          </w:hyperlink>
        </w:p>
        <w:p w14:paraId="020CC9AC" w14:textId="6152B8DD" w:rsidR="00BF29C1" w:rsidRDefault="00BF29C1" w:rsidP="00BF29C1">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8871889" w:history="1">
            <w:r w:rsidRPr="009A0615">
              <w:rPr>
                <w:rStyle w:val="Hipersaite"/>
                <w:noProof/>
              </w:rPr>
              <w:t>9.</w:t>
            </w:r>
            <w:r>
              <w:rPr>
                <w:rFonts w:asciiTheme="minorHAnsi" w:eastAsiaTheme="minorEastAsia" w:hAnsiTheme="minorHAnsi" w:cstheme="minorBidi"/>
                <w:noProof/>
                <w:kern w:val="2"/>
                <w:sz w:val="24"/>
                <w:szCs w:val="24"/>
                <w14:ligatures w14:val="standardContextual"/>
              </w:rPr>
              <w:tab/>
            </w:r>
            <w:r w:rsidRPr="009A0615">
              <w:rPr>
                <w:rStyle w:val="Hipersaite"/>
                <w:noProof/>
              </w:rPr>
              <w:t>Profesionālās ievirzes un interešu izglītība</w:t>
            </w:r>
            <w:r>
              <w:rPr>
                <w:noProof/>
                <w:webHidden/>
              </w:rPr>
              <w:tab/>
            </w:r>
            <w:r>
              <w:rPr>
                <w:noProof/>
                <w:webHidden/>
              </w:rPr>
              <w:fldChar w:fldCharType="begin"/>
            </w:r>
            <w:r>
              <w:rPr>
                <w:noProof/>
                <w:webHidden/>
              </w:rPr>
              <w:instrText xml:space="preserve"> PAGEREF _Toc228871889 \h </w:instrText>
            </w:r>
            <w:r>
              <w:rPr>
                <w:noProof/>
                <w:webHidden/>
              </w:rPr>
            </w:r>
            <w:r>
              <w:rPr>
                <w:noProof/>
                <w:webHidden/>
              </w:rPr>
              <w:fldChar w:fldCharType="separate"/>
            </w:r>
            <w:r>
              <w:rPr>
                <w:noProof/>
                <w:webHidden/>
              </w:rPr>
              <w:t>49</w:t>
            </w:r>
            <w:r>
              <w:rPr>
                <w:noProof/>
                <w:webHidden/>
              </w:rPr>
              <w:fldChar w:fldCharType="end"/>
            </w:r>
          </w:hyperlink>
        </w:p>
        <w:p w14:paraId="3FA181F6" w14:textId="1136EF1C"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90" w:history="1">
            <w:r w:rsidRPr="009A0615">
              <w:rPr>
                <w:rStyle w:val="Hipersaite"/>
                <w:noProof/>
              </w:rPr>
              <w:t>9.1. Profesionālās ievirzes izglītība</w:t>
            </w:r>
            <w:r>
              <w:rPr>
                <w:noProof/>
                <w:webHidden/>
              </w:rPr>
              <w:tab/>
            </w:r>
            <w:r>
              <w:rPr>
                <w:noProof/>
                <w:webHidden/>
              </w:rPr>
              <w:fldChar w:fldCharType="begin"/>
            </w:r>
            <w:r>
              <w:rPr>
                <w:noProof/>
                <w:webHidden/>
              </w:rPr>
              <w:instrText xml:space="preserve"> PAGEREF _Toc228871890 \h </w:instrText>
            </w:r>
            <w:r>
              <w:rPr>
                <w:noProof/>
                <w:webHidden/>
              </w:rPr>
            </w:r>
            <w:r>
              <w:rPr>
                <w:noProof/>
                <w:webHidden/>
              </w:rPr>
              <w:fldChar w:fldCharType="separate"/>
            </w:r>
            <w:r>
              <w:rPr>
                <w:noProof/>
                <w:webHidden/>
              </w:rPr>
              <w:t>49</w:t>
            </w:r>
            <w:r>
              <w:rPr>
                <w:noProof/>
                <w:webHidden/>
              </w:rPr>
              <w:fldChar w:fldCharType="end"/>
            </w:r>
          </w:hyperlink>
        </w:p>
        <w:p w14:paraId="320386DE" w14:textId="58AFE963"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91" w:history="1">
            <w:r w:rsidRPr="009A0615">
              <w:rPr>
                <w:rStyle w:val="Hipersaite"/>
                <w:noProof/>
              </w:rPr>
              <w:t>9.1.1. Pakalpojumi profesionālās ievirzes izglītībā – kultūrizglītības joma</w:t>
            </w:r>
            <w:r>
              <w:rPr>
                <w:noProof/>
                <w:webHidden/>
              </w:rPr>
              <w:tab/>
            </w:r>
            <w:r>
              <w:rPr>
                <w:noProof/>
                <w:webHidden/>
              </w:rPr>
              <w:fldChar w:fldCharType="begin"/>
            </w:r>
            <w:r>
              <w:rPr>
                <w:noProof/>
                <w:webHidden/>
              </w:rPr>
              <w:instrText xml:space="preserve"> PAGEREF _Toc228871891 \h </w:instrText>
            </w:r>
            <w:r>
              <w:rPr>
                <w:noProof/>
                <w:webHidden/>
              </w:rPr>
            </w:r>
            <w:r>
              <w:rPr>
                <w:noProof/>
                <w:webHidden/>
              </w:rPr>
              <w:fldChar w:fldCharType="separate"/>
            </w:r>
            <w:r>
              <w:rPr>
                <w:noProof/>
                <w:webHidden/>
              </w:rPr>
              <w:t>49</w:t>
            </w:r>
            <w:r>
              <w:rPr>
                <w:noProof/>
                <w:webHidden/>
              </w:rPr>
              <w:fldChar w:fldCharType="end"/>
            </w:r>
          </w:hyperlink>
        </w:p>
        <w:p w14:paraId="4C59AFF0" w14:textId="67DE79F0" w:rsidR="00BF29C1" w:rsidRDefault="00BF29C1" w:rsidP="00BF29C1">
          <w:pPr>
            <w:pStyle w:val="Saturs3"/>
            <w:tabs>
              <w:tab w:val="right" w:leader="dot" w:pos="9486"/>
            </w:tabs>
            <w:spacing w:after="0" w:line="240" w:lineRule="auto"/>
            <w:rPr>
              <w:rFonts w:asciiTheme="minorHAnsi" w:eastAsiaTheme="minorEastAsia" w:hAnsiTheme="minorHAnsi" w:cstheme="minorBidi"/>
              <w:noProof/>
              <w:kern w:val="2"/>
              <w:sz w:val="24"/>
              <w:szCs w:val="24"/>
              <w14:ligatures w14:val="standardContextual"/>
            </w:rPr>
          </w:pPr>
          <w:hyperlink w:anchor="_Toc228871892" w:history="1">
            <w:r w:rsidRPr="009A0615">
              <w:rPr>
                <w:rStyle w:val="Hipersaite"/>
                <w:noProof/>
              </w:rPr>
              <w:t>9.1.2. Profesionālās ievirzes izglītība – sporta joma</w:t>
            </w:r>
            <w:r>
              <w:rPr>
                <w:noProof/>
                <w:webHidden/>
              </w:rPr>
              <w:tab/>
            </w:r>
            <w:r>
              <w:rPr>
                <w:noProof/>
                <w:webHidden/>
              </w:rPr>
              <w:fldChar w:fldCharType="begin"/>
            </w:r>
            <w:r>
              <w:rPr>
                <w:noProof/>
                <w:webHidden/>
              </w:rPr>
              <w:instrText xml:space="preserve"> PAGEREF _Toc228871892 \h </w:instrText>
            </w:r>
            <w:r>
              <w:rPr>
                <w:noProof/>
                <w:webHidden/>
              </w:rPr>
            </w:r>
            <w:r>
              <w:rPr>
                <w:noProof/>
                <w:webHidden/>
              </w:rPr>
              <w:fldChar w:fldCharType="separate"/>
            </w:r>
            <w:r>
              <w:rPr>
                <w:noProof/>
                <w:webHidden/>
              </w:rPr>
              <w:t>50</w:t>
            </w:r>
            <w:r>
              <w:rPr>
                <w:noProof/>
                <w:webHidden/>
              </w:rPr>
              <w:fldChar w:fldCharType="end"/>
            </w:r>
          </w:hyperlink>
        </w:p>
        <w:p w14:paraId="27BF7A5B" w14:textId="51B1AB1B"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93" w:history="1">
            <w:r w:rsidRPr="009A0615">
              <w:rPr>
                <w:rStyle w:val="Hipersaite"/>
                <w:noProof/>
              </w:rPr>
              <w:t>9.2. Interešu izglītība</w:t>
            </w:r>
            <w:r>
              <w:rPr>
                <w:noProof/>
                <w:webHidden/>
              </w:rPr>
              <w:tab/>
            </w:r>
            <w:r>
              <w:rPr>
                <w:noProof/>
                <w:webHidden/>
              </w:rPr>
              <w:fldChar w:fldCharType="begin"/>
            </w:r>
            <w:r>
              <w:rPr>
                <w:noProof/>
                <w:webHidden/>
              </w:rPr>
              <w:instrText xml:space="preserve"> PAGEREF _Toc228871893 \h </w:instrText>
            </w:r>
            <w:r>
              <w:rPr>
                <w:noProof/>
                <w:webHidden/>
              </w:rPr>
            </w:r>
            <w:r>
              <w:rPr>
                <w:noProof/>
                <w:webHidden/>
              </w:rPr>
              <w:fldChar w:fldCharType="separate"/>
            </w:r>
            <w:r>
              <w:rPr>
                <w:noProof/>
                <w:webHidden/>
              </w:rPr>
              <w:t>50</w:t>
            </w:r>
            <w:r>
              <w:rPr>
                <w:noProof/>
                <w:webHidden/>
              </w:rPr>
              <w:fldChar w:fldCharType="end"/>
            </w:r>
          </w:hyperlink>
        </w:p>
        <w:p w14:paraId="77C5CBAC" w14:textId="2FAAFAD5" w:rsidR="00BF29C1" w:rsidRDefault="00BF29C1" w:rsidP="00BF29C1">
          <w:pPr>
            <w:pStyle w:val="Saturs1"/>
            <w:tabs>
              <w:tab w:val="left" w:pos="720"/>
            </w:tabs>
            <w:rPr>
              <w:rFonts w:asciiTheme="minorHAnsi" w:eastAsiaTheme="minorEastAsia" w:hAnsiTheme="minorHAnsi" w:cstheme="minorBidi"/>
              <w:noProof/>
              <w:kern w:val="2"/>
              <w:sz w:val="24"/>
              <w:szCs w:val="24"/>
              <w14:ligatures w14:val="standardContextual"/>
            </w:rPr>
          </w:pPr>
          <w:hyperlink w:anchor="_Toc228871894" w:history="1">
            <w:r w:rsidRPr="009A0615">
              <w:rPr>
                <w:rStyle w:val="Hipersaite"/>
                <w:noProof/>
              </w:rPr>
              <w:t>10.</w:t>
            </w:r>
            <w:r>
              <w:rPr>
                <w:rFonts w:asciiTheme="minorHAnsi" w:eastAsiaTheme="minorEastAsia" w:hAnsiTheme="minorHAnsi" w:cstheme="minorBidi"/>
                <w:noProof/>
                <w:kern w:val="2"/>
                <w:sz w:val="24"/>
                <w:szCs w:val="24"/>
                <w14:ligatures w14:val="standardContextual"/>
              </w:rPr>
              <w:t xml:space="preserve"> </w:t>
            </w:r>
            <w:r w:rsidRPr="009A0615">
              <w:rPr>
                <w:rStyle w:val="Hipersaite"/>
                <w:noProof/>
              </w:rPr>
              <w:t>Pieaugušo izglītība</w:t>
            </w:r>
            <w:r>
              <w:rPr>
                <w:noProof/>
                <w:webHidden/>
              </w:rPr>
              <w:tab/>
            </w:r>
            <w:r>
              <w:rPr>
                <w:noProof/>
                <w:webHidden/>
              </w:rPr>
              <w:fldChar w:fldCharType="begin"/>
            </w:r>
            <w:r>
              <w:rPr>
                <w:noProof/>
                <w:webHidden/>
              </w:rPr>
              <w:instrText xml:space="preserve"> PAGEREF _Toc228871894 \h </w:instrText>
            </w:r>
            <w:r>
              <w:rPr>
                <w:noProof/>
                <w:webHidden/>
              </w:rPr>
            </w:r>
            <w:r>
              <w:rPr>
                <w:noProof/>
                <w:webHidden/>
              </w:rPr>
              <w:fldChar w:fldCharType="separate"/>
            </w:r>
            <w:r>
              <w:rPr>
                <w:noProof/>
                <w:webHidden/>
              </w:rPr>
              <w:t>53</w:t>
            </w:r>
            <w:r>
              <w:rPr>
                <w:noProof/>
                <w:webHidden/>
              </w:rPr>
              <w:fldChar w:fldCharType="end"/>
            </w:r>
          </w:hyperlink>
        </w:p>
        <w:p w14:paraId="7A2384C9" w14:textId="671D5588"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95" w:history="1">
            <w:r w:rsidRPr="009A0615">
              <w:rPr>
                <w:rStyle w:val="Hipersaite"/>
                <w:noProof/>
              </w:rPr>
              <w:t>10.1. Publiskais sektors</w:t>
            </w:r>
            <w:r>
              <w:rPr>
                <w:noProof/>
                <w:webHidden/>
              </w:rPr>
              <w:tab/>
            </w:r>
            <w:r>
              <w:rPr>
                <w:noProof/>
                <w:webHidden/>
              </w:rPr>
              <w:fldChar w:fldCharType="begin"/>
            </w:r>
            <w:r>
              <w:rPr>
                <w:noProof/>
                <w:webHidden/>
              </w:rPr>
              <w:instrText xml:space="preserve"> PAGEREF _Toc228871895 \h </w:instrText>
            </w:r>
            <w:r>
              <w:rPr>
                <w:noProof/>
                <w:webHidden/>
              </w:rPr>
            </w:r>
            <w:r>
              <w:rPr>
                <w:noProof/>
                <w:webHidden/>
              </w:rPr>
              <w:fldChar w:fldCharType="separate"/>
            </w:r>
            <w:r>
              <w:rPr>
                <w:noProof/>
                <w:webHidden/>
              </w:rPr>
              <w:t>54</w:t>
            </w:r>
            <w:r>
              <w:rPr>
                <w:noProof/>
                <w:webHidden/>
              </w:rPr>
              <w:fldChar w:fldCharType="end"/>
            </w:r>
          </w:hyperlink>
        </w:p>
        <w:p w14:paraId="3FAA043D" w14:textId="71A1814B" w:rsidR="00BF29C1" w:rsidRDefault="00BF29C1" w:rsidP="00BF29C1">
          <w:pPr>
            <w:pStyle w:val="Saturs2"/>
            <w:spacing w:line="240" w:lineRule="auto"/>
            <w:rPr>
              <w:rFonts w:asciiTheme="minorHAnsi" w:eastAsiaTheme="minorEastAsia" w:hAnsiTheme="minorHAnsi" w:cstheme="minorBidi"/>
              <w:noProof/>
              <w:kern w:val="2"/>
              <w:sz w:val="24"/>
              <w:szCs w:val="24"/>
              <w14:ligatures w14:val="standardContextual"/>
            </w:rPr>
          </w:pPr>
          <w:hyperlink w:anchor="_Toc228871896" w:history="1">
            <w:r w:rsidRPr="009A0615">
              <w:rPr>
                <w:rStyle w:val="Hipersaite"/>
                <w:noProof/>
              </w:rPr>
              <w:t>10.2. Privātais sektors</w:t>
            </w:r>
            <w:r>
              <w:rPr>
                <w:noProof/>
                <w:webHidden/>
              </w:rPr>
              <w:tab/>
            </w:r>
            <w:r>
              <w:rPr>
                <w:noProof/>
                <w:webHidden/>
              </w:rPr>
              <w:fldChar w:fldCharType="begin"/>
            </w:r>
            <w:r>
              <w:rPr>
                <w:noProof/>
                <w:webHidden/>
              </w:rPr>
              <w:instrText xml:space="preserve"> PAGEREF _Toc228871896 \h </w:instrText>
            </w:r>
            <w:r>
              <w:rPr>
                <w:noProof/>
                <w:webHidden/>
              </w:rPr>
            </w:r>
            <w:r>
              <w:rPr>
                <w:noProof/>
                <w:webHidden/>
              </w:rPr>
              <w:fldChar w:fldCharType="separate"/>
            </w:r>
            <w:r>
              <w:rPr>
                <w:noProof/>
                <w:webHidden/>
              </w:rPr>
              <w:t>57</w:t>
            </w:r>
            <w:r>
              <w:rPr>
                <w:noProof/>
                <w:webHidden/>
              </w:rPr>
              <w:fldChar w:fldCharType="end"/>
            </w:r>
          </w:hyperlink>
        </w:p>
        <w:p w14:paraId="31BD09CE" w14:textId="78715D51" w:rsidR="005A7334" w:rsidRPr="00851355" w:rsidRDefault="005A7334" w:rsidP="00BF29C1">
          <w:pPr>
            <w:spacing w:line="240" w:lineRule="auto"/>
            <w:rPr>
              <w:rFonts w:ascii="Times New Roman" w:hAnsi="Times New Roman" w:cs="Times New Roman"/>
              <w:sz w:val="24"/>
              <w:szCs w:val="24"/>
            </w:rPr>
          </w:pPr>
          <w:r w:rsidRPr="00851355">
            <w:rPr>
              <w:rFonts w:ascii="Times New Roman" w:hAnsi="Times New Roman" w:cs="Times New Roman"/>
              <w:b/>
              <w:bCs/>
              <w:sz w:val="24"/>
              <w:szCs w:val="24"/>
            </w:rPr>
            <w:fldChar w:fldCharType="end"/>
          </w:r>
        </w:p>
      </w:sdtContent>
    </w:sdt>
    <w:p w14:paraId="0868901F" w14:textId="3D628B95" w:rsidR="008E0786" w:rsidRDefault="00000000" w:rsidP="00010642">
      <w:pPr>
        <w:pStyle w:val="Virsraksts1"/>
      </w:pPr>
      <w:r w:rsidRPr="00851355">
        <w:rPr>
          <w:sz w:val="24"/>
          <w:szCs w:val="24"/>
        </w:rPr>
        <w:br w:type="page"/>
      </w:r>
      <w:bookmarkStart w:id="4" w:name="_Toc228871849"/>
      <w:r>
        <w:lastRenderedPageBreak/>
        <w:t>IEVADS</w:t>
      </w:r>
      <w:bookmarkEnd w:id="4"/>
    </w:p>
    <w:p w14:paraId="2E6DA3F2" w14:textId="66B42A6A" w:rsidR="008E0786" w:rsidRDefault="00000000">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Atbilstoši Izglītības likuma prasībām un izglītības ekosistēmas attīstības stratēģiju izstrādes vadlīnijām Gulbenes novada pašvaldība </w:t>
      </w:r>
      <w:r w:rsidR="00221E8F">
        <w:rPr>
          <w:rFonts w:ascii="Times New Roman" w:eastAsia="Times New Roman" w:hAnsi="Times New Roman" w:cs="Times New Roman"/>
          <w:color w:val="1F1F1F"/>
          <w:sz w:val="24"/>
          <w:szCs w:val="24"/>
        </w:rPr>
        <w:t>ir izstrādājusi</w:t>
      </w:r>
      <w:r>
        <w:rPr>
          <w:rFonts w:ascii="Times New Roman" w:eastAsia="Times New Roman" w:hAnsi="Times New Roman" w:cs="Times New Roman"/>
          <w:color w:val="1F1F1F"/>
          <w:sz w:val="24"/>
          <w:szCs w:val="24"/>
        </w:rPr>
        <w:t xml:space="preserve"> vidēja termiņa nozares attīstības plānošanas dokumentu “Gulbenes novada pašvaldības izglītības ekosistēmas attīstības stratēģija 2026.–2030. gadam” (turpmāk – Stratēģija). Stratēģija tiek veidota četru gadu periodam un nosaka Gulbenes novada izglītības ekosistēmas attīstības mērķus, prioritātes un rīcības, vienlaikus nodrošinot sasaisti ar valsts izglītības attīstības pamatnostādnēm un pašvaldības spēkā esošajiem attīstības plānošanas dokumentiem. </w:t>
      </w:r>
    </w:p>
    <w:p w14:paraId="3F37349C" w14:textId="08225848" w:rsidR="008E0786" w:rsidRDefault="00000000">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Gulbenes novada pašvaldības izglītības ekosistēma ir pašvaldības veidota un koordinēta sistēma, kurā sadarbojas izglītības iestādes, pašvaldības struktūrvienības, valsts institūcijas, sociālie partneri, nevalstiskās organizācijas, darba devēji, ģimenes un citi iesaistītie dalībnieki. Gulbenes novadā izglītības ekosistēmu veido 16 pašvaldības izglītības iestādes – sešas pirmsskolas izglītības iestādes, sešas pamatskolas, viena vidusskola un trīs profesionālās ievirzes izglītības iestādes. </w:t>
      </w:r>
      <w:r w:rsidR="00AF10A3" w:rsidRPr="00AF10A3">
        <w:rPr>
          <w:rFonts w:ascii="Times New Roman" w:eastAsia="Times New Roman" w:hAnsi="Times New Roman" w:cs="Times New Roman"/>
          <w:color w:val="1F1F1F"/>
          <w:sz w:val="24"/>
          <w:szCs w:val="24"/>
        </w:rPr>
        <w:t xml:space="preserve">Gulbenes novadā izglītības iespējas nodrošina arī Juridiskā koledža un Ogres tehnikums. </w:t>
      </w:r>
      <w:r>
        <w:rPr>
          <w:rFonts w:ascii="Times New Roman" w:eastAsia="Times New Roman" w:hAnsi="Times New Roman" w:cs="Times New Roman"/>
          <w:color w:val="1F1F1F"/>
          <w:sz w:val="24"/>
          <w:szCs w:val="24"/>
        </w:rPr>
        <w:t xml:space="preserve">Izglītības pakalpojumi tiek nodrošināti 10 apdzīvotās vietās, tādēļ Stratēģijā būtiska nozīme ir ne vien kvalitātei, bet arī pakalpojumu pieejamībai, ilgtspējai un pārdomātai pārvaldībai visā novada teritorijā. </w:t>
      </w:r>
    </w:p>
    <w:p w14:paraId="43EA1944" w14:textId="77777777" w:rsidR="008E0786" w:rsidRDefault="00000000">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Stratēģija ir veidota divās savstarpēji saistītās daļās. </w:t>
      </w:r>
    </w:p>
    <w:p w14:paraId="06D82251" w14:textId="5BC1B260" w:rsidR="008E0786" w:rsidRDefault="00000000">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Pirmā daļa – </w:t>
      </w:r>
      <w:r>
        <w:rPr>
          <w:rFonts w:ascii="Times New Roman" w:eastAsia="Times New Roman" w:hAnsi="Times New Roman" w:cs="Times New Roman"/>
          <w:b/>
          <w:bCs/>
          <w:color w:val="1F1F1F"/>
          <w:sz w:val="24"/>
          <w:szCs w:val="24"/>
        </w:rPr>
        <w:t xml:space="preserve">“Esošās situācijas </w:t>
      </w:r>
      <w:r w:rsidR="00047EAB">
        <w:rPr>
          <w:rFonts w:ascii="Times New Roman" w:eastAsia="Times New Roman" w:hAnsi="Times New Roman" w:cs="Times New Roman"/>
          <w:b/>
          <w:bCs/>
          <w:color w:val="1F1F1F"/>
          <w:sz w:val="24"/>
          <w:szCs w:val="24"/>
        </w:rPr>
        <w:t>raksturojums</w:t>
      </w:r>
      <w:r>
        <w:rPr>
          <w:rFonts w:ascii="Times New Roman" w:eastAsia="Times New Roman" w:hAnsi="Times New Roman" w:cs="Times New Roman"/>
          <w:b/>
          <w:bCs/>
          <w:color w:val="1F1F1F"/>
          <w:sz w:val="24"/>
          <w:szCs w:val="24"/>
        </w:rPr>
        <w:t>”</w:t>
      </w:r>
      <w:r>
        <w:rPr>
          <w:rFonts w:ascii="Times New Roman" w:eastAsia="Times New Roman" w:hAnsi="Times New Roman" w:cs="Times New Roman"/>
          <w:color w:val="1F1F1F"/>
          <w:sz w:val="24"/>
          <w:szCs w:val="24"/>
        </w:rPr>
        <w:t xml:space="preserve"> – sniedz visaptverošu Gulbenes novada izglītības ekosistēmas raksturojumu, analizējot izglītības pakalpojumu pieejamību, izglītojamo skaita tendences, mācību sasniegumus, iekļaujošās izglītības nodrošinājumu, pedagoģiskā personāla kapacitāti, resursu pieejamību un izglītībā iesaistīto pušu vajadzības. </w:t>
      </w:r>
    </w:p>
    <w:p w14:paraId="2CA94462" w14:textId="77777777" w:rsidR="008E0786" w:rsidRDefault="00000000">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Otrā daļa – </w:t>
      </w:r>
      <w:r>
        <w:rPr>
          <w:rFonts w:ascii="Times New Roman" w:eastAsia="Times New Roman" w:hAnsi="Times New Roman" w:cs="Times New Roman"/>
          <w:b/>
          <w:bCs/>
          <w:color w:val="1F1F1F"/>
          <w:sz w:val="24"/>
          <w:szCs w:val="24"/>
        </w:rPr>
        <w:t>“Stratēģiskā daļa un rīcības plāns”</w:t>
      </w:r>
      <w:r>
        <w:rPr>
          <w:rFonts w:ascii="Times New Roman" w:eastAsia="Times New Roman" w:hAnsi="Times New Roman" w:cs="Times New Roman"/>
          <w:color w:val="1F1F1F"/>
          <w:sz w:val="24"/>
          <w:szCs w:val="24"/>
        </w:rPr>
        <w:t xml:space="preserve"> – nosaka attīstības mērķus, prioritātes, rezultatīvos rādītājus un rīcības virzienus, kas nepieciešami izglītības kvalitātes pilnveidei Gulbenes novadā. </w:t>
      </w:r>
    </w:p>
    <w:p w14:paraId="24D777D3" w14:textId="77777777" w:rsidR="0046281A" w:rsidRPr="0046281A" w:rsidRDefault="0046281A" w:rsidP="0046281A">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Stratēģija ir izstrādāta, balstoties datos un pierādījumos, izmantojot dokumentu un statistikas analīzi, pašvaldības rīcībā esošos datus, izglītības iestāžu sniegto informāciju, kā arī iesaistīto pušu viedokļus.</w:t>
      </w:r>
    </w:p>
    <w:p w14:paraId="5F961CE8" w14:textId="761C5AE4" w:rsidR="008E0786" w:rsidRDefault="0046281A"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Dokumenta sagatavošanā piedalījās izglītības iestādes, pašvaldības speciālisti, atbalsta dienesti, sadarbības partneri, ģimenes un sabiedrība. Plaša iesaiste nodrošina, ka izstrādātais izglītības attīstības ietvars ir Gulbenes novada vajadzībām atbilstošs, praktiski īstenojams un ilgtspējīgs.</w:t>
      </w:r>
    </w:p>
    <w:p w14:paraId="07989780" w14:textId="332CBF47" w:rsidR="00EE2138" w:rsidRPr="00EE2138" w:rsidRDefault="00EE2138"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EE2138">
        <w:rPr>
          <w:rFonts w:ascii="Times New Roman" w:eastAsia="Times New Roman" w:hAnsi="Times New Roman" w:cs="Times New Roman"/>
          <w:color w:val="1F1F1F"/>
          <w:sz w:val="24"/>
          <w:szCs w:val="24"/>
        </w:rPr>
        <w:t>Stratēģijas mērķis ir noteikt vienotu attīstības virzienu izglītībai Gulbenes novadā, veidojot kvalitatīvu, iekļaujošu, mūsdienīgu un nākotnes vajadzībām atbilstošu izglītības vidi bērniem, jauniešiem un pieaugušajiem.</w:t>
      </w:r>
      <w:r>
        <w:rPr>
          <w:rFonts w:ascii="Times New Roman" w:eastAsia="Times New Roman" w:hAnsi="Times New Roman" w:cs="Times New Roman"/>
          <w:color w:val="1F1F1F"/>
          <w:sz w:val="24"/>
          <w:szCs w:val="24"/>
        </w:rPr>
        <w:t xml:space="preserve"> </w:t>
      </w:r>
      <w:r w:rsidRPr="00EE2138">
        <w:rPr>
          <w:rFonts w:ascii="Times New Roman" w:eastAsia="Times New Roman" w:hAnsi="Times New Roman" w:cs="Times New Roman"/>
          <w:color w:val="1F1F1F"/>
          <w:sz w:val="24"/>
          <w:szCs w:val="24"/>
        </w:rPr>
        <w:t>Stratēģija kalpo kā pamats pamatotu lēmumu pieņemšanai par izglītības pakalpojumu attīstību, resursu plānošanu, sadarbības stiprināšanu un efektīvu pārvaldību, veicinot iedzīvotāju izaugsmi un nodrošinot Gulbenes novada ilgtspējīgu attīstību.</w:t>
      </w:r>
    </w:p>
    <w:p w14:paraId="04D28BEB" w14:textId="77777777" w:rsidR="00EE2138" w:rsidRDefault="00EE2138">
      <w:pPr>
        <w:rPr>
          <w:rFonts w:ascii="Times New Roman" w:hAnsi="Times New Roman" w:cs="Times New Roman"/>
          <w:b/>
          <w:bCs/>
          <w:color w:val="1F1F1F"/>
          <w:sz w:val="36"/>
          <w:szCs w:val="36"/>
        </w:rPr>
      </w:pPr>
      <w:r>
        <w:rPr>
          <w:rFonts w:ascii="Times New Roman" w:hAnsi="Times New Roman" w:cs="Times New Roman"/>
          <w:b/>
          <w:bCs/>
          <w:color w:val="1F1F1F"/>
          <w:sz w:val="36"/>
          <w:szCs w:val="36"/>
        </w:rPr>
        <w:br w:type="page"/>
      </w:r>
    </w:p>
    <w:p w14:paraId="643E6458" w14:textId="77777777" w:rsidR="00A861D8" w:rsidRDefault="00A861D8" w:rsidP="0090628B">
      <w:pPr>
        <w:pStyle w:val="Virsraksts1"/>
      </w:pPr>
      <w:bookmarkStart w:id="5" w:name="_Toc228871850"/>
      <w:r w:rsidRPr="0090628B">
        <w:lastRenderedPageBreak/>
        <w:t>SAĪSINĀJUMI</w:t>
      </w:r>
      <w:bookmarkEnd w:id="5"/>
    </w:p>
    <w:tbl>
      <w:tblPr>
        <w:tblW w:w="9067" w:type="dxa"/>
        <w:tblLook w:val="04A0" w:firstRow="1" w:lastRow="0" w:firstColumn="1" w:lastColumn="0" w:noHBand="0" w:noVBand="1"/>
      </w:tblPr>
      <w:tblGrid>
        <w:gridCol w:w="2689"/>
        <w:gridCol w:w="6378"/>
      </w:tblGrid>
      <w:tr w:rsidR="00C83DB7" w:rsidRPr="00C83DB7" w14:paraId="6566C74B" w14:textId="77777777" w:rsidTr="00C83DB7">
        <w:trPr>
          <w:trHeight w:val="405"/>
        </w:trPr>
        <w:tc>
          <w:tcPr>
            <w:tcW w:w="9067" w:type="dxa"/>
            <w:gridSpan w:val="2"/>
            <w:tcBorders>
              <w:top w:val="single" w:sz="4" w:space="0" w:color="auto"/>
              <w:left w:val="single" w:sz="4" w:space="0" w:color="auto"/>
              <w:bottom w:val="single" w:sz="4" w:space="0" w:color="auto"/>
              <w:right w:val="single" w:sz="4" w:space="0" w:color="auto"/>
            </w:tcBorders>
            <w:shd w:val="clear" w:color="000000" w:fill="275317"/>
            <w:noWrap/>
            <w:vAlign w:val="center"/>
            <w:hideMark/>
          </w:tcPr>
          <w:p w14:paraId="61ADD8E6" w14:textId="77777777" w:rsidR="00C83DB7" w:rsidRPr="00C83DB7" w:rsidRDefault="00C83DB7" w:rsidP="00C83DB7">
            <w:pPr>
              <w:spacing w:line="240" w:lineRule="auto"/>
              <w:jc w:val="center"/>
              <w:rPr>
                <w:rFonts w:ascii="Times New Roman" w:eastAsia="Times New Roman" w:hAnsi="Times New Roman" w:cs="Times New Roman"/>
                <w:b/>
                <w:bCs/>
                <w:color w:val="FFFFFF"/>
                <w:sz w:val="24"/>
                <w:szCs w:val="24"/>
              </w:rPr>
            </w:pPr>
            <w:r w:rsidRPr="00C83DB7">
              <w:rPr>
                <w:rFonts w:ascii="Times New Roman" w:eastAsia="Times New Roman" w:hAnsi="Times New Roman" w:cs="Times New Roman"/>
                <w:b/>
                <w:bCs/>
                <w:color w:val="FFFFFF"/>
                <w:sz w:val="24"/>
                <w:szCs w:val="24"/>
              </w:rPr>
              <w:t>Dokumentā izmantotie saīsinājumi</w:t>
            </w:r>
          </w:p>
        </w:tc>
      </w:tr>
      <w:tr w:rsidR="00C83DB7" w:rsidRPr="00C83DB7" w14:paraId="7C6C4CE4" w14:textId="77777777" w:rsidTr="00071593">
        <w:trPr>
          <w:trHeight w:val="405"/>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2F87CFC" w14:textId="3BA3AD46"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 xml:space="preserve">Saīsinājums </w:t>
            </w:r>
            <w:r w:rsidR="00047EAB">
              <w:rPr>
                <w:rFonts w:ascii="Times New Roman" w:eastAsia="Times New Roman" w:hAnsi="Times New Roman" w:cs="Times New Roman"/>
                <w:b/>
                <w:bCs/>
                <w:color w:val="000000"/>
                <w:sz w:val="24"/>
                <w:szCs w:val="24"/>
              </w:rPr>
              <w:t>“</w:t>
            </w:r>
            <w:r w:rsidRPr="00C83DB7">
              <w:rPr>
                <w:rFonts w:ascii="Times New Roman" w:eastAsia="Times New Roman" w:hAnsi="Times New Roman" w:cs="Times New Roman"/>
                <w:b/>
                <w:bCs/>
                <w:color w:val="000000"/>
                <w:sz w:val="24"/>
                <w:szCs w:val="24"/>
              </w:rPr>
              <w:t>A-Z</w:t>
            </w:r>
            <w:r w:rsidR="00047EAB">
              <w:rPr>
                <w:rFonts w:ascii="Times New Roman" w:eastAsia="Times New Roman" w:hAnsi="Times New Roman" w:cs="Times New Roman"/>
                <w:b/>
                <w:bCs/>
                <w:color w:val="000000"/>
                <w:sz w:val="24"/>
                <w:szCs w:val="24"/>
              </w:rPr>
              <w:t>”</w:t>
            </w:r>
          </w:p>
        </w:tc>
        <w:tc>
          <w:tcPr>
            <w:tcW w:w="6378" w:type="dxa"/>
            <w:tcBorders>
              <w:top w:val="nil"/>
              <w:left w:val="nil"/>
              <w:bottom w:val="single" w:sz="4" w:space="0" w:color="auto"/>
              <w:right w:val="single" w:sz="4" w:space="0" w:color="auto"/>
            </w:tcBorders>
            <w:shd w:val="clear" w:color="000000" w:fill="D9D9D9"/>
            <w:vAlign w:val="center"/>
            <w:hideMark/>
          </w:tcPr>
          <w:p w14:paraId="01DFA93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Atšifrējums, skaidrojums</w:t>
            </w:r>
          </w:p>
        </w:tc>
      </w:tr>
      <w:tr w:rsidR="00C83DB7" w:rsidRPr="00C83DB7" w14:paraId="4125371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1CECED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AL</w:t>
            </w:r>
          </w:p>
        </w:tc>
        <w:tc>
          <w:tcPr>
            <w:tcW w:w="6378" w:type="dxa"/>
            <w:tcBorders>
              <w:top w:val="nil"/>
              <w:left w:val="nil"/>
              <w:bottom w:val="single" w:sz="4" w:space="0" w:color="auto"/>
              <w:right w:val="single" w:sz="4" w:space="0" w:color="auto"/>
            </w:tcBorders>
            <w:hideMark/>
          </w:tcPr>
          <w:p w14:paraId="55E1592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Augstākais mācību satura apguves līmenis</w:t>
            </w:r>
          </w:p>
        </w:tc>
      </w:tr>
      <w:tr w:rsidR="00C83DB7" w:rsidRPr="00C83DB7" w14:paraId="6FD18B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BBEF04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hideMark/>
          </w:tcPr>
          <w:p w14:paraId="7714B0DA"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Bērnu un jaunatnes sporta skola</w:t>
            </w:r>
          </w:p>
        </w:tc>
      </w:tr>
      <w:tr w:rsidR="004A07B2" w:rsidRPr="00C83DB7" w14:paraId="4257F54D"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5C812F95" w14:textId="28A17615" w:rsidR="004A07B2" w:rsidRPr="00C83DB7" w:rsidRDefault="004A07B2" w:rsidP="00C83DB7">
            <w:pPr>
              <w:spacing w:line="240" w:lineRule="auto"/>
              <w:jc w:val="center"/>
              <w:rPr>
                <w:rFonts w:ascii="Times New Roman" w:eastAsia="Times New Roman" w:hAnsi="Times New Roman" w:cs="Times New Roman"/>
                <w:b/>
                <w:bCs/>
                <w:color w:val="000000"/>
                <w:sz w:val="24"/>
                <w:szCs w:val="24"/>
              </w:rPr>
            </w:pPr>
            <w:r w:rsidRPr="004A07B2">
              <w:rPr>
                <w:rFonts w:ascii="Times New Roman" w:eastAsia="Times New Roman" w:hAnsi="Times New Roman" w:cs="Times New Roman"/>
                <w:b/>
                <w:bCs/>
                <w:color w:val="000000"/>
                <w:sz w:val="24"/>
                <w:szCs w:val="24"/>
              </w:rPr>
              <w:t>GN</w:t>
            </w:r>
            <w:r w:rsidR="00AF10A3">
              <w:rPr>
                <w:rFonts w:ascii="Times New Roman" w:eastAsia="Times New Roman" w:hAnsi="Times New Roman" w:cs="Times New Roman"/>
                <w:b/>
                <w:bCs/>
                <w:color w:val="000000"/>
                <w:sz w:val="24"/>
                <w:szCs w:val="24"/>
              </w:rPr>
              <w:t xml:space="preserve"> </w:t>
            </w:r>
            <w:r w:rsidRPr="004A07B2">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tcPr>
          <w:p w14:paraId="630B44B6" w14:textId="280ED755" w:rsidR="004A07B2" w:rsidRPr="00C83DB7" w:rsidRDefault="004A07B2" w:rsidP="00C83DB7">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Gulbenes novada </w:t>
            </w:r>
            <w:r w:rsidRPr="00C83DB7">
              <w:rPr>
                <w:rFonts w:ascii="Times New Roman" w:eastAsia="Times New Roman" w:hAnsi="Times New Roman" w:cs="Times New Roman"/>
                <w:color w:val="000000"/>
                <w:sz w:val="24"/>
                <w:szCs w:val="24"/>
              </w:rPr>
              <w:t>Bērnu un jaunatnes sporta skola</w:t>
            </w:r>
          </w:p>
        </w:tc>
      </w:tr>
      <w:tr w:rsidR="00C83DB7" w:rsidRPr="00C83DB7" w14:paraId="6A9FB49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F34471"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ESF+</w:t>
            </w:r>
          </w:p>
        </w:tc>
        <w:tc>
          <w:tcPr>
            <w:tcW w:w="6378" w:type="dxa"/>
            <w:tcBorders>
              <w:top w:val="nil"/>
              <w:left w:val="nil"/>
              <w:bottom w:val="single" w:sz="4" w:space="0" w:color="auto"/>
              <w:right w:val="single" w:sz="4" w:space="0" w:color="auto"/>
            </w:tcBorders>
            <w:hideMark/>
          </w:tcPr>
          <w:p w14:paraId="1395886F"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Eiropas Sociālā fonda Plus projekti</w:t>
            </w:r>
          </w:p>
        </w:tc>
      </w:tr>
      <w:tr w:rsidR="00C83DB7" w:rsidRPr="00C83DB7" w14:paraId="2DE08FAA"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BDFA30E"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FPR</w:t>
            </w:r>
          </w:p>
        </w:tc>
        <w:tc>
          <w:tcPr>
            <w:tcW w:w="6378" w:type="dxa"/>
            <w:tcBorders>
              <w:top w:val="nil"/>
              <w:left w:val="nil"/>
              <w:bottom w:val="single" w:sz="4" w:space="0" w:color="auto"/>
              <w:right w:val="single" w:sz="4" w:space="0" w:color="auto"/>
            </w:tcBorders>
            <w:hideMark/>
          </w:tcPr>
          <w:p w14:paraId="1D7F0B48"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Fizisko personu reģistrs</w:t>
            </w:r>
          </w:p>
        </w:tc>
      </w:tr>
      <w:tr w:rsidR="00C83DB7" w:rsidRPr="00C83DB7" w14:paraId="342BCE4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F443A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GNV</w:t>
            </w:r>
          </w:p>
        </w:tc>
        <w:tc>
          <w:tcPr>
            <w:tcW w:w="6378" w:type="dxa"/>
            <w:tcBorders>
              <w:top w:val="nil"/>
              <w:left w:val="nil"/>
              <w:bottom w:val="single" w:sz="4" w:space="0" w:color="auto"/>
              <w:right w:val="single" w:sz="4" w:space="0" w:color="auto"/>
            </w:tcBorders>
            <w:hideMark/>
          </w:tcPr>
          <w:p w14:paraId="27D5124D"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Gulbenes novada vidusskola</w:t>
            </w:r>
          </w:p>
        </w:tc>
      </w:tr>
      <w:tr w:rsidR="00C83DB7" w:rsidRPr="00C83DB7" w14:paraId="02C37B4D"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F94ECAF"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ĢIAC</w:t>
            </w:r>
          </w:p>
        </w:tc>
        <w:tc>
          <w:tcPr>
            <w:tcW w:w="6378" w:type="dxa"/>
            <w:tcBorders>
              <w:top w:val="nil"/>
              <w:left w:val="nil"/>
              <w:bottom w:val="single" w:sz="4" w:space="0" w:color="auto"/>
              <w:right w:val="single" w:sz="4" w:space="0" w:color="auto"/>
            </w:tcBorders>
            <w:hideMark/>
          </w:tcPr>
          <w:p w14:paraId="5F48B137"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Ģimenes izglītības un atbalsta centrs</w:t>
            </w:r>
          </w:p>
        </w:tc>
      </w:tr>
      <w:tr w:rsidR="00C83DB7" w:rsidRPr="00C83DB7" w14:paraId="5946578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205DF72A"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IKTC</w:t>
            </w:r>
          </w:p>
        </w:tc>
        <w:tc>
          <w:tcPr>
            <w:tcW w:w="6378" w:type="dxa"/>
            <w:tcBorders>
              <w:top w:val="nil"/>
              <w:left w:val="nil"/>
              <w:bottom w:val="single" w:sz="4" w:space="0" w:color="auto"/>
              <w:right w:val="single" w:sz="4" w:space="0" w:color="auto"/>
            </w:tcBorders>
            <w:hideMark/>
          </w:tcPr>
          <w:p w14:paraId="4FDFD6F5"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tehnoloģiju kompetences centrs</w:t>
            </w:r>
          </w:p>
        </w:tc>
      </w:tr>
      <w:tr w:rsidR="00C83DB7" w:rsidRPr="00C83DB7" w14:paraId="1CC1DD6B"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A98F72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IKVD</w:t>
            </w:r>
          </w:p>
        </w:tc>
        <w:tc>
          <w:tcPr>
            <w:tcW w:w="6378" w:type="dxa"/>
            <w:tcBorders>
              <w:top w:val="nil"/>
              <w:left w:val="nil"/>
              <w:bottom w:val="single" w:sz="4" w:space="0" w:color="auto"/>
              <w:right w:val="single" w:sz="4" w:space="0" w:color="auto"/>
            </w:tcBorders>
            <w:hideMark/>
          </w:tcPr>
          <w:p w14:paraId="594DE7C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kvalitātes valsts dienests</w:t>
            </w:r>
          </w:p>
        </w:tc>
      </w:tr>
      <w:tr w:rsidR="00C83DB7" w:rsidRPr="00C83DB7" w14:paraId="62AB9D7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580BB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IMK</w:t>
            </w:r>
          </w:p>
        </w:tc>
        <w:tc>
          <w:tcPr>
            <w:tcW w:w="6378" w:type="dxa"/>
            <w:tcBorders>
              <w:top w:val="nil"/>
              <w:left w:val="nil"/>
              <w:bottom w:val="single" w:sz="4" w:space="0" w:color="auto"/>
              <w:right w:val="single" w:sz="4" w:space="0" w:color="auto"/>
            </w:tcBorders>
            <w:hideMark/>
          </w:tcPr>
          <w:p w14:paraId="50C64E03"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Individuālais mācību konts</w:t>
            </w:r>
          </w:p>
        </w:tc>
      </w:tr>
      <w:tr w:rsidR="00C83DB7" w:rsidRPr="00C83DB7" w14:paraId="5C387B72"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CC47F92"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IP</w:t>
            </w:r>
          </w:p>
        </w:tc>
        <w:tc>
          <w:tcPr>
            <w:tcW w:w="6378" w:type="dxa"/>
            <w:tcBorders>
              <w:top w:val="nil"/>
              <w:left w:val="nil"/>
              <w:bottom w:val="single" w:sz="4" w:space="0" w:color="auto"/>
              <w:right w:val="single" w:sz="4" w:space="0" w:color="auto"/>
            </w:tcBorders>
            <w:hideMark/>
          </w:tcPr>
          <w:p w14:paraId="495EFDB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pārvalde</w:t>
            </w:r>
          </w:p>
        </w:tc>
      </w:tr>
      <w:tr w:rsidR="00C83DB7" w:rsidRPr="00C83DB7" w14:paraId="77B2864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DE4AB10"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IZM</w:t>
            </w:r>
          </w:p>
        </w:tc>
        <w:tc>
          <w:tcPr>
            <w:tcW w:w="6378" w:type="dxa"/>
            <w:tcBorders>
              <w:top w:val="nil"/>
              <w:left w:val="nil"/>
              <w:bottom w:val="single" w:sz="4" w:space="0" w:color="auto"/>
              <w:right w:val="single" w:sz="4" w:space="0" w:color="auto"/>
            </w:tcBorders>
            <w:hideMark/>
          </w:tcPr>
          <w:p w14:paraId="48837F2C"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un zinātnes ministrija</w:t>
            </w:r>
          </w:p>
        </w:tc>
      </w:tr>
      <w:tr w:rsidR="00C83DB7" w:rsidRPr="00C83DB7" w14:paraId="3F03346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6D68D6B"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NBS</w:t>
            </w:r>
          </w:p>
        </w:tc>
        <w:tc>
          <w:tcPr>
            <w:tcW w:w="6378" w:type="dxa"/>
            <w:tcBorders>
              <w:top w:val="nil"/>
              <w:left w:val="nil"/>
              <w:bottom w:val="single" w:sz="4" w:space="0" w:color="auto"/>
              <w:right w:val="single" w:sz="4" w:space="0" w:color="auto"/>
            </w:tcBorders>
            <w:hideMark/>
          </w:tcPr>
          <w:p w14:paraId="3FFBEEC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Nacionālie bruņotie spēki</w:t>
            </w:r>
          </w:p>
        </w:tc>
      </w:tr>
      <w:tr w:rsidR="00071593" w:rsidRPr="00C83DB7" w14:paraId="2A3DFDA0"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007356FD" w14:textId="4ED9E29C"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NVO</w:t>
            </w:r>
          </w:p>
        </w:tc>
        <w:tc>
          <w:tcPr>
            <w:tcW w:w="6378" w:type="dxa"/>
            <w:tcBorders>
              <w:top w:val="nil"/>
              <w:left w:val="nil"/>
              <w:bottom w:val="single" w:sz="4" w:space="0" w:color="auto"/>
              <w:right w:val="single" w:sz="4" w:space="0" w:color="auto"/>
            </w:tcBorders>
          </w:tcPr>
          <w:p w14:paraId="63DCD757" w14:textId="17D7604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Nevalstiskās organizācijas</w:t>
            </w:r>
          </w:p>
        </w:tc>
      </w:tr>
      <w:tr w:rsidR="00071593" w:rsidRPr="00C83DB7" w14:paraId="251462E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8FD7E5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OL</w:t>
            </w:r>
          </w:p>
        </w:tc>
        <w:tc>
          <w:tcPr>
            <w:tcW w:w="6378" w:type="dxa"/>
            <w:tcBorders>
              <w:top w:val="nil"/>
              <w:left w:val="nil"/>
              <w:bottom w:val="single" w:sz="4" w:space="0" w:color="auto"/>
              <w:right w:val="single" w:sz="4" w:space="0" w:color="auto"/>
            </w:tcBorders>
            <w:hideMark/>
          </w:tcPr>
          <w:p w14:paraId="2FE5FC7F"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Optimālais mācību satura apguves līmenis</w:t>
            </w:r>
          </w:p>
        </w:tc>
      </w:tr>
      <w:tr w:rsidR="00071593" w:rsidRPr="00C83DB7" w14:paraId="7A6E5378"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2274A3"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PMP</w:t>
            </w:r>
          </w:p>
        </w:tc>
        <w:tc>
          <w:tcPr>
            <w:tcW w:w="6378" w:type="dxa"/>
            <w:tcBorders>
              <w:top w:val="nil"/>
              <w:left w:val="nil"/>
              <w:bottom w:val="single" w:sz="4" w:space="0" w:color="auto"/>
              <w:right w:val="single" w:sz="4" w:space="0" w:color="auto"/>
            </w:tcBorders>
            <w:hideMark/>
          </w:tcPr>
          <w:p w14:paraId="36E1405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Priekšlaicīga mācību pārtraukšana</w:t>
            </w:r>
          </w:p>
        </w:tc>
      </w:tr>
      <w:tr w:rsidR="00071593" w:rsidRPr="00C83DB7" w14:paraId="608FB218" w14:textId="77777777" w:rsidTr="00EE3296">
        <w:trPr>
          <w:trHeight w:val="405"/>
        </w:trPr>
        <w:tc>
          <w:tcPr>
            <w:tcW w:w="2689" w:type="dxa"/>
            <w:tcBorders>
              <w:top w:val="nil"/>
              <w:left w:val="single" w:sz="4" w:space="0" w:color="auto"/>
              <w:bottom w:val="single" w:sz="4" w:space="0" w:color="auto"/>
              <w:right w:val="single" w:sz="4" w:space="0" w:color="auto"/>
            </w:tcBorders>
            <w:noWrap/>
          </w:tcPr>
          <w:p w14:paraId="591DC747" w14:textId="77777777" w:rsidR="00071593" w:rsidRPr="00C83DB7" w:rsidRDefault="00071593" w:rsidP="00EE329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Portatīvais dators (</w:t>
            </w:r>
            <w:proofErr w:type="spellStart"/>
            <w:r>
              <w:rPr>
                <w:rFonts w:ascii="Times New Roman" w:eastAsia="Times New Roman" w:hAnsi="Times New Roman" w:cs="Times New Roman"/>
                <w:b/>
                <w:bCs/>
                <w:color w:val="000000"/>
                <w:sz w:val="24"/>
                <w:szCs w:val="24"/>
              </w:rPr>
              <w:t>Chromebook</w:t>
            </w:r>
            <w:proofErr w:type="spellEnd"/>
            <w:r>
              <w:rPr>
                <w:rFonts w:ascii="Times New Roman" w:eastAsia="Times New Roman" w:hAnsi="Times New Roman" w:cs="Times New Roman"/>
                <w:b/>
                <w:bCs/>
                <w:color w:val="000000"/>
                <w:sz w:val="24"/>
                <w:szCs w:val="24"/>
              </w:rPr>
              <w:t>)</w:t>
            </w:r>
          </w:p>
        </w:tc>
        <w:tc>
          <w:tcPr>
            <w:tcW w:w="6378" w:type="dxa"/>
            <w:tcBorders>
              <w:top w:val="nil"/>
              <w:left w:val="nil"/>
              <w:bottom w:val="single" w:sz="4" w:space="0" w:color="auto"/>
              <w:right w:val="single" w:sz="4" w:space="0" w:color="auto"/>
            </w:tcBorders>
          </w:tcPr>
          <w:p w14:paraId="6672E387" w14:textId="03B02CD2" w:rsidR="00071593" w:rsidRPr="00C83DB7" w:rsidRDefault="00071593" w:rsidP="00EE329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Portatīvie </w:t>
            </w:r>
            <w:r w:rsidRPr="00071593">
              <w:rPr>
                <w:rFonts w:ascii="Times New Roman" w:eastAsia="Times New Roman" w:hAnsi="Times New Roman" w:cs="Times New Roman"/>
                <w:color w:val="000000"/>
                <w:sz w:val="24"/>
                <w:szCs w:val="24"/>
              </w:rPr>
              <w:t xml:space="preserve">datori ar </w:t>
            </w:r>
            <w:proofErr w:type="spellStart"/>
            <w:r w:rsidRPr="00071593">
              <w:rPr>
                <w:rFonts w:ascii="Times New Roman" w:eastAsia="Times New Roman" w:hAnsi="Times New Roman" w:cs="Times New Roman"/>
                <w:i/>
                <w:iCs/>
                <w:color w:val="000000"/>
                <w:sz w:val="24"/>
                <w:szCs w:val="24"/>
              </w:rPr>
              <w:t>ChromeOS</w:t>
            </w:r>
            <w:proofErr w:type="spellEnd"/>
            <w:r w:rsidRPr="00071593">
              <w:rPr>
                <w:rFonts w:ascii="Times New Roman" w:eastAsia="Times New Roman" w:hAnsi="Times New Roman" w:cs="Times New Roman"/>
                <w:color w:val="000000"/>
                <w:sz w:val="24"/>
                <w:szCs w:val="24"/>
              </w:rPr>
              <w:t xml:space="preserve"> operētājsistēmu</w:t>
            </w:r>
          </w:p>
        </w:tc>
      </w:tr>
      <w:tr w:rsidR="00071593" w:rsidRPr="00C83DB7" w14:paraId="1712AEC0" w14:textId="77777777" w:rsidTr="00071593">
        <w:trPr>
          <w:trHeight w:val="630"/>
        </w:trPr>
        <w:tc>
          <w:tcPr>
            <w:tcW w:w="2689" w:type="dxa"/>
            <w:tcBorders>
              <w:top w:val="nil"/>
              <w:left w:val="single" w:sz="4" w:space="0" w:color="auto"/>
              <w:bottom w:val="single" w:sz="4" w:space="0" w:color="auto"/>
              <w:right w:val="single" w:sz="4" w:space="0" w:color="auto"/>
            </w:tcBorders>
            <w:noWrap/>
            <w:hideMark/>
          </w:tcPr>
          <w:p w14:paraId="75852B2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STEM</w:t>
            </w:r>
          </w:p>
        </w:tc>
        <w:tc>
          <w:tcPr>
            <w:tcW w:w="6378" w:type="dxa"/>
            <w:tcBorders>
              <w:top w:val="nil"/>
              <w:left w:val="nil"/>
              <w:bottom w:val="single" w:sz="4" w:space="0" w:color="auto"/>
              <w:right w:val="single" w:sz="4" w:space="0" w:color="auto"/>
            </w:tcBorders>
            <w:hideMark/>
          </w:tcPr>
          <w:p w14:paraId="10D6AF60"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 xml:space="preserve">Zinātne, tehnoloģijas, inženierzinātnes un matemātika (no angļu valodas: </w:t>
            </w:r>
            <w:proofErr w:type="spellStart"/>
            <w:r w:rsidRPr="00C83DB7">
              <w:rPr>
                <w:rFonts w:ascii="Times New Roman" w:eastAsia="Times New Roman" w:hAnsi="Times New Roman" w:cs="Times New Roman"/>
                <w:color w:val="000000"/>
                <w:sz w:val="24"/>
                <w:szCs w:val="24"/>
              </w:rPr>
              <w:t>Science</w:t>
            </w:r>
            <w:proofErr w:type="spellEnd"/>
            <w:r w:rsidRPr="00C83DB7">
              <w:rPr>
                <w:rFonts w:ascii="Times New Roman" w:eastAsia="Times New Roman" w:hAnsi="Times New Roman" w:cs="Times New Roman"/>
                <w:color w:val="000000"/>
                <w:sz w:val="24"/>
                <w:szCs w:val="24"/>
              </w:rPr>
              <w:t xml:space="preserve">, </w:t>
            </w:r>
            <w:proofErr w:type="spellStart"/>
            <w:r w:rsidRPr="00C83DB7">
              <w:rPr>
                <w:rFonts w:ascii="Times New Roman" w:eastAsia="Times New Roman" w:hAnsi="Times New Roman" w:cs="Times New Roman"/>
                <w:color w:val="000000"/>
                <w:sz w:val="24"/>
                <w:szCs w:val="24"/>
              </w:rPr>
              <w:t>Technology</w:t>
            </w:r>
            <w:proofErr w:type="spellEnd"/>
            <w:r w:rsidRPr="00C83DB7">
              <w:rPr>
                <w:rFonts w:ascii="Times New Roman" w:eastAsia="Times New Roman" w:hAnsi="Times New Roman" w:cs="Times New Roman"/>
                <w:color w:val="000000"/>
                <w:sz w:val="24"/>
                <w:szCs w:val="24"/>
              </w:rPr>
              <w:t xml:space="preserve">, Engineering, </w:t>
            </w:r>
            <w:proofErr w:type="spellStart"/>
            <w:r w:rsidRPr="00C83DB7">
              <w:rPr>
                <w:rFonts w:ascii="Times New Roman" w:eastAsia="Times New Roman" w:hAnsi="Times New Roman" w:cs="Times New Roman"/>
                <w:color w:val="000000"/>
                <w:sz w:val="24"/>
                <w:szCs w:val="24"/>
              </w:rPr>
              <w:t>Mathematics</w:t>
            </w:r>
            <w:proofErr w:type="spellEnd"/>
            <w:r w:rsidRPr="00C83DB7">
              <w:rPr>
                <w:rFonts w:ascii="Times New Roman" w:eastAsia="Times New Roman" w:hAnsi="Times New Roman" w:cs="Times New Roman"/>
                <w:color w:val="000000"/>
                <w:sz w:val="24"/>
                <w:szCs w:val="24"/>
              </w:rPr>
              <w:t>)</w:t>
            </w:r>
          </w:p>
        </w:tc>
      </w:tr>
      <w:tr w:rsidR="00071593" w:rsidRPr="00C83DB7" w14:paraId="187D68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2C6AA0E"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VIAA</w:t>
            </w:r>
          </w:p>
        </w:tc>
        <w:tc>
          <w:tcPr>
            <w:tcW w:w="6378" w:type="dxa"/>
            <w:tcBorders>
              <w:top w:val="nil"/>
              <w:left w:val="nil"/>
              <w:bottom w:val="single" w:sz="4" w:space="0" w:color="auto"/>
              <w:right w:val="single" w:sz="4" w:space="0" w:color="auto"/>
            </w:tcBorders>
            <w:hideMark/>
          </w:tcPr>
          <w:p w14:paraId="5A76BEAA"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attīstības aģentūra</w:t>
            </w:r>
          </w:p>
        </w:tc>
      </w:tr>
      <w:tr w:rsidR="00071593" w:rsidRPr="00C83DB7" w14:paraId="67D6BD27"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E3059B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VIIS</w:t>
            </w:r>
          </w:p>
        </w:tc>
        <w:tc>
          <w:tcPr>
            <w:tcW w:w="6378" w:type="dxa"/>
            <w:tcBorders>
              <w:top w:val="nil"/>
              <w:left w:val="nil"/>
              <w:bottom w:val="single" w:sz="4" w:space="0" w:color="auto"/>
              <w:right w:val="single" w:sz="4" w:space="0" w:color="auto"/>
            </w:tcBorders>
            <w:hideMark/>
          </w:tcPr>
          <w:p w14:paraId="3FEFA69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informācijas sistēma</w:t>
            </w:r>
          </w:p>
        </w:tc>
      </w:tr>
      <w:tr w:rsidR="00071593" w:rsidRPr="00C83DB7" w14:paraId="70F7F7D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34237A4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VISC</w:t>
            </w:r>
          </w:p>
        </w:tc>
        <w:tc>
          <w:tcPr>
            <w:tcW w:w="6378" w:type="dxa"/>
            <w:tcBorders>
              <w:top w:val="nil"/>
              <w:left w:val="nil"/>
              <w:bottom w:val="single" w:sz="4" w:space="0" w:color="auto"/>
              <w:right w:val="single" w:sz="4" w:space="0" w:color="auto"/>
            </w:tcBorders>
            <w:hideMark/>
          </w:tcPr>
          <w:p w14:paraId="5015D77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satura centrs</w:t>
            </w:r>
          </w:p>
        </w:tc>
      </w:tr>
      <w:tr w:rsidR="00071593" w:rsidRPr="00C83DB7" w14:paraId="64DE89C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3EC373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IT</w:t>
            </w:r>
          </w:p>
        </w:tc>
        <w:tc>
          <w:tcPr>
            <w:tcW w:w="6378" w:type="dxa"/>
            <w:tcBorders>
              <w:top w:val="nil"/>
              <w:left w:val="nil"/>
              <w:bottom w:val="single" w:sz="4" w:space="0" w:color="auto"/>
              <w:right w:val="single" w:sz="4" w:space="0" w:color="auto"/>
            </w:tcBorders>
            <w:hideMark/>
          </w:tcPr>
          <w:p w14:paraId="480E3A4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tehnoloģijas</w:t>
            </w:r>
          </w:p>
        </w:tc>
      </w:tr>
    </w:tbl>
    <w:p w14:paraId="55D0E91D" w14:textId="61E33392" w:rsidR="00A861D8" w:rsidRPr="00A861D8" w:rsidRDefault="00A861D8" w:rsidP="00A861D8">
      <w:pPr>
        <w:pStyle w:val="Virsraksts1"/>
      </w:pPr>
      <w:r>
        <w:br w:type="page"/>
      </w:r>
    </w:p>
    <w:p w14:paraId="6EF4F0BA" w14:textId="2562AE99" w:rsidR="008E0786" w:rsidRPr="00316727" w:rsidRDefault="00000000">
      <w:pPr>
        <w:pBdr>
          <w:top w:val="nil"/>
          <w:left w:val="nil"/>
          <w:bottom w:val="nil"/>
          <w:right w:val="nil"/>
          <w:between w:val="nil"/>
        </w:pBdr>
        <w:spacing w:after="100" w:line="264" w:lineRule="auto"/>
        <w:ind w:left="720" w:hanging="360"/>
        <w:jc w:val="center"/>
        <w:rPr>
          <w:rFonts w:ascii="Times New Roman" w:hAnsi="Times New Roman" w:cs="Times New Roman"/>
          <w:b/>
          <w:bCs/>
          <w:color w:val="1F1F1F"/>
          <w:sz w:val="40"/>
          <w:szCs w:val="40"/>
        </w:rPr>
      </w:pPr>
      <w:r w:rsidRPr="00316727">
        <w:rPr>
          <w:rFonts w:ascii="Times New Roman" w:hAnsi="Times New Roman" w:cs="Times New Roman"/>
          <w:b/>
          <w:bCs/>
          <w:color w:val="1F1F1F"/>
          <w:sz w:val="36"/>
          <w:szCs w:val="36"/>
        </w:rPr>
        <w:lastRenderedPageBreak/>
        <w:t>Izglītības ekosistēmas raksturojums Gulbenes novadā</w:t>
      </w:r>
    </w:p>
    <w:p w14:paraId="0E41D4C6" w14:textId="3D838E4D" w:rsidR="008E0786" w:rsidRPr="00A84DEB" w:rsidRDefault="00000000" w:rsidP="00A84DEB">
      <w:pPr>
        <w:pStyle w:val="Virsraksts1"/>
        <w:numPr>
          <w:ilvl w:val="0"/>
          <w:numId w:val="43"/>
        </w:numPr>
        <w:ind w:hanging="291"/>
      </w:pPr>
      <w:bookmarkStart w:id="6" w:name="_Toc228871851"/>
      <w:r w:rsidRPr="00A84DEB">
        <w:t>Izglītības ekosistēmas kopējais raksturojums</w:t>
      </w:r>
      <w:bookmarkEnd w:id="6"/>
    </w:p>
    <w:p w14:paraId="0E8C5D31" w14:textId="1E9A0EC8" w:rsidR="008E0786" w:rsidRDefault="00000000">
      <w:pPr>
        <w:spacing w:after="48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izglītības ekosistēma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w:t>
      </w:r>
      <w:r w:rsidR="00010642">
        <w:rPr>
          <w:rStyle w:val="Vresatsau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w:t>
      </w:r>
    </w:p>
    <w:p w14:paraId="39DFC930" w14:textId="77777777" w:rsidR="008E0786" w:rsidRDefault="00000000">
      <w:pPr>
        <w:pStyle w:val="Virsraksts2"/>
      </w:pPr>
      <w:bookmarkStart w:id="7" w:name="_Toc228871852"/>
      <w:r>
        <w:t>1.1. Izglītības ekosistēmas dalībnieki</w:t>
      </w:r>
      <w:bookmarkEnd w:id="7"/>
    </w:p>
    <w:p w14:paraId="59360C9B" w14:textId="525B920B"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ekosistēmu veido 16 izglītības iestādes: sešas pirmsskolas izglītības iestādes, sešas pamatskolas, viena vidusskola un trīs profesionālās ievirzes izglītības iestādes. Gulbenes novadā būtisku lomu izglītības ekosistēmā pilda pašvaldības struktūras, partneri, sadarbības organizācijas, atbalsta dienesti, NVO, uzņēmēji, valsts institūcijas, ģimenes un bērni. Sadarbība starp šiem ekosistēmas dalībniekiem </w:t>
      </w:r>
      <w:r w:rsidR="00221E8F">
        <w:rPr>
          <w:rFonts w:ascii="Times New Roman" w:eastAsia="Times New Roman" w:hAnsi="Times New Roman" w:cs="Times New Roman"/>
          <w:sz w:val="24"/>
          <w:szCs w:val="24"/>
        </w:rPr>
        <w:t>sekmē</w:t>
      </w:r>
      <w:r>
        <w:rPr>
          <w:rFonts w:ascii="Times New Roman" w:eastAsia="Times New Roman" w:hAnsi="Times New Roman" w:cs="Times New Roman"/>
          <w:sz w:val="24"/>
          <w:szCs w:val="24"/>
        </w:rPr>
        <w:t xml:space="preserve"> kvalitatīvu un iekļaujošu izglītību, atbalstu bērna individuālajai attīstībai, izglītošanās iespējas pieaugušajiem, kā arī veicina novada ilgtspējīgu attīstību (1.1. attēls).</w:t>
      </w:r>
    </w:p>
    <w:p w14:paraId="098E6BCE" w14:textId="77777777" w:rsidR="008E0786" w:rsidRDefault="00000000">
      <w:pPr>
        <w:spacing w:after="100"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5E1D18" wp14:editId="1618A5A4">
            <wp:extent cx="2399068" cy="2647784"/>
            <wp:effectExtent l="0" t="0" r="1270" b="635"/>
            <wp:docPr id="32" name="image31.png" descr="Attēls, kurā ir teksts, multfilma, ekrānuzņēmums, fonts&#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1.png" descr="Attēls, kurā ir teksts, multfilma, ekrānuzņēmums, fonts&#10;&#10;Mākslīgā intelekta ģenerēts saturs var būt nepareizs."/>
                    <pic:cNvPicPr preferRelativeResize="0"/>
                  </pic:nvPicPr>
                  <pic:blipFill>
                    <a:blip r:embed="rId11"/>
                    <a:srcRect/>
                    <a:stretch>
                      <a:fillRect/>
                    </a:stretch>
                  </pic:blipFill>
                  <pic:spPr>
                    <a:xfrm>
                      <a:off x="0" y="0"/>
                      <a:ext cx="2401991" cy="2651010"/>
                    </a:xfrm>
                    <a:prstGeom prst="rect">
                      <a:avLst/>
                    </a:prstGeom>
                    <a:ln/>
                  </pic:spPr>
                </pic:pic>
              </a:graphicData>
            </a:graphic>
          </wp:inline>
        </w:drawing>
      </w:r>
    </w:p>
    <w:p w14:paraId="37CA7AFA" w14:textId="77777777" w:rsidR="008E0786" w:rsidRPr="0090628B" w:rsidRDefault="00000000">
      <w:pPr>
        <w:pBdr>
          <w:top w:val="nil"/>
          <w:left w:val="nil"/>
          <w:bottom w:val="nil"/>
          <w:right w:val="nil"/>
          <w:between w:val="nil"/>
        </w:pBdr>
        <w:spacing w:after="100" w:line="264" w:lineRule="auto"/>
        <w:jc w:val="center"/>
        <w:rPr>
          <w:rFonts w:ascii="Times New Roman" w:eastAsia="Times New Roman" w:hAnsi="Times New Roman" w:cs="Times New Roman"/>
          <w:i/>
          <w:iCs/>
          <w:sz w:val="24"/>
          <w:szCs w:val="24"/>
        </w:rPr>
      </w:pPr>
      <w:r w:rsidRPr="0090628B">
        <w:rPr>
          <w:rFonts w:ascii="Times New Roman" w:eastAsia="Times New Roman" w:hAnsi="Times New Roman" w:cs="Times New Roman"/>
          <w:i/>
          <w:iCs/>
          <w:sz w:val="24"/>
          <w:szCs w:val="24"/>
        </w:rPr>
        <w:t>1.1. attēls. Gulbenes novada izglītības ekosistēmas dalībnieki</w:t>
      </w:r>
    </w:p>
    <w:p w14:paraId="3FD28B8C" w14:textId="77777777" w:rsidR="00EA1802" w:rsidRDefault="00000000" w:rsidP="00EA1802">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Detalizēts dalībnieku uzskaitījums</w:t>
      </w:r>
      <w:r w:rsidR="00221E8F">
        <w:rPr>
          <w:rFonts w:ascii="Times New Roman" w:eastAsia="Times New Roman" w:hAnsi="Times New Roman" w:cs="Times New Roman"/>
          <w:sz w:val="24"/>
          <w:szCs w:val="24"/>
        </w:rPr>
        <w:t xml:space="preserve"> un informācija par to galvenajiem uzdevumiem ir</w:t>
      </w:r>
      <w:r>
        <w:rPr>
          <w:rFonts w:ascii="Times New Roman" w:eastAsia="Times New Roman" w:hAnsi="Times New Roman" w:cs="Times New Roman"/>
          <w:sz w:val="24"/>
          <w:szCs w:val="24"/>
        </w:rPr>
        <w:t xml:space="preserve"> pieejam</w:t>
      </w:r>
      <w:r w:rsidR="00221E8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pielikumā</w:t>
      </w:r>
      <w:r w:rsidR="00B86739">
        <w:rPr>
          <w:rFonts w:ascii="Times New Roman" w:eastAsia="Times New Roman" w:hAnsi="Times New Roman" w:cs="Times New Roman"/>
          <w:sz w:val="24"/>
          <w:szCs w:val="24"/>
        </w:rPr>
        <w:t xml:space="preserve"> Nr.1</w:t>
      </w:r>
      <w:r>
        <w:rPr>
          <w:rFonts w:ascii="Times New Roman" w:eastAsia="Times New Roman" w:hAnsi="Times New Roman" w:cs="Times New Roman"/>
          <w:sz w:val="24"/>
          <w:szCs w:val="24"/>
        </w:rPr>
        <w:t>.</w:t>
      </w:r>
    </w:p>
    <w:p w14:paraId="459AF095" w14:textId="29C9DA90" w:rsidR="008E0786" w:rsidRDefault="00000000" w:rsidP="00EA1802">
      <w:pPr>
        <w:pStyle w:val="Virsraksts2"/>
      </w:pPr>
      <w:bookmarkStart w:id="8" w:name="_Toc228871853"/>
      <w:r>
        <w:t>1.2. Izglītības nozares pārvaldība</w:t>
      </w:r>
      <w:bookmarkEnd w:id="8"/>
    </w:p>
    <w:p w14:paraId="640C5C78"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pārvaldību Gulbenes novada pašvaldībā nodrošina trīs līmeņu sistēma:</w:t>
      </w:r>
    </w:p>
    <w:p w14:paraId="4944475A" w14:textId="77777777" w:rsidR="008E0786" w:rsidRDefault="00000000">
      <w:pPr>
        <w:ind w:firstLine="28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w:t>
      </w:r>
      <w:r w:rsidRPr="003C3273">
        <w:rPr>
          <w:rFonts w:ascii="Times New Roman" w:eastAsia="Times New Roman" w:hAnsi="Times New Roman" w:cs="Times New Roman"/>
          <w:b/>
          <w:bCs/>
          <w:sz w:val="24"/>
          <w:szCs w:val="24"/>
        </w:rPr>
        <w:t>DOME UN KOMITEJAS</w:t>
      </w:r>
      <w:r w:rsidRPr="003C3273">
        <w:rPr>
          <w:rFonts w:ascii="Times New Roman" w:eastAsia="Times New Roman" w:hAnsi="Times New Roman" w:cs="Times New Roman"/>
          <w:sz w:val="24"/>
          <w:szCs w:val="24"/>
        </w:rPr>
        <w:t xml:space="preserve"> – stratēģiskais un politiskais pārvaldības līmenis</w:t>
      </w:r>
    </w:p>
    <w:p w14:paraId="5B7226C7" w14:textId="77777777" w:rsidR="008E0786" w:rsidRDefault="00000000">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Apstiprina izglītības attīstības virzienus, mērķus un politiku novadā;</w:t>
      </w:r>
    </w:p>
    <w:p w14:paraId="45468D63" w14:textId="77777777" w:rsidR="008E0786" w:rsidRDefault="00000000">
      <w:pPr>
        <w:numPr>
          <w:ilvl w:val="0"/>
          <w:numId w:val="13"/>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Pieņem saistošos noteikumus (piemēram, finansēšana, mērķdotācijas, skolēnu pārvadājumi);</w:t>
      </w:r>
    </w:p>
    <w:p w14:paraId="3EAAFAC9" w14:textId="77777777" w:rsidR="008E0786" w:rsidRDefault="00000000">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Apstiprina budžetu, t. sk. izglītības iestāžu finansējumu, slodzes un amatu vienības;</w:t>
      </w:r>
    </w:p>
    <w:p w14:paraId="4063D978" w14:textId="77777777" w:rsidR="008E0786" w:rsidRDefault="00000000">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Izskata Izglītības pārvaldes priekšlikumus par</w:t>
      </w:r>
    </w:p>
    <w:p w14:paraId="519AB260" w14:textId="77777777" w:rsidR="008E0786" w:rsidRDefault="00000000"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skolu tīkla izmaiņām;</w:t>
      </w:r>
    </w:p>
    <w:p w14:paraId="36B9E84A" w14:textId="77777777" w:rsidR="008E0786" w:rsidRDefault="00000000"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palielināšanu/samazināšanu;</w:t>
      </w:r>
    </w:p>
    <w:p w14:paraId="15112970" w14:textId="77777777" w:rsidR="008E0786" w:rsidRDefault="00000000"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infrastruktūras projektiem;</w:t>
      </w:r>
    </w:p>
    <w:p w14:paraId="4E6F7D43" w14:textId="77777777" w:rsidR="008E0786" w:rsidRDefault="00000000"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investīcijām pedagogu atbalstā.</w:t>
      </w:r>
    </w:p>
    <w:p w14:paraId="2625496F" w14:textId="46D2D3DE" w:rsidR="008E0786" w:rsidRPr="003C3273"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C3273">
        <w:rPr>
          <w:rFonts w:ascii="Times New Roman" w:eastAsia="Times New Roman" w:hAnsi="Times New Roman" w:cs="Times New Roman"/>
          <w:b/>
          <w:bCs/>
          <w:sz w:val="24"/>
          <w:szCs w:val="24"/>
        </w:rPr>
        <w:t>IZGLĪTĪBAS PĀRVALDE</w:t>
      </w:r>
      <w:r w:rsidRPr="003C3273">
        <w:rPr>
          <w:rFonts w:ascii="Times New Roman" w:eastAsia="Times New Roman" w:hAnsi="Times New Roman" w:cs="Times New Roman"/>
          <w:sz w:val="24"/>
          <w:szCs w:val="24"/>
        </w:rPr>
        <w:t xml:space="preserve"> – operatīvais un profesionālais pārvaldības līmenis, ikdienā organizē un koordinē visu izglītības sistēmu novadā, organizē, uzrauga un nodrošina ikdienas atbalstu</w:t>
      </w:r>
    </w:p>
    <w:p w14:paraId="7F7EF5D8" w14:textId="77777777" w:rsidR="008E0786" w:rsidRDefault="00000000">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izglītības politikas īstenošanu lokālā līmenī;</w:t>
      </w:r>
    </w:p>
    <w:p w14:paraId="44AA6D75" w14:textId="77777777" w:rsidR="008E0786" w:rsidRDefault="00000000">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valsts un pašvaldības politikas ieviešanu;</w:t>
      </w:r>
    </w:p>
    <w:p w14:paraId="5936036F" w14:textId="77777777" w:rsidR="008E0786" w:rsidRDefault="00000000">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Izstrādā novada izglītības attīstības plānošanas dokumentus;</w:t>
      </w:r>
    </w:p>
    <w:p w14:paraId="082EA2AD" w14:textId="77777777" w:rsidR="008E0786" w:rsidRDefault="00000000">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Sniedz izglītības iestādēm metodisko un administratīvo atbalstu:</w:t>
      </w:r>
    </w:p>
    <w:p w14:paraId="0023892A" w14:textId="77777777" w:rsidR="008E0786" w:rsidRDefault="00000000">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Konsultē iestādes par mācību procesu, kvalitātes sistēmām, normatīvo aktu izpildi.</w:t>
      </w:r>
    </w:p>
    <w:p w14:paraId="6E51BA37" w14:textId="35C2484D" w:rsidR="008E0786" w:rsidRDefault="00000000">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Organizē </w:t>
      </w:r>
      <w:r w:rsidR="00EE1784">
        <w:rPr>
          <w:rFonts w:ascii="Times New Roman" w:eastAsia="Times New Roman" w:hAnsi="Times New Roman" w:cs="Times New Roman"/>
          <w:color w:val="000000"/>
          <w:sz w:val="24"/>
          <w:szCs w:val="24"/>
        </w:rPr>
        <w:t>metodisko darbu</w:t>
      </w:r>
      <w:r>
        <w:rPr>
          <w:rFonts w:ascii="Times New Roman" w:eastAsia="Times New Roman" w:hAnsi="Times New Roman" w:cs="Times New Roman"/>
          <w:color w:val="000000"/>
          <w:sz w:val="24"/>
          <w:szCs w:val="24"/>
        </w:rPr>
        <w:t>, profesionālās pilnveides pasākumus, forumus.</w:t>
      </w:r>
    </w:p>
    <w:p w14:paraId="5061C565" w14:textId="77777777" w:rsidR="008E0786" w:rsidRDefault="00000000">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Juridisko un personāla nodaļu nodrošina:</w:t>
      </w:r>
    </w:p>
    <w:p w14:paraId="51DE8DD4" w14:textId="77777777" w:rsidR="008E0786" w:rsidRDefault="00000000">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amatu vienību plānošanu,</w:t>
      </w:r>
    </w:p>
    <w:p w14:paraId="61F3EB8F" w14:textId="77777777" w:rsidR="008E0786" w:rsidRDefault="00000000">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saskaņošanu,</w:t>
      </w:r>
    </w:p>
    <w:p w14:paraId="65A0BC37" w14:textId="77777777" w:rsidR="008E0786" w:rsidRDefault="00000000">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pedagogu piesaisti,</w:t>
      </w:r>
    </w:p>
    <w:p w14:paraId="62618011" w14:textId="77777777" w:rsidR="008E0786" w:rsidRDefault="00000000">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amata aprakstu saskaņošanu,</w:t>
      </w:r>
    </w:p>
    <w:p w14:paraId="517AF034" w14:textId="77777777" w:rsidR="008E0786" w:rsidRDefault="00000000">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kvalifikācijas prasību ievērošanu.</w:t>
      </w:r>
    </w:p>
    <w:p w14:paraId="745DE789" w14:textId="77777777" w:rsidR="008E0786" w:rsidRDefault="00000000">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Iesaistās finansējuma plānošanā un kontrolē:</w:t>
      </w:r>
    </w:p>
    <w:p w14:paraId="51885B25" w14:textId="77777777" w:rsidR="008E0786" w:rsidRDefault="00000000">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Gatavo aprēķinus par pedagogu slodžu finansējumu (valsts mērķdotācija).</w:t>
      </w:r>
    </w:p>
    <w:p w14:paraId="771D7554" w14:textId="77777777" w:rsidR="008E0786" w:rsidRDefault="00000000">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Plāno iestāžu budžetus un uzturēšanas izdevumus.</w:t>
      </w:r>
    </w:p>
    <w:p w14:paraId="402AFE05" w14:textId="77777777" w:rsidR="008E0786" w:rsidRDefault="00000000">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Sadarbojas ar Finanšu nodaļu.</w:t>
      </w:r>
    </w:p>
    <w:p w14:paraId="4C5FCBE0" w14:textId="77777777" w:rsidR="008E0786" w:rsidRDefault="00000000">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iekļaujošās izglītības atbalstu:</w:t>
      </w:r>
    </w:p>
    <w:p w14:paraId="121D23D9" w14:textId="77777777" w:rsidR="008E0786" w:rsidRDefault="00000000">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atbalsta personālu un speciālistus novadā.</w:t>
      </w:r>
    </w:p>
    <w:p w14:paraId="02F4FCA6" w14:textId="77777777" w:rsidR="008E0786" w:rsidRDefault="00000000">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PMP sistēmas darbību.</w:t>
      </w:r>
    </w:p>
    <w:p w14:paraId="0B8D245B" w14:textId="77777777" w:rsidR="008E0786" w:rsidRDefault="00000000">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Veido sadarbību ar Sociālo dienestu, Bāriņtiesu, ĢIAC.</w:t>
      </w:r>
    </w:p>
    <w:p w14:paraId="40B86571" w14:textId="77777777" w:rsidR="008E0786" w:rsidRDefault="00000000">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kvalitātes uzraudzību:</w:t>
      </w:r>
    </w:p>
    <w:p w14:paraId="7D187B3A" w14:textId="77777777" w:rsidR="008E0786" w:rsidRDefault="00000000">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Uzrauga iestāžu </w:t>
      </w:r>
      <w:proofErr w:type="spellStart"/>
      <w:r>
        <w:rPr>
          <w:rFonts w:ascii="Times New Roman" w:eastAsia="Times New Roman" w:hAnsi="Times New Roman" w:cs="Times New Roman"/>
          <w:color w:val="000000"/>
          <w:sz w:val="24"/>
          <w:szCs w:val="24"/>
        </w:rPr>
        <w:t>pašvērtēšanas</w:t>
      </w:r>
      <w:proofErr w:type="spellEnd"/>
      <w:r>
        <w:rPr>
          <w:rFonts w:ascii="Times New Roman" w:eastAsia="Times New Roman" w:hAnsi="Times New Roman" w:cs="Times New Roman"/>
          <w:color w:val="000000"/>
          <w:sz w:val="24"/>
          <w:szCs w:val="24"/>
        </w:rPr>
        <w:t xml:space="preserve"> un attīstības plānus.</w:t>
      </w:r>
    </w:p>
    <w:p w14:paraId="2F3C5329" w14:textId="77777777" w:rsidR="008E0786" w:rsidRDefault="00000000">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Organizē datu analīzi par mācību sasniegumiem, skolēnu skaitu, apmeklējumu.</w:t>
      </w:r>
    </w:p>
    <w:p w14:paraId="384F25BC" w14:textId="6B55FFCC" w:rsidR="008E0786" w:rsidRDefault="00000000">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projektu un inovāciju vadīb</w:t>
      </w:r>
      <w:r w:rsidR="00EE1784">
        <w:rPr>
          <w:rFonts w:ascii="Times New Roman" w:eastAsia="Times New Roman" w:hAnsi="Times New Roman" w:cs="Times New Roman"/>
          <w:color w:val="000000"/>
          <w:sz w:val="24"/>
          <w:szCs w:val="24"/>
        </w:rPr>
        <w:t>u</w:t>
      </w:r>
      <w:r w:rsidR="00221E8F">
        <w:rPr>
          <w:rFonts w:ascii="Times New Roman" w:eastAsia="Times New Roman" w:hAnsi="Times New Roman" w:cs="Times New Roman"/>
          <w:color w:val="000000"/>
          <w:sz w:val="24"/>
          <w:szCs w:val="24"/>
        </w:rPr>
        <w:t>.</w:t>
      </w:r>
    </w:p>
    <w:p w14:paraId="4F676EF8" w14:textId="77777777" w:rsidR="008E0786" w:rsidRDefault="00000000">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ESF+/VIAA projekti (STEM, digitālās prasmes, pieaugušo izglītība).</w:t>
      </w:r>
    </w:p>
    <w:p w14:paraId="4E18F97C" w14:textId="3F85B897" w:rsidR="008E0786" w:rsidRDefault="00221E8F">
      <w:pPr>
        <w:numPr>
          <w:ilvl w:val="0"/>
          <w:numId w:val="9"/>
        </w:numPr>
        <w:pBdr>
          <w:top w:val="nil"/>
          <w:left w:val="nil"/>
          <w:bottom w:val="nil"/>
          <w:right w:val="nil"/>
          <w:between w:val="nil"/>
        </w:pBdr>
        <w:ind w:left="2127"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izglītības iestādēm nodrošina Attīstības un iepirkumu nodaļu ar informāciju, kas vajadzīga infrastruktūras projektu (izglītības ēkas, sporta objekti) realizēšanai.</w:t>
      </w:r>
    </w:p>
    <w:p w14:paraId="2F27D846" w14:textId="77777777" w:rsidR="008E0786" w:rsidRPr="003C3273"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3C3273">
        <w:rPr>
          <w:rFonts w:ascii="Times New Roman" w:eastAsia="Times New Roman" w:hAnsi="Times New Roman" w:cs="Times New Roman"/>
          <w:b/>
          <w:bCs/>
          <w:sz w:val="24"/>
          <w:szCs w:val="24"/>
        </w:rPr>
        <w:t>IZGLĪTĪBAS IESTĀDES</w:t>
      </w:r>
      <w:r w:rsidRPr="003C3273">
        <w:rPr>
          <w:rFonts w:ascii="Times New Roman" w:eastAsia="Times New Roman" w:hAnsi="Times New Roman" w:cs="Times New Roman"/>
          <w:sz w:val="24"/>
          <w:szCs w:val="24"/>
        </w:rPr>
        <w:t xml:space="preserve"> – pedagoģiskais un izpildes līmenis</w:t>
      </w:r>
    </w:p>
    <w:p w14:paraId="26A0C12F"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iestādes nodrošina:</w:t>
      </w:r>
    </w:p>
    <w:p w14:paraId="001FF40E" w14:textId="22A512CD" w:rsidR="008E0786" w:rsidRDefault="00000000">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procesu – mācību programmu īstenošanu,</w:t>
      </w:r>
      <w:r w:rsidR="00EE1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satura ieviešanu, individuālo pieeju bērniem;</w:t>
      </w:r>
    </w:p>
    <w:p w14:paraId="64E2779A" w14:textId="24957150" w:rsidR="008E0786" w:rsidRDefault="00000000">
      <w:pPr>
        <w:numPr>
          <w:ilvl w:val="0"/>
          <w:numId w:val="10"/>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Atbalsta komandas darbu – speciālie pedagogi, psihologi, logopēdi, sociālie pedagogi</w:t>
      </w:r>
      <w:r w:rsidR="00221E8F">
        <w:rPr>
          <w:rFonts w:ascii="Times New Roman" w:eastAsia="Times New Roman" w:hAnsi="Times New Roman" w:cs="Times New Roman"/>
          <w:sz w:val="24"/>
          <w:szCs w:val="24"/>
        </w:rPr>
        <w:t>, u.</w:t>
      </w:r>
      <w:r w:rsidR="00047EAB">
        <w:rPr>
          <w:rFonts w:ascii="Times New Roman" w:eastAsia="Times New Roman" w:hAnsi="Times New Roman" w:cs="Times New Roman"/>
          <w:sz w:val="24"/>
          <w:szCs w:val="24"/>
        </w:rPr>
        <w:t xml:space="preserve"> </w:t>
      </w:r>
      <w:r w:rsidR="00221E8F">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p>
    <w:p w14:paraId="5F1349D4" w14:textId="77777777" w:rsidR="008E0786" w:rsidRDefault="00000000">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Sadarbību ar vecākiem – regulāri izskaidro mācību progresu, uzvedības jautājumus, vajadzības;</w:t>
      </w:r>
    </w:p>
    <w:p w14:paraId="02042E0D" w14:textId="113B2209" w:rsidR="008E0786" w:rsidRDefault="00000000">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Drošību un </w:t>
      </w:r>
      <w:proofErr w:type="spellStart"/>
      <w:r>
        <w:rPr>
          <w:rFonts w:ascii="Times New Roman" w:eastAsia="Times New Roman" w:hAnsi="Times New Roman" w:cs="Times New Roman"/>
          <w:color w:val="000000"/>
          <w:sz w:val="24"/>
          <w:szCs w:val="24"/>
        </w:rPr>
        <w:t>labbūtību</w:t>
      </w:r>
      <w:proofErr w:type="spellEnd"/>
      <w:r>
        <w:rPr>
          <w:rFonts w:ascii="Times New Roman" w:eastAsia="Times New Roman" w:hAnsi="Times New Roman" w:cs="Times New Roman"/>
          <w:color w:val="000000"/>
          <w:sz w:val="24"/>
          <w:szCs w:val="24"/>
        </w:rPr>
        <w:t xml:space="preserve"> iestādē</w:t>
      </w:r>
      <w:r w:rsidR="00047E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veselības aprūpe, drošības prasības, ārkārtas rīcības plāni.</w:t>
      </w:r>
    </w:p>
    <w:p w14:paraId="756748A4"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Šo sistēmu papildina partneru un valsts institūciju tīkls, kas nodrošina iekļaujošu, kvalitatīvu un daudzveidīgu izglītības vidi.</w:t>
      </w:r>
    </w:p>
    <w:p w14:paraId="165AA3F5" w14:textId="1F6A01AD" w:rsidR="008E0786" w:rsidRDefault="00000000">
      <w:pPr>
        <w:pStyle w:val="Virsraksts2"/>
        <w:spacing w:line="240" w:lineRule="auto"/>
      </w:pPr>
      <w:bookmarkStart w:id="9" w:name="_Toc228871854"/>
      <w:r>
        <w:t xml:space="preserve">1.3. Izglītības pakalpojumu </w:t>
      </w:r>
      <w:r w:rsidR="00EE1784">
        <w:t>iz</w:t>
      </w:r>
      <w:r>
        <w:t>vietojums un pieejamība</w:t>
      </w:r>
      <w:bookmarkEnd w:id="9"/>
    </w:p>
    <w:p w14:paraId="2E50B975"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novadā ir 16 izglītības iestādes: sešas pirmsskolas izglītības iestādes, sešas pamatskolas, viena vidusskola un trīs profesionālās ievirzes izglītības iestādes (mūzikas, mākslas un sporta skola).</w:t>
      </w:r>
    </w:p>
    <w:p w14:paraId="69E793F8" w14:textId="22B3EEB5"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2025./2026. gadā </w:t>
      </w:r>
      <w:r w:rsidRPr="00221E8F">
        <w:rPr>
          <w:rFonts w:ascii="Times New Roman" w:eastAsia="Times New Roman" w:hAnsi="Times New Roman" w:cs="Times New Roman"/>
          <w:i/>
          <w:iCs/>
          <w:sz w:val="24"/>
          <w:szCs w:val="24"/>
        </w:rPr>
        <w:t>(dati uz 01.09.2025.</w:t>
      </w:r>
      <w:r w:rsidR="00221E8F" w:rsidRPr="00221E8F">
        <w:rPr>
          <w:rFonts w:ascii="Times New Roman" w:eastAsia="Times New Roman" w:hAnsi="Times New Roman" w:cs="Times New Roman"/>
          <w:i/>
          <w:iCs/>
          <w:sz w:val="24"/>
          <w:szCs w:val="24"/>
        </w:rPr>
        <w:t xml:space="preserve"> no VIIS</w:t>
      </w:r>
      <w:r w:rsidRPr="00221E8F">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14:paraId="74248275" w14:textId="137BA7A9" w:rsidR="008E0786" w:rsidRDefault="00000000">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izglītības iestādēs</w:t>
      </w:r>
      <w:r w:rsidR="00047EAB">
        <w:rPr>
          <w:rFonts w:ascii="Times New Roman" w:eastAsia="Times New Roman" w:hAnsi="Times New Roman" w:cs="Times New Roman"/>
          <w:sz w:val="24"/>
          <w:szCs w:val="24"/>
        </w:rPr>
        <w:t xml:space="preserve"> - </w:t>
      </w:r>
      <w:r w:rsidR="00EE1784">
        <w:rPr>
          <w:rFonts w:ascii="Times New Roman" w:eastAsia="Times New Roman" w:hAnsi="Times New Roman" w:cs="Times New Roman"/>
          <w:sz w:val="24"/>
          <w:szCs w:val="24"/>
        </w:rPr>
        <w:t>636</w:t>
      </w:r>
      <w:r>
        <w:rPr>
          <w:rFonts w:ascii="Times New Roman" w:eastAsia="Times New Roman" w:hAnsi="Times New Roman" w:cs="Times New Roman"/>
          <w:sz w:val="24"/>
          <w:szCs w:val="24"/>
        </w:rPr>
        <w:t xml:space="preserve"> izglītojamie,</w:t>
      </w:r>
    </w:p>
    <w:p w14:paraId="37ADBBE3" w14:textId="62F21169" w:rsidR="008E0786" w:rsidRDefault="00047EAB">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sidRPr="00047EAB">
        <w:rPr>
          <w:rFonts w:ascii="Times New Roman" w:eastAsia="Times New Roman" w:hAnsi="Times New Roman" w:cs="Times New Roman"/>
          <w:sz w:val="24"/>
          <w:szCs w:val="24"/>
        </w:rPr>
        <w:t>vispārējās izglītības skolās</w:t>
      </w:r>
      <w:r>
        <w:rPr>
          <w:rFonts w:ascii="Times New Roman" w:eastAsia="Times New Roman" w:hAnsi="Times New Roman" w:cs="Times New Roman"/>
          <w:sz w:val="24"/>
          <w:szCs w:val="24"/>
        </w:rPr>
        <w:t xml:space="preserve"> - 2118 izglītojamie,</w:t>
      </w:r>
    </w:p>
    <w:p w14:paraId="1F0DD732" w14:textId="43E2BFFF" w:rsidR="008E0786" w:rsidRDefault="00000000">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profesionālās ievirzes izglītības iestādēs </w:t>
      </w:r>
      <w:r w:rsidRPr="00010642">
        <w:rPr>
          <w:rFonts w:ascii="Times New Roman" w:eastAsia="Times New Roman" w:hAnsi="Times New Roman" w:cs="Times New Roman"/>
          <w:sz w:val="24"/>
          <w:szCs w:val="24"/>
        </w:rPr>
        <w:t xml:space="preserve">– </w:t>
      </w:r>
      <w:r w:rsidR="00010642">
        <w:rPr>
          <w:rFonts w:ascii="Times New Roman" w:eastAsia="Times New Roman" w:hAnsi="Times New Roman" w:cs="Times New Roman"/>
          <w:sz w:val="24"/>
          <w:szCs w:val="24"/>
        </w:rPr>
        <w:t>823</w:t>
      </w:r>
      <w:r>
        <w:rPr>
          <w:rFonts w:ascii="Times New Roman" w:eastAsia="Times New Roman" w:hAnsi="Times New Roman" w:cs="Times New Roman"/>
          <w:sz w:val="24"/>
          <w:szCs w:val="24"/>
        </w:rPr>
        <w:t xml:space="preserve"> izglītojamie</w:t>
      </w:r>
    </w:p>
    <w:p w14:paraId="710569EF" w14:textId="37DE4FE2"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izglītības iestāžu sniegtajiem datiem 01.09.2025. visās Gulbenes novada pašvaldības izglītības iestādēs kopā strādā 470 pedagoģiskie darbinieki, t. sk. vispārējās izglītības pedagogi, interešu izglītības pedagogi, profesionālās ievirzes izglītības pedagogi, atbalsta speciālisti. Gulbenes novada pašvaldības izglītības iestādēs 2025./2026. mācību gadā strādā 270 tehniskie darbinieki.</w:t>
      </w:r>
    </w:p>
    <w:p w14:paraId="4C7A88F7" w14:textId="200491DF"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pašvaldības izglītības iestādes nodrošina pakalpojumus 10 apdzīvotās vietās: Lejasciema, Beļavas, Stāmerienas, Litenes, Stradu, Jaungulbenes, Tirzas, Lizuma, Rankas pagastos, kā arī Gulbenes pilsētā.</w:t>
      </w:r>
    </w:p>
    <w:p w14:paraId="13E53A09" w14:textId="139EC671"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 tiek nodrošināta 6 vietās, 5 no tām pamatskolas, kas atrodas Lejasciema, Lizuma, Rankas, Tirzas, Jaungulbenes pagastos un 1 vidusskolā, kas atrodas Gulbenes pilsētā.</w:t>
      </w:r>
      <w:r w:rsidR="00EE1784">
        <w:rPr>
          <w:rFonts w:ascii="Times New Roman" w:eastAsia="Times New Roman" w:hAnsi="Times New Roman" w:cs="Times New Roman"/>
          <w:sz w:val="24"/>
          <w:szCs w:val="24"/>
        </w:rPr>
        <w:t xml:space="preserve"> Sveķu pamatskola, kas atrodas Jaungulbenes pagastā nodrošina speciālās pamatizglītības programmu apguvi.</w:t>
      </w:r>
    </w:p>
    <w:p w14:paraId="5BF017A0" w14:textId="6F8A2C73"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 vidējā izglītība tiek nodrošināta Gulbenes pilsētā. Gulbenē atrodas</w:t>
      </w:r>
      <w:r w:rsidR="00EE1784">
        <w:rPr>
          <w:rFonts w:ascii="Times New Roman" w:eastAsia="Times New Roman" w:hAnsi="Times New Roman" w:cs="Times New Roman"/>
          <w:sz w:val="24"/>
          <w:szCs w:val="24"/>
        </w:rPr>
        <w:t xml:space="preserve"> arī</w:t>
      </w:r>
      <w:r>
        <w:rPr>
          <w:rFonts w:ascii="Times New Roman" w:eastAsia="Times New Roman" w:hAnsi="Times New Roman" w:cs="Times New Roman"/>
          <w:sz w:val="24"/>
          <w:szCs w:val="24"/>
        </w:rPr>
        <w:t xml:space="preserve"> 3 profesionālās ievirzes skolas: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ūzikas</w:t>
      </w:r>
      <w:r w:rsidR="00EE1784">
        <w:rPr>
          <w:rFonts w:ascii="Times New Roman" w:eastAsia="Times New Roman" w:hAnsi="Times New Roman" w:cs="Times New Roman"/>
          <w:sz w:val="24"/>
          <w:szCs w:val="24"/>
        </w:rPr>
        <w:t xml:space="preserve"> skola</w:t>
      </w:r>
      <w:r>
        <w:rPr>
          <w:rFonts w:ascii="Times New Roman" w:eastAsia="Times New Roman" w:hAnsi="Times New Roman" w:cs="Times New Roman"/>
          <w:sz w:val="24"/>
          <w:szCs w:val="24"/>
        </w:rPr>
        <w:t xml:space="preserve">,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 xml:space="preserve">ākslas un </w:t>
      </w:r>
      <w:r w:rsidR="00EE1784">
        <w:rPr>
          <w:rFonts w:ascii="Times New Roman" w:eastAsia="Times New Roman" w:hAnsi="Times New Roman" w:cs="Times New Roman"/>
          <w:sz w:val="24"/>
          <w:szCs w:val="24"/>
        </w:rPr>
        <w:t>Gulbenes novada Bērnu un jaunatnes sporta skola</w:t>
      </w:r>
      <w:r>
        <w:rPr>
          <w:rFonts w:ascii="Times New Roman" w:eastAsia="Times New Roman" w:hAnsi="Times New Roman" w:cs="Times New Roman"/>
          <w:sz w:val="24"/>
          <w:szCs w:val="24"/>
        </w:rPr>
        <w:t>.</w:t>
      </w:r>
    </w:p>
    <w:p w14:paraId="24C74359" w14:textId="397C0546" w:rsidR="008E0786" w:rsidRDefault="00AF15BA">
      <w:pPr>
        <w:ind w:firstLine="284"/>
        <w:jc w:val="both"/>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hidden="0" allowOverlap="1" wp14:anchorId="7836D51A" wp14:editId="7E6B7526">
            <wp:simplePos x="0" y="0"/>
            <wp:positionH relativeFrom="margin">
              <wp:posOffset>302260</wp:posOffset>
            </wp:positionH>
            <wp:positionV relativeFrom="paragraph">
              <wp:posOffset>196215</wp:posOffset>
            </wp:positionV>
            <wp:extent cx="5568950" cy="2012950"/>
            <wp:effectExtent l="0" t="0" r="0" b="0"/>
            <wp:wrapTopAndBottom distT="0" distB="0"/>
            <wp:docPr id="9" name="image12.png" descr="Attēls, kurā ir karte, ekrānuzņēmums, teksts, diagramma&#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2.png" descr="Attēls, kurā ir karte, ekrānuzņēmums, teksts, diagramma&#10;&#10;Mākslīgā intelekta ģenerēts saturs var būt nepareizs."/>
                    <pic:cNvPicPr preferRelativeResize="0"/>
                  </pic:nvPicPr>
                  <pic:blipFill>
                    <a:blip r:embed="rId12"/>
                    <a:srcRect b="12381"/>
                    <a:stretch>
                      <a:fillRect/>
                    </a:stretch>
                  </pic:blipFill>
                  <pic:spPr>
                    <a:xfrm>
                      <a:off x="0" y="0"/>
                      <a:ext cx="5568950" cy="20129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Rankā tiek nodrošināti arī Ogres tehnikuma profesionālās izglītības pakalpojumi (1.2. attēls).</w:t>
      </w:r>
    </w:p>
    <w:p w14:paraId="0B6F683B" w14:textId="77777777" w:rsidR="008E0786" w:rsidRDefault="00000000">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 attēls. Izglītības iestāžu izvietojums Gulbenes novadā</w:t>
      </w:r>
    </w:p>
    <w:p w14:paraId="4BFE4A11" w14:textId="77777777" w:rsidR="008E0786" w:rsidRDefault="00000000" w:rsidP="00AF10A3">
      <w:pPr>
        <w:pStyle w:val="Virsraksts2"/>
        <w:spacing w:line="240" w:lineRule="auto"/>
        <w:ind w:left="851" w:firstLine="426"/>
      </w:pPr>
      <w:bookmarkStart w:id="10" w:name="_Toc228871855"/>
      <w:r>
        <w:lastRenderedPageBreak/>
        <w:t>1.4. Metodiskā darba nodrošinājums</w:t>
      </w:r>
      <w:bookmarkEnd w:id="10"/>
    </w:p>
    <w:p w14:paraId="756C5593" w14:textId="6D54FD28"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Kopš 2025./2026. </w:t>
      </w:r>
      <w:r w:rsidR="00047EAB">
        <w:rPr>
          <w:rFonts w:ascii="Times New Roman" w:eastAsia="Times New Roman" w:hAnsi="Times New Roman" w:cs="Times New Roman"/>
          <w:sz w:val="24"/>
          <w:szCs w:val="24"/>
        </w:rPr>
        <w:t>m</w:t>
      </w:r>
      <w:r w:rsidR="00A51028">
        <w:rPr>
          <w:rFonts w:ascii="Times New Roman" w:eastAsia="Times New Roman" w:hAnsi="Times New Roman" w:cs="Times New Roman"/>
          <w:sz w:val="24"/>
          <w:szCs w:val="24"/>
        </w:rPr>
        <w:t>ācību gada</w:t>
      </w:r>
      <w:r>
        <w:rPr>
          <w:rFonts w:ascii="Times New Roman" w:eastAsia="Times New Roman" w:hAnsi="Times New Roman" w:cs="Times New Roman"/>
          <w:sz w:val="24"/>
          <w:szCs w:val="24"/>
        </w:rPr>
        <w:t xml:space="preserve"> metodiskais darbs tiek organizēts projekta “Pedagogu profesionālā atbalsta sistēmas izveide” (4.2.2.3/1/24/I/001) ie</w:t>
      </w:r>
      <w:r w:rsidR="00047EAB">
        <w:rPr>
          <w:rFonts w:ascii="Times New Roman" w:eastAsia="Times New Roman" w:hAnsi="Times New Roman" w:cs="Times New Roman"/>
          <w:sz w:val="24"/>
          <w:szCs w:val="24"/>
        </w:rPr>
        <w:t>t</w:t>
      </w:r>
      <w:r>
        <w:rPr>
          <w:rFonts w:ascii="Times New Roman" w:eastAsia="Times New Roman" w:hAnsi="Times New Roman" w:cs="Times New Roman"/>
          <w:sz w:val="24"/>
          <w:szCs w:val="24"/>
        </w:rPr>
        <w:t>varos. Projektu koordinē Gulbenes novada Izglītības pārvalde. Projekta ietvaros tiek īstenota pedagogu profesionālā atbalsta sistēma un savstarpējās sadarbības tīkls valsts un pašvaldības līmenī, nodrošinot vienotu un stratēģiski pārraudzītu profesionālā atbalsta sistēmu vispārējā un profesionālā izglītībā nacionālā un reģionālā līmenī.</w:t>
      </w:r>
    </w:p>
    <w:p w14:paraId="581BDBB7" w14:textId="29E4E0F0" w:rsidR="008E0786" w:rsidRDefault="00000000" w:rsidP="00A84DE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pašvaldībā tiek nodrošināti izglītības metodiķi trīs jomās</w:t>
      </w:r>
      <w:r w:rsidR="00AC2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7EAB" w:rsidRPr="00047EAB">
        <w:rPr>
          <w:rFonts w:ascii="Times New Roman" w:eastAsia="Times New Roman" w:hAnsi="Times New Roman" w:cs="Times New Roman"/>
          <w:sz w:val="24"/>
          <w:szCs w:val="24"/>
        </w:rPr>
        <w:t>pirmsskolas izglītībā, sākumizglītībā un iekļaujošajā izglītībā, kā arī šādos mācību priekšmetos</w:t>
      </w:r>
      <w:r>
        <w:rPr>
          <w:rFonts w:ascii="Times New Roman" w:eastAsia="Times New Roman" w:hAnsi="Times New Roman" w:cs="Times New Roman"/>
          <w:sz w:val="24"/>
          <w:szCs w:val="24"/>
        </w:rPr>
        <w:t>:</w:t>
      </w:r>
    </w:p>
    <w:p w14:paraId="64A907E0" w14:textId="77777777" w:rsidR="00AF10A3" w:rsidRDefault="00AF10A3" w:rsidP="00A84DEB">
      <w:pPr>
        <w:numPr>
          <w:ilvl w:val="0"/>
          <w:numId w:val="12"/>
        </w:numPr>
        <w:pBdr>
          <w:top w:val="nil"/>
          <w:left w:val="nil"/>
          <w:bottom w:val="nil"/>
          <w:right w:val="nil"/>
          <w:between w:val="nil"/>
        </w:pBdr>
        <w:ind w:firstLine="284"/>
        <w:jc w:val="both"/>
        <w:rPr>
          <w:rFonts w:ascii="Times New Roman" w:eastAsia="Times New Roman" w:hAnsi="Times New Roman" w:cs="Times New Roman"/>
          <w:color w:val="000000"/>
          <w:sz w:val="24"/>
          <w:szCs w:val="24"/>
        </w:rPr>
        <w:sectPr w:rsidR="00AF10A3" w:rsidSect="00AF10A3">
          <w:footerReference w:type="default" r:id="rId13"/>
          <w:pgSz w:w="11906" w:h="16838"/>
          <w:pgMar w:top="1418" w:right="1276" w:bottom="1134" w:left="1134" w:header="567" w:footer="567" w:gutter="0"/>
          <w:pgNumType w:start="0"/>
          <w:cols w:space="720"/>
          <w:titlePg/>
          <w:docGrid w:linePitch="299"/>
        </w:sectPr>
      </w:pPr>
    </w:p>
    <w:p w14:paraId="3FC8EA4D" w14:textId="77777777" w:rsidR="008E0786" w:rsidRDefault="00000000"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Vēsture un sociālās zinības</w:t>
      </w:r>
    </w:p>
    <w:p w14:paraId="19D15841" w14:textId="719B9175" w:rsidR="008E0786" w:rsidRDefault="00000000"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Angļu</w:t>
      </w:r>
      <w:r w:rsidR="00047EAB">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 franču valoda</w:t>
      </w:r>
    </w:p>
    <w:p w14:paraId="0F3365A5" w14:textId="77777777" w:rsidR="008E0786" w:rsidRDefault="00000000"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Latviešu valoda un literatūra</w:t>
      </w:r>
    </w:p>
    <w:p w14:paraId="41CF2EFA" w14:textId="77777777" w:rsidR="008E0786" w:rsidRDefault="00000000"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Dizains un tehnoloģijas, datorika, programmēšana</w:t>
      </w:r>
    </w:p>
    <w:p w14:paraId="651886A8" w14:textId="77777777" w:rsidR="00047EAB" w:rsidRDefault="00AF10A3"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Matemātika, fizika</w:t>
      </w:r>
    </w:p>
    <w:p w14:paraId="6995E690" w14:textId="77777777" w:rsidR="00047EAB" w:rsidRDefault="00000000"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 xml:space="preserve">Ķīmija, bioloģija, </w:t>
      </w:r>
      <w:proofErr w:type="spellStart"/>
      <w:r w:rsidRPr="00047EAB">
        <w:rPr>
          <w:rFonts w:ascii="Times New Roman" w:eastAsia="Times New Roman" w:hAnsi="Times New Roman" w:cs="Times New Roman"/>
          <w:color w:val="000000"/>
          <w:sz w:val="24"/>
          <w:szCs w:val="24"/>
        </w:rPr>
        <w:t>dabaszinības</w:t>
      </w:r>
      <w:proofErr w:type="spellEnd"/>
    </w:p>
    <w:p w14:paraId="0E93EDC0" w14:textId="77777777" w:rsidR="00047EAB" w:rsidRDefault="00000000"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Mūzika</w:t>
      </w:r>
    </w:p>
    <w:p w14:paraId="7265152F" w14:textId="77777777" w:rsidR="00047EAB" w:rsidRDefault="00000000"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Sports un veselība</w:t>
      </w:r>
    </w:p>
    <w:p w14:paraId="3EA7E8E6" w14:textId="77777777" w:rsidR="00047EAB" w:rsidRDefault="00000000"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Vizuālā māksla</w:t>
      </w:r>
    </w:p>
    <w:p w14:paraId="39EB5A83" w14:textId="77777777" w:rsidR="007B7EDA" w:rsidRPr="007B7EDA" w:rsidRDefault="00000000" w:rsidP="00071593">
      <w:pPr>
        <w:numPr>
          <w:ilvl w:val="0"/>
          <w:numId w:val="12"/>
        </w:numPr>
        <w:pBdr>
          <w:top w:val="nil"/>
          <w:left w:val="nil"/>
          <w:bottom w:val="nil"/>
          <w:right w:val="nil"/>
          <w:between w:val="nil"/>
        </w:pBdr>
        <w:ind w:left="709" w:hanging="284"/>
        <w:jc w:val="both"/>
      </w:pPr>
      <w:r w:rsidRPr="00071593">
        <w:rPr>
          <w:rFonts w:ascii="Times New Roman" w:eastAsia="Times New Roman" w:hAnsi="Times New Roman" w:cs="Times New Roman"/>
          <w:color w:val="000000"/>
          <w:sz w:val="24"/>
          <w:szCs w:val="24"/>
        </w:rPr>
        <w:t>Ģeogrāfij</w:t>
      </w:r>
      <w:r w:rsidR="00047EAB" w:rsidRPr="00071593">
        <w:rPr>
          <w:rFonts w:ascii="Times New Roman" w:eastAsia="Times New Roman" w:hAnsi="Times New Roman" w:cs="Times New Roman"/>
          <w:color w:val="000000"/>
          <w:sz w:val="24"/>
          <w:szCs w:val="24"/>
        </w:rPr>
        <w:t>a</w:t>
      </w:r>
    </w:p>
    <w:p w14:paraId="11A2F8EE" w14:textId="064FAEA3" w:rsidR="008E0786" w:rsidRDefault="00000000" w:rsidP="007B7EDA">
      <w:pPr>
        <w:pStyle w:val="Virsraksts2"/>
      </w:pPr>
      <w:bookmarkStart w:id="11" w:name="_Toc228871856"/>
      <w:r>
        <w:t xml:space="preserve">1.5. </w:t>
      </w:r>
      <w:r w:rsidRPr="00071593">
        <w:t>Atbalsta</w:t>
      </w:r>
      <w:r>
        <w:t xml:space="preserve"> </w:t>
      </w:r>
      <w:r w:rsidRPr="00AF10A3">
        <w:t>mehānismi</w:t>
      </w:r>
      <w:r>
        <w:t xml:space="preserve"> izglītojamajiem, ģimenēm un pedagogiem</w:t>
      </w:r>
      <w:bookmarkEnd w:id="11"/>
    </w:p>
    <w:p w14:paraId="1CA63A0D" w14:textId="138F0644" w:rsidR="00071593" w:rsidRDefault="00000000" w:rsidP="00071593">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 mērķtiecīgi un sistemātiski nodrošina daudzveidīgus atbalsta mehānismus visām izglītības procesā iesaistītajām pusēm, sekmējot kvalitatīvas, iekļaujošas un uz attīstību vērstas izglītības vides veidošanu (</w:t>
      </w:r>
      <w:r w:rsidR="00A84DEB">
        <w:rPr>
          <w:rFonts w:ascii="Times New Roman" w:eastAsia="Times New Roman" w:hAnsi="Times New Roman" w:cs="Times New Roman"/>
          <w:sz w:val="24"/>
          <w:szCs w:val="24"/>
        </w:rPr>
        <w:t>1.</w:t>
      </w:r>
      <w:r>
        <w:rPr>
          <w:rFonts w:ascii="Times New Roman" w:eastAsia="Times New Roman" w:hAnsi="Times New Roman" w:cs="Times New Roman"/>
          <w:sz w:val="24"/>
          <w:szCs w:val="24"/>
        </w:rPr>
        <w:t>1. tabula).</w:t>
      </w:r>
    </w:p>
    <w:p w14:paraId="2D7C23C6" w14:textId="77777777" w:rsidR="0061406B" w:rsidRDefault="006140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F30373" w14:textId="7521D1D7" w:rsidR="008E0786" w:rsidRPr="00A51028" w:rsidRDefault="00000000" w:rsidP="00AF10A3">
      <w:pPr>
        <w:spacing w:after="100"/>
        <w:ind w:firstLine="284"/>
        <w:jc w:val="right"/>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lastRenderedPageBreak/>
        <w:t>1.1. tabula</w:t>
      </w:r>
    </w:p>
    <w:p w14:paraId="2BD82FD7" w14:textId="7EEDA106" w:rsidR="008E0786" w:rsidRDefault="00A84DEB" w:rsidP="00C83DB7">
      <w:pPr>
        <w:pBdr>
          <w:top w:val="nil"/>
          <w:left w:val="nil"/>
          <w:bottom w:val="nil"/>
          <w:right w:val="nil"/>
          <w:between w:val="nil"/>
        </w:pBdr>
        <w:spacing w:after="100"/>
        <w:jc w:val="center"/>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t>Atbalsta mehānisms izglītojamajiem, ģimenēm un pedagogiem</w:t>
      </w:r>
    </w:p>
    <w:p w14:paraId="74B6F4C3" w14:textId="77777777" w:rsidR="00AF10A3" w:rsidRDefault="007F01CF" w:rsidP="00AF10A3">
      <w:pPr>
        <w:pBdr>
          <w:top w:val="nil"/>
          <w:left w:val="nil"/>
          <w:bottom w:val="nil"/>
          <w:right w:val="nil"/>
          <w:between w:val="nil"/>
        </w:pBdr>
        <w:spacing w:after="100"/>
        <w:jc w:val="center"/>
        <w:rPr>
          <w:rFonts w:ascii="Times New Roman" w:eastAsia="Times New Roman" w:hAnsi="Times New Roman" w:cs="Times New Roman"/>
          <w:color w:val="666666"/>
          <w:sz w:val="24"/>
          <w:szCs w:val="24"/>
        </w:rPr>
      </w:pPr>
      <w:r w:rsidRPr="007F01CF">
        <w:rPr>
          <w:rFonts w:ascii="Times New Roman" w:eastAsia="Times New Roman" w:hAnsi="Times New Roman" w:cs="Times New Roman"/>
          <w:noProof/>
          <w:color w:val="666666"/>
          <w:sz w:val="24"/>
          <w:szCs w:val="24"/>
        </w:rPr>
        <w:drawing>
          <wp:inline distT="0" distB="0" distL="0" distR="0" wp14:anchorId="06B9E83A" wp14:editId="7E5CADAA">
            <wp:extent cx="5893243" cy="6415430"/>
            <wp:effectExtent l="0" t="0" r="0" b="4445"/>
            <wp:docPr id="3" name="table">
              <a:extLst xmlns:a="http://schemas.openxmlformats.org/drawingml/2006/main">
                <a:ext uri="{FF2B5EF4-FFF2-40B4-BE49-F238E27FC236}">
                  <a16:creationId xmlns:a16="http://schemas.microsoft.com/office/drawing/2014/main" id="{7C97D709-73F5-E847-4D50-BBA7B8E2C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C97D709-73F5-E847-4D50-BBA7B8E2CA43}"/>
                        </a:ext>
                      </a:extLst>
                    </pic:cNvPr>
                    <pic:cNvPicPr>
                      <a:picLocks noChangeAspect="1"/>
                    </pic:cNvPicPr>
                  </pic:nvPicPr>
                  <pic:blipFill>
                    <a:blip r:embed="rId14"/>
                    <a:stretch>
                      <a:fillRect/>
                    </a:stretch>
                  </pic:blipFill>
                  <pic:spPr>
                    <a:xfrm>
                      <a:off x="0" y="0"/>
                      <a:ext cx="5981441" cy="6511443"/>
                    </a:xfrm>
                    <a:prstGeom prst="rect">
                      <a:avLst/>
                    </a:prstGeom>
                  </pic:spPr>
                </pic:pic>
              </a:graphicData>
            </a:graphic>
          </wp:inline>
        </w:drawing>
      </w:r>
    </w:p>
    <w:p w14:paraId="6225E9FB" w14:textId="1308A51F" w:rsidR="00071593" w:rsidRDefault="00071593">
      <w:pPr>
        <w:rPr>
          <w:rFonts w:ascii="Times New Roman" w:eastAsia="Times New Roman" w:hAnsi="Times New Roman" w:cs="Times New Roman"/>
          <w:b/>
          <w:bCs/>
          <w:color w:val="006E64"/>
          <w:sz w:val="32"/>
          <w:szCs w:val="32"/>
        </w:rPr>
      </w:pPr>
    </w:p>
    <w:p w14:paraId="402AFFF3" w14:textId="77777777" w:rsidR="0061406B" w:rsidRDefault="0061406B">
      <w:pPr>
        <w:rPr>
          <w:rFonts w:ascii="Times New Roman" w:eastAsia="Times New Roman" w:hAnsi="Times New Roman" w:cs="Times New Roman"/>
          <w:b/>
          <w:bCs/>
          <w:color w:val="006E64"/>
          <w:sz w:val="32"/>
          <w:szCs w:val="32"/>
        </w:rPr>
      </w:pPr>
      <w:r>
        <w:br w:type="page"/>
      </w:r>
    </w:p>
    <w:p w14:paraId="35887A8F" w14:textId="0E752C23" w:rsidR="008E0786" w:rsidRPr="00AF10A3" w:rsidRDefault="00AF10A3" w:rsidP="00AF10A3">
      <w:pPr>
        <w:pStyle w:val="Virsraksts1"/>
        <w:ind w:left="357" w:firstLine="0"/>
        <w:rPr>
          <w:color w:val="666666"/>
          <w:sz w:val="24"/>
          <w:szCs w:val="24"/>
        </w:rPr>
      </w:pPr>
      <w:bookmarkStart w:id="12" w:name="_Toc228871857"/>
      <w:r>
        <w:lastRenderedPageBreak/>
        <w:t xml:space="preserve">2. </w:t>
      </w:r>
      <w:r w:rsidRPr="00A84DEB">
        <w:t>Demogrāfiskās</w:t>
      </w:r>
      <w:r>
        <w:t xml:space="preserve"> tendences</w:t>
      </w:r>
      <w:bookmarkEnd w:id="12"/>
    </w:p>
    <w:p w14:paraId="4FD28841" w14:textId="53B6D4B9" w:rsidR="008E0786" w:rsidRDefault="00000000">
      <w:pPr>
        <w:spacing w:after="100"/>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Demogrāfiskā situācija ir būtisks faktors, kas ietekmē izglītības ekosistēmas attīstību, izglītības iestāžu tīkla ilgtspēju un resursu plānošanu. Gulbenes novada dzimstības dinamika 2019.-2025. gadā iezīmē ilgtermiņa strukturālas pārmaiņas.</w:t>
      </w:r>
    </w:p>
    <w:p w14:paraId="5AC20A51" w14:textId="77777777" w:rsidR="008E0786" w:rsidRDefault="00000000">
      <w:pPr>
        <w:pStyle w:val="Virsraksts2"/>
      </w:pPr>
      <w:bookmarkStart w:id="13" w:name="_Toc228871858"/>
      <w:r>
        <w:t>2.1. Demogrāfiskās situācijas raksturojums</w:t>
      </w:r>
      <w:bookmarkEnd w:id="13"/>
    </w:p>
    <w:p w14:paraId="6112A40F" w14:textId="47159A3B" w:rsidR="008E0786" w:rsidRDefault="00000000">
      <w:pPr>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Laika periodā no 2019. līdz 2025. gadam dzimušo skaits Gulbenes novadā samazinājies par 46%, kas liecina par demogrāfisku lejupslīdi. Pēc īslaicīgas stabilizācijas 2022. gadā turpmākajos gados novērojams atkārtots un straujāks kritums.</w:t>
      </w:r>
    </w:p>
    <w:p w14:paraId="45492EDF" w14:textId="77777777" w:rsidR="00EA1802" w:rsidRDefault="00EA1802" w:rsidP="00EA1802">
      <w:pPr>
        <w:jc w:val="right"/>
        <w:rPr>
          <w:rFonts w:ascii="Times New Roman" w:eastAsia="Times New Roman" w:hAnsi="Times New Roman" w:cs="Times New Roman"/>
          <w:sz w:val="24"/>
          <w:szCs w:val="24"/>
        </w:rPr>
      </w:pPr>
    </w:p>
    <w:p w14:paraId="232CBD1A" w14:textId="028F0F43" w:rsidR="008E0786" w:rsidRDefault="00000000" w:rsidP="00EA18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065F4645" w14:textId="02DE536E" w:rsidR="008E0786" w:rsidRDefault="006E4935">
      <w:pPr>
        <w:ind w:right="120"/>
        <w:jc w:val="center"/>
        <w:rPr>
          <w:rFonts w:ascii="Times New Roman" w:eastAsia="Times New Roman" w:hAnsi="Times New Roman" w:cs="Times New Roman"/>
          <w:sz w:val="24"/>
          <w:szCs w:val="24"/>
        </w:rPr>
      </w:pPr>
      <w:r w:rsidRPr="006E4935">
        <w:rPr>
          <w:rFonts w:ascii="Times New Roman" w:eastAsia="Times New Roman" w:hAnsi="Times New Roman" w:cs="Times New Roman"/>
          <w:sz w:val="24"/>
          <w:szCs w:val="24"/>
        </w:rPr>
        <w:t>2019.–2025. gadā dzimušo personu skaits</w:t>
      </w:r>
      <w:r>
        <w:rPr>
          <w:rFonts w:ascii="Times New Roman" w:eastAsia="Times New Roman" w:hAnsi="Times New Roman" w:cs="Times New Roman"/>
          <w:sz w:val="24"/>
          <w:szCs w:val="24"/>
        </w:rPr>
        <w:t>, kuru dzīvesvieta</w:t>
      </w:r>
      <w:r>
        <w:rPr>
          <w:rFonts w:ascii="Times New Roman" w:eastAsia="Times New Roman" w:hAnsi="Times New Roman" w:cs="Times New Roman"/>
          <w:b/>
          <w:bCs/>
          <w:sz w:val="24"/>
          <w:szCs w:val="24"/>
        </w:rPr>
        <w:t xml:space="preserve"> </w:t>
      </w:r>
      <w:r w:rsidRPr="00A51028">
        <w:rPr>
          <w:rFonts w:ascii="Times New Roman" w:eastAsia="Times New Roman" w:hAnsi="Times New Roman" w:cs="Times New Roman"/>
          <w:sz w:val="24"/>
          <w:szCs w:val="24"/>
        </w:rPr>
        <w:t>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Gulbenes novadā </w:t>
      </w:r>
    </w:p>
    <w:p w14:paraId="101784E9" w14:textId="77777777" w:rsidR="008E0786" w:rsidRPr="00A51028" w:rsidRDefault="00000000">
      <w:pPr>
        <w:ind w:right="120"/>
        <w:jc w:val="center"/>
        <w:rPr>
          <w:rFonts w:ascii="Times New Roman" w:eastAsia="Times New Roman" w:hAnsi="Times New Roman" w:cs="Times New Roman"/>
          <w:i/>
          <w:iCs/>
        </w:rPr>
      </w:pPr>
      <w:r w:rsidRPr="00A51028">
        <w:rPr>
          <w:rFonts w:ascii="Times New Roman" w:eastAsia="Times New Roman" w:hAnsi="Times New Roman" w:cs="Times New Roman"/>
          <w:i/>
          <w:iCs/>
        </w:rPr>
        <w:t>(FPR dati uz 23.10.2025.)</w:t>
      </w:r>
    </w:p>
    <w:tbl>
      <w:tblPr>
        <w:tblStyle w:val="a"/>
        <w:tblpPr w:leftFromText="180" w:rightFromText="180" w:vertAnchor="text" w:tblpY="35"/>
        <w:tblW w:w="97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567"/>
        <w:gridCol w:w="453"/>
        <w:gridCol w:w="681"/>
        <w:gridCol w:w="425"/>
        <w:gridCol w:w="425"/>
        <w:gridCol w:w="426"/>
        <w:gridCol w:w="567"/>
        <w:gridCol w:w="567"/>
        <w:gridCol w:w="567"/>
        <w:gridCol w:w="425"/>
        <w:gridCol w:w="425"/>
        <w:gridCol w:w="567"/>
        <w:gridCol w:w="595"/>
        <w:gridCol w:w="567"/>
        <w:gridCol w:w="1129"/>
      </w:tblGrid>
      <w:tr w:rsidR="008E0786" w:rsidRPr="00AF10A3" w14:paraId="329A9197" w14:textId="77777777" w:rsidTr="00071593">
        <w:trPr>
          <w:cantSplit/>
          <w:trHeight w:val="1445"/>
          <w:tblHeader/>
        </w:trPr>
        <w:tc>
          <w:tcPr>
            <w:tcW w:w="1413" w:type="dxa"/>
            <w:shd w:val="clear" w:color="auto" w:fill="EFE9EA"/>
            <w:tcMar>
              <w:top w:w="100" w:type="dxa"/>
              <w:left w:w="100" w:type="dxa"/>
              <w:bottom w:w="100" w:type="dxa"/>
              <w:right w:w="100" w:type="dxa"/>
            </w:tcMar>
            <w:vAlign w:val="center"/>
          </w:tcPr>
          <w:p w14:paraId="715288D4" w14:textId="35E9875E" w:rsidR="008E0786" w:rsidRPr="00AF10A3" w:rsidRDefault="0031093B" w:rsidP="00071593">
            <w:pPr>
              <w:pBdr>
                <w:top w:val="nil"/>
                <w:left w:val="nil"/>
                <w:bottom w:val="nil"/>
                <w:right w:val="nil"/>
                <w:between w:val="nil"/>
              </w:pBdr>
              <w:spacing w:line="276" w:lineRule="auto"/>
              <w:ind w:left="57" w:right="57" w:firstLine="33"/>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Dzimšanas gads</w:t>
            </w:r>
          </w:p>
        </w:tc>
        <w:tc>
          <w:tcPr>
            <w:tcW w:w="567" w:type="dxa"/>
            <w:shd w:val="clear" w:color="auto" w:fill="EFE9EA"/>
            <w:tcMar>
              <w:top w:w="100" w:type="dxa"/>
              <w:left w:w="100" w:type="dxa"/>
              <w:bottom w:w="100" w:type="dxa"/>
              <w:right w:w="100" w:type="dxa"/>
            </w:tcMar>
            <w:textDirection w:val="btLr"/>
            <w:vAlign w:val="center"/>
          </w:tcPr>
          <w:p w14:paraId="065810F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Gulbene</w:t>
            </w:r>
          </w:p>
        </w:tc>
        <w:tc>
          <w:tcPr>
            <w:tcW w:w="453" w:type="dxa"/>
            <w:shd w:val="clear" w:color="auto" w:fill="EFE9EA"/>
            <w:tcMar>
              <w:top w:w="100" w:type="dxa"/>
              <w:left w:w="100" w:type="dxa"/>
              <w:bottom w:w="100" w:type="dxa"/>
              <w:right w:w="100" w:type="dxa"/>
            </w:tcMar>
            <w:textDirection w:val="btLr"/>
            <w:vAlign w:val="center"/>
          </w:tcPr>
          <w:p w14:paraId="7B8FDFEB"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Beļava</w:t>
            </w:r>
          </w:p>
        </w:tc>
        <w:tc>
          <w:tcPr>
            <w:tcW w:w="681" w:type="dxa"/>
            <w:shd w:val="clear" w:color="auto" w:fill="EFE9EA"/>
            <w:tcMar>
              <w:top w:w="100" w:type="dxa"/>
              <w:left w:w="100" w:type="dxa"/>
              <w:bottom w:w="100" w:type="dxa"/>
              <w:right w:w="100" w:type="dxa"/>
            </w:tcMar>
            <w:textDirection w:val="btLr"/>
            <w:vAlign w:val="center"/>
          </w:tcPr>
          <w:p w14:paraId="598E34C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Daukstes</w:t>
            </w:r>
          </w:p>
        </w:tc>
        <w:tc>
          <w:tcPr>
            <w:tcW w:w="425" w:type="dxa"/>
            <w:shd w:val="clear" w:color="auto" w:fill="EFE9EA"/>
            <w:tcMar>
              <w:top w:w="100" w:type="dxa"/>
              <w:left w:w="100" w:type="dxa"/>
              <w:bottom w:w="100" w:type="dxa"/>
              <w:right w:w="100" w:type="dxa"/>
            </w:tcMar>
            <w:textDirection w:val="btLr"/>
            <w:vAlign w:val="center"/>
          </w:tcPr>
          <w:p w14:paraId="3F8C952F"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Druviena</w:t>
            </w:r>
          </w:p>
        </w:tc>
        <w:tc>
          <w:tcPr>
            <w:tcW w:w="425" w:type="dxa"/>
            <w:shd w:val="clear" w:color="auto" w:fill="EFE9EA"/>
            <w:tcMar>
              <w:top w:w="100" w:type="dxa"/>
              <w:left w:w="100" w:type="dxa"/>
              <w:bottom w:w="100" w:type="dxa"/>
              <w:right w:w="100" w:type="dxa"/>
            </w:tcMar>
            <w:textDirection w:val="btLr"/>
            <w:vAlign w:val="center"/>
          </w:tcPr>
          <w:p w14:paraId="0F43F77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Galgauska</w:t>
            </w:r>
          </w:p>
        </w:tc>
        <w:tc>
          <w:tcPr>
            <w:tcW w:w="426" w:type="dxa"/>
            <w:shd w:val="clear" w:color="auto" w:fill="EFE9EA"/>
            <w:tcMar>
              <w:top w:w="100" w:type="dxa"/>
              <w:left w:w="100" w:type="dxa"/>
              <w:bottom w:w="100" w:type="dxa"/>
              <w:right w:w="100" w:type="dxa"/>
            </w:tcMar>
            <w:textDirection w:val="btLr"/>
            <w:vAlign w:val="center"/>
          </w:tcPr>
          <w:p w14:paraId="3D78ECA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Jaungulbene</w:t>
            </w:r>
          </w:p>
        </w:tc>
        <w:tc>
          <w:tcPr>
            <w:tcW w:w="567" w:type="dxa"/>
            <w:shd w:val="clear" w:color="auto" w:fill="EFE9EA"/>
            <w:tcMar>
              <w:top w:w="100" w:type="dxa"/>
              <w:left w:w="100" w:type="dxa"/>
              <w:bottom w:w="100" w:type="dxa"/>
              <w:right w:w="100" w:type="dxa"/>
            </w:tcMar>
            <w:textDirection w:val="btLr"/>
            <w:vAlign w:val="center"/>
          </w:tcPr>
          <w:p w14:paraId="631B1EB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Lejasciems</w:t>
            </w:r>
          </w:p>
        </w:tc>
        <w:tc>
          <w:tcPr>
            <w:tcW w:w="567" w:type="dxa"/>
            <w:shd w:val="clear" w:color="auto" w:fill="EFE9EA"/>
            <w:tcMar>
              <w:top w:w="100" w:type="dxa"/>
              <w:left w:w="100" w:type="dxa"/>
              <w:bottom w:w="100" w:type="dxa"/>
              <w:right w:w="100" w:type="dxa"/>
            </w:tcMar>
            <w:textDirection w:val="btLr"/>
            <w:vAlign w:val="center"/>
          </w:tcPr>
          <w:p w14:paraId="2275B20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Litene</w:t>
            </w:r>
          </w:p>
        </w:tc>
        <w:tc>
          <w:tcPr>
            <w:tcW w:w="567" w:type="dxa"/>
            <w:shd w:val="clear" w:color="auto" w:fill="EFE9EA"/>
            <w:tcMar>
              <w:top w:w="100" w:type="dxa"/>
              <w:left w:w="100" w:type="dxa"/>
              <w:bottom w:w="100" w:type="dxa"/>
              <w:right w:w="100" w:type="dxa"/>
            </w:tcMar>
            <w:textDirection w:val="btLr"/>
            <w:vAlign w:val="center"/>
          </w:tcPr>
          <w:p w14:paraId="183BEA8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Lizums</w:t>
            </w:r>
          </w:p>
        </w:tc>
        <w:tc>
          <w:tcPr>
            <w:tcW w:w="425" w:type="dxa"/>
            <w:shd w:val="clear" w:color="auto" w:fill="EFE9EA"/>
            <w:tcMar>
              <w:top w:w="100" w:type="dxa"/>
              <w:left w:w="100" w:type="dxa"/>
              <w:bottom w:w="100" w:type="dxa"/>
              <w:right w:w="100" w:type="dxa"/>
            </w:tcMar>
            <w:textDirection w:val="btLr"/>
            <w:vAlign w:val="center"/>
          </w:tcPr>
          <w:p w14:paraId="4DA0D5B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Līgo</w:t>
            </w:r>
          </w:p>
        </w:tc>
        <w:tc>
          <w:tcPr>
            <w:tcW w:w="425" w:type="dxa"/>
            <w:shd w:val="clear" w:color="auto" w:fill="EFE9EA"/>
            <w:tcMar>
              <w:top w:w="100" w:type="dxa"/>
              <w:left w:w="100" w:type="dxa"/>
              <w:bottom w:w="100" w:type="dxa"/>
              <w:right w:w="100" w:type="dxa"/>
            </w:tcMar>
            <w:textDirection w:val="btLr"/>
            <w:vAlign w:val="center"/>
          </w:tcPr>
          <w:p w14:paraId="2E32DE4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Ranka</w:t>
            </w:r>
          </w:p>
        </w:tc>
        <w:tc>
          <w:tcPr>
            <w:tcW w:w="567" w:type="dxa"/>
            <w:shd w:val="clear" w:color="auto" w:fill="EFE9EA"/>
            <w:tcMar>
              <w:top w:w="100" w:type="dxa"/>
              <w:left w:w="100" w:type="dxa"/>
              <w:bottom w:w="100" w:type="dxa"/>
              <w:right w:w="100" w:type="dxa"/>
            </w:tcMar>
            <w:textDirection w:val="btLr"/>
            <w:vAlign w:val="center"/>
          </w:tcPr>
          <w:p w14:paraId="7086817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Stāmeriena</w:t>
            </w:r>
          </w:p>
        </w:tc>
        <w:tc>
          <w:tcPr>
            <w:tcW w:w="595" w:type="dxa"/>
            <w:shd w:val="clear" w:color="auto" w:fill="EFE9EA"/>
            <w:tcMar>
              <w:top w:w="100" w:type="dxa"/>
              <w:left w:w="100" w:type="dxa"/>
              <w:bottom w:w="100" w:type="dxa"/>
              <w:right w:w="100" w:type="dxa"/>
            </w:tcMar>
            <w:textDirection w:val="btLr"/>
            <w:vAlign w:val="center"/>
          </w:tcPr>
          <w:p w14:paraId="7320AD9B"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Stradi</w:t>
            </w:r>
          </w:p>
        </w:tc>
        <w:tc>
          <w:tcPr>
            <w:tcW w:w="567" w:type="dxa"/>
            <w:shd w:val="clear" w:color="auto" w:fill="EFE9EA"/>
            <w:tcMar>
              <w:top w:w="100" w:type="dxa"/>
              <w:left w:w="100" w:type="dxa"/>
              <w:bottom w:w="100" w:type="dxa"/>
              <w:right w:w="100" w:type="dxa"/>
            </w:tcMar>
            <w:textDirection w:val="btLr"/>
            <w:vAlign w:val="center"/>
          </w:tcPr>
          <w:p w14:paraId="47B1005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Tirza</w:t>
            </w:r>
          </w:p>
        </w:tc>
        <w:tc>
          <w:tcPr>
            <w:tcW w:w="1129" w:type="dxa"/>
            <w:shd w:val="clear" w:color="auto" w:fill="EFE9EA"/>
            <w:tcMar>
              <w:top w:w="100" w:type="dxa"/>
              <w:left w:w="100" w:type="dxa"/>
              <w:bottom w:w="100" w:type="dxa"/>
              <w:right w:w="100" w:type="dxa"/>
            </w:tcMar>
            <w:vAlign w:val="center"/>
          </w:tcPr>
          <w:p w14:paraId="6C667B7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Novads kopā</w:t>
            </w:r>
          </w:p>
        </w:tc>
      </w:tr>
      <w:tr w:rsidR="008E0786" w:rsidRPr="00AF10A3" w14:paraId="50371B43" w14:textId="77777777" w:rsidTr="00071593">
        <w:trPr>
          <w:trHeight w:val="113"/>
        </w:trPr>
        <w:tc>
          <w:tcPr>
            <w:tcW w:w="1413" w:type="dxa"/>
            <w:shd w:val="clear" w:color="auto" w:fill="FAF7F8"/>
            <w:tcMar>
              <w:top w:w="100" w:type="dxa"/>
              <w:left w:w="100" w:type="dxa"/>
              <w:bottom w:w="100" w:type="dxa"/>
              <w:right w:w="100" w:type="dxa"/>
            </w:tcMar>
          </w:tcPr>
          <w:p w14:paraId="6ED02B4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2019</w:t>
            </w:r>
          </w:p>
        </w:tc>
        <w:tc>
          <w:tcPr>
            <w:tcW w:w="567" w:type="dxa"/>
            <w:tcMar>
              <w:top w:w="100" w:type="dxa"/>
              <w:left w:w="100" w:type="dxa"/>
              <w:bottom w:w="100" w:type="dxa"/>
              <w:right w:w="100" w:type="dxa"/>
            </w:tcMar>
          </w:tcPr>
          <w:p w14:paraId="4319A32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79</w:t>
            </w:r>
          </w:p>
        </w:tc>
        <w:tc>
          <w:tcPr>
            <w:tcW w:w="453" w:type="dxa"/>
            <w:tcMar>
              <w:top w:w="100" w:type="dxa"/>
              <w:left w:w="100" w:type="dxa"/>
              <w:bottom w:w="100" w:type="dxa"/>
              <w:right w:w="100" w:type="dxa"/>
            </w:tcMar>
          </w:tcPr>
          <w:p w14:paraId="4993FC8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4D4BDB8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72328A8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17F898B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37073EC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2C004F2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67" w:type="dxa"/>
            <w:tcMar>
              <w:top w:w="100" w:type="dxa"/>
              <w:left w:w="100" w:type="dxa"/>
              <w:bottom w:w="100" w:type="dxa"/>
              <w:right w:w="100" w:type="dxa"/>
            </w:tcMar>
          </w:tcPr>
          <w:p w14:paraId="22E881F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CCF174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13</w:t>
            </w:r>
          </w:p>
        </w:tc>
        <w:tc>
          <w:tcPr>
            <w:tcW w:w="425" w:type="dxa"/>
            <w:tcMar>
              <w:top w:w="100" w:type="dxa"/>
              <w:left w:w="100" w:type="dxa"/>
              <w:bottom w:w="100" w:type="dxa"/>
              <w:right w:w="100" w:type="dxa"/>
            </w:tcMar>
          </w:tcPr>
          <w:p w14:paraId="3FBC04BC"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B0E7E4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660E7B4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549C095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27</w:t>
            </w:r>
          </w:p>
        </w:tc>
        <w:tc>
          <w:tcPr>
            <w:tcW w:w="567" w:type="dxa"/>
            <w:tcMar>
              <w:top w:w="100" w:type="dxa"/>
              <w:left w:w="100" w:type="dxa"/>
              <w:bottom w:w="100" w:type="dxa"/>
              <w:right w:w="100" w:type="dxa"/>
            </w:tcMar>
          </w:tcPr>
          <w:p w14:paraId="011F317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24B85F9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190</w:t>
            </w:r>
          </w:p>
        </w:tc>
      </w:tr>
      <w:tr w:rsidR="008E0786" w:rsidRPr="00AF10A3" w14:paraId="7CC87DBC" w14:textId="77777777" w:rsidTr="00071593">
        <w:trPr>
          <w:trHeight w:val="113"/>
        </w:trPr>
        <w:tc>
          <w:tcPr>
            <w:tcW w:w="1413" w:type="dxa"/>
            <w:shd w:val="clear" w:color="auto" w:fill="FAF7F8"/>
            <w:tcMar>
              <w:top w:w="100" w:type="dxa"/>
              <w:left w:w="100" w:type="dxa"/>
              <w:bottom w:w="100" w:type="dxa"/>
              <w:right w:w="100" w:type="dxa"/>
            </w:tcMar>
          </w:tcPr>
          <w:p w14:paraId="6D1DB9A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2020</w:t>
            </w:r>
          </w:p>
        </w:tc>
        <w:tc>
          <w:tcPr>
            <w:tcW w:w="567" w:type="dxa"/>
            <w:tcMar>
              <w:top w:w="100" w:type="dxa"/>
              <w:left w:w="100" w:type="dxa"/>
              <w:bottom w:w="100" w:type="dxa"/>
              <w:right w:w="100" w:type="dxa"/>
            </w:tcMar>
          </w:tcPr>
          <w:p w14:paraId="2868622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55</w:t>
            </w:r>
          </w:p>
        </w:tc>
        <w:tc>
          <w:tcPr>
            <w:tcW w:w="453" w:type="dxa"/>
            <w:tcMar>
              <w:top w:w="100" w:type="dxa"/>
              <w:left w:w="100" w:type="dxa"/>
              <w:bottom w:w="100" w:type="dxa"/>
              <w:right w:w="100" w:type="dxa"/>
            </w:tcMar>
          </w:tcPr>
          <w:p w14:paraId="478A89BF"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681" w:type="dxa"/>
            <w:tcMar>
              <w:top w:w="100" w:type="dxa"/>
              <w:left w:w="100" w:type="dxa"/>
              <w:bottom w:w="100" w:type="dxa"/>
              <w:right w:w="100" w:type="dxa"/>
            </w:tcMar>
          </w:tcPr>
          <w:p w14:paraId="28D34FD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4DAA8A5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28A6EB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6" w:type="dxa"/>
            <w:tcMar>
              <w:top w:w="100" w:type="dxa"/>
              <w:left w:w="100" w:type="dxa"/>
              <w:bottom w:w="100" w:type="dxa"/>
              <w:right w:w="100" w:type="dxa"/>
            </w:tcMar>
          </w:tcPr>
          <w:p w14:paraId="33C6626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5CB925C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45EA93B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331A03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31DBEB1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5CD6C96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36F8DAB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03EB931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25</w:t>
            </w:r>
          </w:p>
        </w:tc>
        <w:tc>
          <w:tcPr>
            <w:tcW w:w="567" w:type="dxa"/>
            <w:tcMar>
              <w:top w:w="100" w:type="dxa"/>
              <w:left w:w="100" w:type="dxa"/>
              <w:bottom w:w="100" w:type="dxa"/>
              <w:right w:w="100" w:type="dxa"/>
            </w:tcMar>
          </w:tcPr>
          <w:p w14:paraId="7F75E54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68EA3A3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155</w:t>
            </w:r>
          </w:p>
        </w:tc>
      </w:tr>
      <w:tr w:rsidR="008E0786" w:rsidRPr="00AF10A3" w14:paraId="18CDD614" w14:textId="77777777" w:rsidTr="00071593">
        <w:trPr>
          <w:trHeight w:val="113"/>
        </w:trPr>
        <w:tc>
          <w:tcPr>
            <w:tcW w:w="1413" w:type="dxa"/>
            <w:shd w:val="clear" w:color="auto" w:fill="FAF7F8"/>
            <w:tcMar>
              <w:top w:w="100" w:type="dxa"/>
              <w:left w:w="100" w:type="dxa"/>
              <w:bottom w:w="100" w:type="dxa"/>
              <w:right w:w="100" w:type="dxa"/>
            </w:tcMar>
          </w:tcPr>
          <w:p w14:paraId="328C9E1E"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2021</w:t>
            </w:r>
          </w:p>
        </w:tc>
        <w:tc>
          <w:tcPr>
            <w:tcW w:w="567" w:type="dxa"/>
            <w:tcMar>
              <w:top w:w="100" w:type="dxa"/>
              <w:left w:w="100" w:type="dxa"/>
              <w:bottom w:w="100" w:type="dxa"/>
              <w:right w:w="100" w:type="dxa"/>
            </w:tcMar>
          </w:tcPr>
          <w:p w14:paraId="579AB27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42</w:t>
            </w:r>
          </w:p>
        </w:tc>
        <w:tc>
          <w:tcPr>
            <w:tcW w:w="453" w:type="dxa"/>
            <w:tcMar>
              <w:top w:w="100" w:type="dxa"/>
              <w:left w:w="100" w:type="dxa"/>
              <w:bottom w:w="100" w:type="dxa"/>
              <w:right w:w="100" w:type="dxa"/>
            </w:tcMar>
          </w:tcPr>
          <w:p w14:paraId="64BCBF8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681" w:type="dxa"/>
            <w:tcMar>
              <w:top w:w="100" w:type="dxa"/>
              <w:left w:w="100" w:type="dxa"/>
              <w:bottom w:w="100" w:type="dxa"/>
              <w:right w:w="100" w:type="dxa"/>
            </w:tcMar>
          </w:tcPr>
          <w:p w14:paraId="380D023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425" w:type="dxa"/>
            <w:tcMar>
              <w:top w:w="100" w:type="dxa"/>
              <w:left w:w="100" w:type="dxa"/>
              <w:bottom w:w="100" w:type="dxa"/>
              <w:right w:w="100" w:type="dxa"/>
            </w:tcMar>
          </w:tcPr>
          <w:p w14:paraId="661A3C0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177E197C"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A4795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FCF1F5F"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57F35E8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2E7DFA7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w:t>
            </w:r>
          </w:p>
        </w:tc>
        <w:tc>
          <w:tcPr>
            <w:tcW w:w="425" w:type="dxa"/>
            <w:tcMar>
              <w:top w:w="100" w:type="dxa"/>
              <w:left w:w="100" w:type="dxa"/>
              <w:bottom w:w="100" w:type="dxa"/>
              <w:right w:w="100" w:type="dxa"/>
            </w:tcMar>
          </w:tcPr>
          <w:p w14:paraId="31FDB0FF"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6C7BE85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88D83A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17FFCDDF"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w:t>
            </w:r>
          </w:p>
        </w:tc>
        <w:tc>
          <w:tcPr>
            <w:tcW w:w="567" w:type="dxa"/>
            <w:tcMar>
              <w:top w:w="100" w:type="dxa"/>
              <w:left w:w="100" w:type="dxa"/>
              <w:bottom w:w="100" w:type="dxa"/>
              <w:right w:w="100" w:type="dxa"/>
            </w:tcMar>
          </w:tcPr>
          <w:p w14:paraId="4B89ACB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1129" w:type="dxa"/>
            <w:shd w:val="clear" w:color="auto" w:fill="FAF7F8"/>
            <w:tcMar>
              <w:top w:w="100" w:type="dxa"/>
              <w:left w:w="100" w:type="dxa"/>
              <w:bottom w:w="100" w:type="dxa"/>
              <w:right w:w="100" w:type="dxa"/>
            </w:tcMar>
          </w:tcPr>
          <w:p w14:paraId="7BB2E37B"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129</w:t>
            </w:r>
          </w:p>
        </w:tc>
      </w:tr>
      <w:tr w:rsidR="008E0786" w:rsidRPr="00AF10A3" w14:paraId="6D6FC864" w14:textId="77777777" w:rsidTr="00071593">
        <w:trPr>
          <w:trHeight w:val="113"/>
        </w:trPr>
        <w:tc>
          <w:tcPr>
            <w:tcW w:w="1413" w:type="dxa"/>
            <w:shd w:val="clear" w:color="auto" w:fill="FAF7F8"/>
            <w:tcMar>
              <w:top w:w="100" w:type="dxa"/>
              <w:left w:w="100" w:type="dxa"/>
              <w:bottom w:w="100" w:type="dxa"/>
              <w:right w:w="100" w:type="dxa"/>
            </w:tcMar>
          </w:tcPr>
          <w:p w14:paraId="2B9A826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2022</w:t>
            </w:r>
          </w:p>
        </w:tc>
        <w:tc>
          <w:tcPr>
            <w:tcW w:w="567" w:type="dxa"/>
            <w:tcMar>
              <w:top w:w="100" w:type="dxa"/>
              <w:left w:w="100" w:type="dxa"/>
              <w:bottom w:w="100" w:type="dxa"/>
              <w:right w:w="100" w:type="dxa"/>
            </w:tcMar>
          </w:tcPr>
          <w:p w14:paraId="618A5C2C"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61</w:t>
            </w:r>
          </w:p>
        </w:tc>
        <w:tc>
          <w:tcPr>
            <w:tcW w:w="453" w:type="dxa"/>
            <w:tcMar>
              <w:top w:w="100" w:type="dxa"/>
              <w:left w:w="100" w:type="dxa"/>
              <w:bottom w:w="100" w:type="dxa"/>
              <w:right w:w="100" w:type="dxa"/>
            </w:tcMar>
          </w:tcPr>
          <w:p w14:paraId="13FEF64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3739CF2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425" w:type="dxa"/>
            <w:tcMar>
              <w:top w:w="100" w:type="dxa"/>
              <w:left w:w="100" w:type="dxa"/>
              <w:bottom w:w="100" w:type="dxa"/>
              <w:right w:w="100" w:type="dxa"/>
            </w:tcMar>
          </w:tcPr>
          <w:p w14:paraId="3FCD56E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38B8AD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598F4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15D978D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52FDD43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6EC2B1A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425" w:type="dxa"/>
            <w:tcMar>
              <w:top w:w="100" w:type="dxa"/>
              <w:left w:w="100" w:type="dxa"/>
              <w:bottom w:w="100" w:type="dxa"/>
              <w:right w:w="100" w:type="dxa"/>
            </w:tcMar>
          </w:tcPr>
          <w:p w14:paraId="3E25F03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507D4FC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7269C74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95" w:type="dxa"/>
            <w:tcMar>
              <w:top w:w="100" w:type="dxa"/>
              <w:left w:w="100" w:type="dxa"/>
              <w:bottom w:w="100" w:type="dxa"/>
              <w:right w:w="100" w:type="dxa"/>
            </w:tcMar>
          </w:tcPr>
          <w:p w14:paraId="5F0DD32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18</w:t>
            </w:r>
          </w:p>
        </w:tc>
        <w:tc>
          <w:tcPr>
            <w:tcW w:w="567" w:type="dxa"/>
            <w:tcMar>
              <w:top w:w="100" w:type="dxa"/>
              <w:left w:w="100" w:type="dxa"/>
              <w:bottom w:w="100" w:type="dxa"/>
              <w:right w:w="100" w:type="dxa"/>
            </w:tcMar>
          </w:tcPr>
          <w:p w14:paraId="306AE84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1129" w:type="dxa"/>
            <w:shd w:val="clear" w:color="auto" w:fill="FAF7F8"/>
            <w:tcMar>
              <w:top w:w="100" w:type="dxa"/>
              <w:left w:w="100" w:type="dxa"/>
              <w:bottom w:w="100" w:type="dxa"/>
              <w:right w:w="100" w:type="dxa"/>
            </w:tcMar>
          </w:tcPr>
          <w:p w14:paraId="105D7C2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163</w:t>
            </w:r>
          </w:p>
        </w:tc>
      </w:tr>
      <w:tr w:rsidR="008E0786" w:rsidRPr="00AF10A3" w14:paraId="4920E461" w14:textId="77777777" w:rsidTr="00071593">
        <w:trPr>
          <w:trHeight w:val="113"/>
        </w:trPr>
        <w:tc>
          <w:tcPr>
            <w:tcW w:w="1413" w:type="dxa"/>
            <w:shd w:val="clear" w:color="auto" w:fill="FAF7F8"/>
            <w:tcMar>
              <w:top w:w="100" w:type="dxa"/>
              <w:left w:w="100" w:type="dxa"/>
              <w:bottom w:w="100" w:type="dxa"/>
              <w:right w:w="100" w:type="dxa"/>
            </w:tcMar>
          </w:tcPr>
          <w:p w14:paraId="74678C5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2023</w:t>
            </w:r>
          </w:p>
        </w:tc>
        <w:tc>
          <w:tcPr>
            <w:tcW w:w="567" w:type="dxa"/>
            <w:tcMar>
              <w:top w:w="100" w:type="dxa"/>
              <w:left w:w="100" w:type="dxa"/>
              <w:bottom w:w="100" w:type="dxa"/>
              <w:right w:w="100" w:type="dxa"/>
            </w:tcMar>
          </w:tcPr>
          <w:p w14:paraId="437F50DA"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48</w:t>
            </w:r>
          </w:p>
        </w:tc>
        <w:tc>
          <w:tcPr>
            <w:tcW w:w="453" w:type="dxa"/>
            <w:tcMar>
              <w:top w:w="100" w:type="dxa"/>
              <w:left w:w="100" w:type="dxa"/>
              <w:bottom w:w="100" w:type="dxa"/>
              <w:right w:w="100" w:type="dxa"/>
            </w:tcMar>
          </w:tcPr>
          <w:p w14:paraId="064D890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681" w:type="dxa"/>
            <w:tcMar>
              <w:top w:w="100" w:type="dxa"/>
              <w:left w:w="100" w:type="dxa"/>
              <w:bottom w:w="100" w:type="dxa"/>
              <w:right w:w="100" w:type="dxa"/>
            </w:tcMar>
          </w:tcPr>
          <w:p w14:paraId="678F60A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027B077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4D90C5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5BAFF0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01D5D05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02A545B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197016E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7C2ABCA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0E95369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0D5C55B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11</w:t>
            </w:r>
          </w:p>
        </w:tc>
        <w:tc>
          <w:tcPr>
            <w:tcW w:w="595" w:type="dxa"/>
            <w:tcMar>
              <w:top w:w="100" w:type="dxa"/>
              <w:left w:w="100" w:type="dxa"/>
              <w:bottom w:w="100" w:type="dxa"/>
              <w:right w:w="100" w:type="dxa"/>
            </w:tcMar>
          </w:tcPr>
          <w:p w14:paraId="2A500D1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5C120DA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3BA1CC2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146</w:t>
            </w:r>
          </w:p>
        </w:tc>
      </w:tr>
      <w:tr w:rsidR="008E0786" w:rsidRPr="00AF10A3" w14:paraId="5EB80666" w14:textId="77777777" w:rsidTr="00071593">
        <w:trPr>
          <w:trHeight w:val="113"/>
        </w:trPr>
        <w:tc>
          <w:tcPr>
            <w:tcW w:w="1413" w:type="dxa"/>
            <w:shd w:val="clear" w:color="auto" w:fill="FAF7F8"/>
            <w:tcMar>
              <w:top w:w="100" w:type="dxa"/>
              <w:left w:w="100" w:type="dxa"/>
              <w:bottom w:w="100" w:type="dxa"/>
              <w:right w:w="100" w:type="dxa"/>
            </w:tcMar>
          </w:tcPr>
          <w:p w14:paraId="0DE647A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2024</w:t>
            </w:r>
          </w:p>
        </w:tc>
        <w:tc>
          <w:tcPr>
            <w:tcW w:w="567" w:type="dxa"/>
            <w:tcMar>
              <w:top w:w="100" w:type="dxa"/>
              <w:left w:w="100" w:type="dxa"/>
              <w:bottom w:w="100" w:type="dxa"/>
              <w:right w:w="100" w:type="dxa"/>
            </w:tcMar>
          </w:tcPr>
          <w:p w14:paraId="56570F5B"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50</w:t>
            </w:r>
          </w:p>
        </w:tc>
        <w:tc>
          <w:tcPr>
            <w:tcW w:w="453" w:type="dxa"/>
            <w:tcMar>
              <w:top w:w="100" w:type="dxa"/>
              <w:left w:w="100" w:type="dxa"/>
              <w:bottom w:w="100" w:type="dxa"/>
              <w:right w:w="100" w:type="dxa"/>
            </w:tcMar>
          </w:tcPr>
          <w:p w14:paraId="64F4F96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681" w:type="dxa"/>
            <w:tcMar>
              <w:top w:w="100" w:type="dxa"/>
              <w:left w:w="100" w:type="dxa"/>
              <w:bottom w:w="100" w:type="dxa"/>
              <w:right w:w="100" w:type="dxa"/>
            </w:tcMar>
          </w:tcPr>
          <w:p w14:paraId="25112BCE"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1ECA3E9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4FCF64D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625C8B5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135A260E"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0472A95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3DD69E8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6D8BB465"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2394785C"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11DA2A08"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95" w:type="dxa"/>
            <w:tcMar>
              <w:top w:w="100" w:type="dxa"/>
              <w:left w:w="100" w:type="dxa"/>
              <w:bottom w:w="100" w:type="dxa"/>
              <w:right w:w="100" w:type="dxa"/>
            </w:tcMar>
          </w:tcPr>
          <w:p w14:paraId="798B28C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w:t>
            </w:r>
          </w:p>
        </w:tc>
        <w:tc>
          <w:tcPr>
            <w:tcW w:w="567" w:type="dxa"/>
            <w:tcMar>
              <w:top w:w="100" w:type="dxa"/>
              <w:left w:w="100" w:type="dxa"/>
              <w:bottom w:w="100" w:type="dxa"/>
              <w:right w:w="100" w:type="dxa"/>
            </w:tcMar>
          </w:tcPr>
          <w:p w14:paraId="6AA768A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3365AD59"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122</w:t>
            </w:r>
          </w:p>
        </w:tc>
      </w:tr>
      <w:tr w:rsidR="008E0786" w:rsidRPr="00AF10A3" w14:paraId="264FB2B9" w14:textId="77777777" w:rsidTr="00071593">
        <w:trPr>
          <w:trHeight w:val="113"/>
        </w:trPr>
        <w:tc>
          <w:tcPr>
            <w:tcW w:w="1413" w:type="dxa"/>
            <w:shd w:val="clear" w:color="auto" w:fill="FAF7F8"/>
            <w:tcMar>
              <w:top w:w="100" w:type="dxa"/>
              <w:left w:w="100" w:type="dxa"/>
              <w:bottom w:w="100" w:type="dxa"/>
              <w:right w:w="100" w:type="dxa"/>
            </w:tcMar>
          </w:tcPr>
          <w:p w14:paraId="54DA537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2025</w:t>
            </w:r>
          </w:p>
        </w:tc>
        <w:tc>
          <w:tcPr>
            <w:tcW w:w="567" w:type="dxa"/>
            <w:tcMar>
              <w:top w:w="100" w:type="dxa"/>
              <w:left w:w="100" w:type="dxa"/>
              <w:bottom w:w="100" w:type="dxa"/>
              <w:right w:w="100" w:type="dxa"/>
            </w:tcMar>
          </w:tcPr>
          <w:p w14:paraId="56BFEE7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41</w:t>
            </w:r>
          </w:p>
        </w:tc>
        <w:tc>
          <w:tcPr>
            <w:tcW w:w="453" w:type="dxa"/>
            <w:tcMar>
              <w:top w:w="100" w:type="dxa"/>
              <w:left w:w="100" w:type="dxa"/>
              <w:bottom w:w="100" w:type="dxa"/>
              <w:right w:w="100" w:type="dxa"/>
            </w:tcMar>
          </w:tcPr>
          <w:p w14:paraId="1C2C31F6"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681" w:type="dxa"/>
            <w:tcMar>
              <w:top w:w="100" w:type="dxa"/>
              <w:left w:w="100" w:type="dxa"/>
              <w:bottom w:w="100" w:type="dxa"/>
              <w:right w:w="100" w:type="dxa"/>
            </w:tcMar>
          </w:tcPr>
          <w:p w14:paraId="66855EF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5991734"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7D1BE7D3"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6" w:type="dxa"/>
            <w:tcMar>
              <w:top w:w="100" w:type="dxa"/>
              <w:left w:w="100" w:type="dxa"/>
              <w:bottom w:w="100" w:type="dxa"/>
              <w:right w:w="100" w:type="dxa"/>
            </w:tcMar>
          </w:tcPr>
          <w:p w14:paraId="329983D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66472A7"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168F4172"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10CE5E8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580DFA2C"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B43579B"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184A52E"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68C1C7AD"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D161C40"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1129" w:type="dxa"/>
            <w:shd w:val="clear" w:color="auto" w:fill="FAF7F8"/>
            <w:tcMar>
              <w:top w:w="100" w:type="dxa"/>
              <w:left w:w="100" w:type="dxa"/>
              <w:bottom w:w="100" w:type="dxa"/>
              <w:right w:w="100" w:type="dxa"/>
            </w:tcMar>
          </w:tcPr>
          <w:p w14:paraId="0446AC61" w14:textId="77777777" w:rsidR="008E0786" w:rsidRPr="00AF10A3" w:rsidRDefault="00000000"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103</w:t>
            </w:r>
          </w:p>
        </w:tc>
      </w:tr>
    </w:tbl>
    <w:p w14:paraId="5A88207F" w14:textId="77777777" w:rsidR="008E0786" w:rsidRDefault="008E0786">
      <w:pPr>
        <w:ind w:right="120"/>
        <w:jc w:val="center"/>
        <w:rPr>
          <w:rFonts w:ascii="Times New Roman" w:eastAsia="Times New Roman" w:hAnsi="Times New Roman" w:cs="Times New Roman"/>
          <w:sz w:val="24"/>
          <w:szCs w:val="24"/>
        </w:rPr>
      </w:pPr>
    </w:p>
    <w:p w14:paraId="4E14DA92" w14:textId="2FAAEB17" w:rsidR="008E0786" w:rsidRPr="00A51028" w:rsidRDefault="009B4BC6" w:rsidP="00C83DB7">
      <w:pPr>
        <w:spacing w:before="240" w:line="264" w:lineRule="auto"/>
        <w:ind w:right="-23" w:firstLine="284"/>
        <w:jc w:val="both"/>
        <w:rPr>
          <w:rFonts w:ascii="Times New Roman" w:hAnsi="Times New Roman" w:cs="Times New Roman"/>
          <w:sz w:val="24"/>
          <w:szCs w:val="24"/>
        </w:rPr>
      </w:pPr>
      <w:r>
        <w:rPr>
          <w:rFonts w:ascii="Times New Roman" w:hAnsi="Times New Roman" w:cs="Times New Roman"/>
          <w:sz w:val="24"/>
          <w:szCs w:val="24"/>
        </w:rPr>
        <w:t>Visvairāk jaundzimušo ir</w:t>
      </w:r>
      <w:r w:rsidRPr="00A51028">
        <w:rPr>
          <w:rFonts w:ascii="Times New Roman" w:hAnsi="Times New Roman" w:cs="Times New Roman"/>
          <w:sz w:val="24"/>
          <w:szCs w:val="24"/>
        </w:rPr>
        <w:t xml:space="preserve"> Gulben</w:t>
      </w:r>
      <w:r w:rsidR="009B037E">
        <w:rPr>
          <w:rFonts w:ascii="Times New Roman" w:hAnsi="Times New Roman" w:cs="Times New Roman"/>
          <w:sz w:val="24"/>
          <w:szCs w:val="24"/>
        </w:rPr>
        <w:t>ē</w:t>
      </w:r>
      <w:r w:rsidRPr="00A51028">
        <w:rPr>
          <w:rFonts w:ascii="Times New Roman" w:hAnsi="Times New Roman" w:cs="Times New Roman"/>
          <w:sz w:val="24"/>
          <w:szCs w:val="24"/>
        </w:rPr>
        <w:t>, savukārt vairākos mazajos pagastos dzimušo skaits atsevišķos gados nepārsniedz 1–3 bērnus, kas palielina izglītības pakalpojumu ilgtspējas risku.</w:t>
      </w:r>
    </w:p>
    <w:p w14:paraId="1111FFFD" w14:textId="5FD53183" w:rsidR="008E0786" w:rsidRPr="00A51028" w:rsidRDefault="00000000" w:rsidP="00A51028">
      <w:pPr>
        <w:spacing w:line="264" w:lineRule="auto"/>
        <w:ind w:right="-23" w:firstLine="284"/>
        <w:jc w:val="both"/>
        <w:rPr>
          <w:rFonts w:ascii="Times New Roman" w:hAnsi="Times New Roman" w:cs="Times New Roman"/>
          <w:sz w:val="24"/>
          <w:szCs w:val="24"/>
        </w:rPr>
      </w:pPr>
      <w:r w:rsidRPr="00A51028">
        <w:rPr>
          <w:rFonts w:ascii="Times New Roman" w:hAnsi="Times New Roman" w:cs="Times New Roman"/>
          <w:sz w:val="24"/>
          <w:szCs w:val="24"/>
        </w:rPr>
        <w:t>Dzimstības dinamika attēlota 2.</w:t>
      </w:r>
      <w:r w:rsidR="0031093B">
        <w:rPr>
          <w:rFonts w:ascii="Times New Roman" w:hAnsi="Times New Roman" w:cs="Times New Roman"/>
          <w:sz w:val="24"/>
          <w:szCs w:val="24"/>
        </w:rPr>
        <w:t>1</w:t>
      </w:r>
      <w:r w:rsidRPr="00A51028">
        <w:rPr>
          <w:rFonts w:ascii="Times New Roman" w:hAnsi="Times New Roman" w:cs="Times New Roman"/>
          <w:sz w:val="24"/>
          <w:szCs w:val="24"/>
        </w:rPr>
        <w:t>. attēlā.</w:t>
      </w:r>
    </w:p>
    <w:p w14:paraId="71CC20A6" w14:textId="194AA6BE" w:rsidR="008E0786" w:rsidRPr="00A84DEB" w:rsidRDefault="00000000" w:rsidP="00AF10A3">
      <w:pPr>
        <w:spacing w:after="100" w:line="264" w:lineRule="auto"/>
        <w:ind w:right="-22" w:firstLine="284"/>
        <w:jc w:val="center"/>
        <w:rPr>
          <w:rFonts w:ascii="Times New Roman" w:eastAsia="Times New Roman" w:hAnsi="Times New Roman" w:cs="Times New Roman"/>
          <w:i/>
          <w:iCs/>
          <w:sz w:val="24"/>
          <w:szCs w:val="24"/>
        </w:rPr>
      </w:pPr>
      <w:r>
        <w:rPr>
          <w:noProof/>
        </w:rPr>
        <w:lastRenderedPageBreak/>
        <w:drawing>
          <wp:anchor distT="0" distB="0" distL="114300" distR="114300" simplePos="0" relativeHeight="251681792" behindDoc="0" locked="0" layoutInCell="1" allowOverlap="1" wp14:anchorId="3C73E852" wp14:editId="4F8EDED8">
            <wp:simplePos x="0" y="0"/>
            <wp:positionH relativeFrom="column">
              <wp:posOffset>925830</wp:posOffset>
            </wp:positionH>
            <wp:positionV relativeFrom="paragraph">
              <wp:posOffset>635</wp:posOffset>
            </wp:positionV>
            <wp:extent cx="4374515" cy="3280410"/>
            <wp:effectExtent l="0" t="0" r="6985" b="0"/>
            <wp:wrapTopAndBottom/>
            <wp:docPr id="33" name="image35.png" descr="Attēls, kurā ir teksts, rinda, diagramma, skic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5.png" descr="Attēls, kurā ir teksts, rinda, diagramma, skice&#10;&#10;Mākslīgā intelekta ģenerēts saturs var būt nepareiz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74515" cy="3280410"/>
                    </a:xfrm>
                    <a:prstGeom prst="rect">
                      <a:avLst/>
                    </a:prstGeom>
                    <a:ln/>
                  </pic:spPr>
                </pic:pic>
              </a:graphicData>
            </a:graphic>
            <wp14:sizeRelH relativeFrom="margin">
              <wp14:pctWidth>0</wp14:pctWidth>
            </wp14:sizeRelH>
            <wp14:sizeRelV relativeFrom="margin">
              <wp14:pctHeight>0</wp14:pctHeight>
            </wp14:sizeRelV>
          </wp:anchor>
        </w:drawing>
      </w:r>
      <w:r w:rsidRPr="00A84DEB">
        <w:rPr>
          <w:rFonts w:ascii="Times New Roman" w:eastAsia="Times New Roman" w:hAnsi="Times New Roman" w:cs="Times New Roman"/>
          <w:i/>
          <w:iCs/>
          <w:sz w:val="24"/>
          <w:szCs w:val="24"/>
        </w:rPr>
        <w:t>2.</w:t>
      </w:r>
      <w:r w:rsidR="0031093B">
        <w:rPr>
          <w:rFonts w:ascii="Times New Roman" w:eastAsia="Times New Roman" w:hAnsi="Times New Roman" w:cs="Times New Roman"/>
          <w:i/>
          <w:iCs/>
          <w:sz w:val="24"/>
          <w:szCs w:val="24"/>
        </w:rPr>
        <w:t>1</w:t>
      </w:r>
      <w:r w:rsidRPr="00A84DEB">
        <w:rPr>
          <w:rFonts w:ascii="Times New Roman" w:eastAsia="Times New Roman" w:hAnsi="Times New Roman" w:cs="Times New Roman"/>
          <w:i/>
          <w:iCs/>
          <w:sz w:val="24"/>
          <w:szCs w:val="24"/>
        </w:rPr>
        <w:t>. attēls. Dzimušo skaita dinamika Gulbenes novadā (2019–2025).</w:t>
      </w:r>
    </w:p>
    <w:p w14:paraId="3F0D87B3" w14:textId="77777777" w:rsidR="008E0786" w:rsidRDefault="00000000">
      <w:pPr>
        <w:pStyle w:val="Virsraksts2"/>
      </w:pPr>
      <w:bookmarkStart w:id="14" w:name="_Toc228871859"/>
      <w:r>
        <w:t>2.2. Demogrāfiskās situācijas nākotnes perspektīva</w:t>
      </w:r>
      <w:bookmarkEnd w:id="14"/>
    </w:p>
    <w:p w14:paraId="492EC187"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Ja saglabājas 2024.–2025. gada dzimstības līmenis (aptuveni 100 bērni gadā), nākamajā desmitgadē prognozējama pakāpeniska skolēnu skaita samazināšanās sākumskolas posmā, kas vēlāk ietekmēs arī pamatskolas un vidusskolas posmu.</w:t>
      </w:r>
    </w:p>
    <w:p w14:paraId="564C9491"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Demogrāfiskās tendences Gulbenes novadā atbilst kopējām Latvijas reģionu tendencēm – ārpus lielajiem attīstības centriem vērojams dzimstības samazinājums un iedzīvotāju novecošanās. Saskaņā ar Centrālās statistikas pārvaldes datiem reģionos kopumā pēdējos gados vērojams dzimstības kritums.</w:t>
      </w:r>
    </w:p>
    <w:p w14:paraId="54621FB4" w14:textId="75D2FCED"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Šī situācija aktualizē nepieciešamību pēc dat</w:t>
      </w:r>
      <w:r>
        <w:rPr>
          <w:rFonts w:ascii="Times New Roman" w:eastAsia="Times New Roman" w:hAnsi="Times New Roman" w:cs="Times New Roman"/>
          <w:sz w:val="24"/>
          <w:szCs w:val="24"/>
        </w:rPr>
        <w:t>os</w:t>
      </w:r>
      <w:r w:rsidRPr="00CD2E50">
        <w:rPr>
          <w:rFonts w:ascii="Times New Roman" w:eastAsia="Times New Roman" w:hAnsi="Times New Roman" w:cs="Times New Roman"/>
          <w:sz w:val="24"/>
          <w:szCs w:val="24"/>
        </w:rPr>
        <w:t xml:space="preserve"> balstītas izglītības tīkla plānošanas, resursu koncentrēšanas, pedagogu kapacitātes ilgtermiņa prognozēšanas un </w:t>
      </w:r>
      <w:r w:rsidR="006E4935">
        <w:rPr>
          <w:rFonts w:ascii="Times New Roman" w:eastAsia="Times New Roman" w:hAnsi="Times New Roman" w:cs="Times New Roman"/>
          <w:sz w:val="24"/>
          <w:szCs w:val="24"/>
        </w:rPr>
        <w:t>mērķtiecīgas</w:t>
      </w:r>
      <w:r w:rsidRPr="00CD2E50">
        <w:rPr>
          <w:rFonts w:ascii="Times New Roman" w:eastAsia="Times New Roman" w:hAnsi="Times New Roman" w:cs="Times New Roman"/>
          <w:sz w:val="24"/>
          <w:szCs w:val="24"/>
        </w:rPr>
        <w:t xml:space="preserve"> ģimeņu atbalsta politikas novadā. Vienlaikus Gulbenes novada </w:t>
      </w:r>
      <w:r>
        <w:rPr>
          <w:rFonts w:ascii="Times New Roman" w:eastAsia="Times New Roman" w:hAnsi="Times New Roman" w:cs="Times New Roman"/>
          <w:sz w:val="24"/>
          <w:szCs w:val="24"/>
        </w:rPr>
        <w:t xml:space="preserve">vispārējās izglītības skolu tīkls </w:t>
      </w:r>
      <w:r w:rsidRPr="00CD2E50">
        <w:rPr>
          <w:rFonts w:ascii="Times New Roman" w:eastAsia="Times New Roman" w:hAnsi="Times New Roman" w:cs="Times New Roman"/>
          <w:sz w:val="24"/>
          <w:szCs w:val="24"/>
        </w:rPr>
        <w:t xml:space="preserve"> vērtējams kā sakārtots, un plānošanas periodā nozares uzdevums ir nodrošināt tā ilgtspējīgu uzturēšanu, ievērojot Izglītības un zinātnes ministrijas noteiktos kritērijus attiecībā uz izglītojamo skaitu.</w:t>
      </w:r>
    </w:p>
    <w:p w14:paraId="09EB9A76" w14:textId="68D6C072" w:rsidR="008E0786" w:rsidRPr="00EB2A00" w:rsidRDefault="00CD2E50" w:rsidP="003A4505">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 xml:space="preserve">Plānošanas periodā Gulbenes novada vispārējās izglītības iestāžu attīstībā projekta </w:t>
      </w:r>
      <w:r w:rsidR="00EB2A00" w:rsidRPr="00EB2A00">
        <w:rPr>
          <w:rFonts w:ascii="Times New Roman" w:eastAsia="Times New Roman" w:hAnsi="Times New Roman" w:cs="Times New Roman"/>
          <w:sz w:val="24"/>
          <w:szCs w:val="24"/>
        </w:rPr>
        <w:t>“Izglītības iestāžu nodrošinājums pilnveidotā vispārējās izglītības satura kvalitatīvai ieviešanai pamata un vidējās izglītības pakāpē”</w:t>
      </w:r>
      <w:r w:rsidR="00EB2A00">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 xml:space="preserve">ietvaros paredzēts ieguldīt 967 567,06 EUR, </w:t>
      </w:r>
      <w:r w:rsidR="006E4935" w:rsidRPr="006E4935">
        <w:rPr>
          <w:rFonts w:ascii="Times New Roman" w:eastAsia="Times New Roman" w:hAnsi="Times New Roman" w:cs="Times New Roman"/>
          <w:sz w:val="24"/>
          <w:szCs w:val="24"/>
        </w:rPr>
        <w:t>par ko Gulbenes novada pašvaldības dome lēmusi 2025. gada 25. septembra sēdē (grozījumi – 2026. gada 26. februāra sēdē)</w:t>
      </w:r>
      <w:r w:rsidRPr="00CD2E50">
        <w:rPr>
          <w:rFonts w:ascii="Times New Roman" w:eastAsia="Times New Roman" w:hAnsi="Times New Roman" w:cs="Times New Roman"/>
          <w:sz w:val="24"/>
          <w:szCs w:val="24"/>
        </w:rPr>
        <w:t>.</w:t>
      </w:r>
      <w:r w:rsidR="006E4935">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Šie ieguldījumi stiprinās izglītības infrastruktūru un veicinās kvalitatīvas izglītības nodrošināšanu atbilstoši demogrāfiskajām tendencēm.</w:t>
      </w:r>
      <w:r>
        <w:br w:type="page"/>
      </w:r>
    </w:p>
    <w:p w14:paraId="2E9153BF" w14:textId="1512B349" w:rsidR="008E0786" w:rsidRPr="00A84DEB" w:rsidRDefault="00EA1802" w:rsidP="00AF10A3">
      <w:pPr>
        <w:pStyle w:val="Virsraksts1"/>
        <w:numPr>
          <w:ilvl w:val="0"/>
          <w:numId w:val="43"/>
        </w:numPr>
      </w:pPr>
      <w:r>
        <w:lastRenderedPageBreak/>
        <w:t xml:space="preserve"> </w:t>
      </w:r>
      <w:bookmarkStart w:id="15" w:name="_Toc228871860"/>
      <w:r w:rsidRPr="00A84DEB">
        <w:t>Izglītojamo skaits izglītības iestādēs</w:t>
      </w:r>
      <w:bookmarkEnd w:id="15"/>
    </w:p>
    <w:p w14:paraId="184686AE" w14:textId="77777777" w:rsidR="008E0786" w:rsidRDefault="00000000">
      <w:pP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skaita analīze balstīta uz datiem no VIIS par kopējo izglītojamo skaitu un tā sadalījumu pa izglītības posmiem laika periodā no 01.09.2021. līdz 01.09.2025., kā arī uz izglītojamo skaita dinamiku atsevišķās izglītības iestādēs.</w:t>
      </w:r>
    </w:p>
    <w:p w14:paraId="64A96ED7" w14:textId="2B84A0FA" w:rsidR="008E0786" w:rsidRDefault="00000000" w:rsidP="00A84DEB">
      <w:pPr>
        <w:pStyle w:val="Virsraksts2"/>
        <w:numPr>
          <w:ilvl w:val="1"/>
          <w:numId w:val="43"/>
        </w:numPr>
        <w:ind w:hanging="513"/>
      </w:pPr>
      <w:bookmarkStart w:id="16" w:name="_Toc228871861"/>
      <w:r>
        <w:t>Izglītojamo skaits pašvaldības izglītības iestādēs</w:t>
      </w:r>
      <w:bookmarkEnd w:id="16"/>
    </w:p>
    <w:p w14:paraId="530E1FB2" w14:textId="7048F684"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izglītojamo skaits novadā uzrāda lēnu, bet pastāvīgu samazinājumu, krītoties no 28</w:t>
      </w:r>
      <w:r w:rsidR="007258BE">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(2021. gadā) līdz 275</w:t>
      </w:r>
      <w:r w:rsidR="007258B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(2025. gadā). Šī tendence atspoguļo iedzīvotāju demogrāfiskās pārmaiņas un var ilgtermiņā ietekmēt izglītības iestāžu tīkla noslodzi.</w:t>
      </w:r>
    </w:p>
    <w:p w14:paraId="659DC39A" w14:textId="01C60C94" w:rsidR="008E0786" w:rsidRDefault="00000000" w:rsidP="0031093B">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Pirmsskolas izglītības </w:t>
      </w:r>
      <w:r>
        <w:rPr>
          <w:rFonts w:ascii="Times New Roman" w:eastAsia="Times New Roman" w:hAnsi="Times New Roman" w:cs="Times New Roman"/>
          <w:sz w:val="24"/>
          <w:szCs w:val="24"/>
        </w:rPr>
        <w:t xml:space="preserve">posmā </w:t>
      </w:r>
      <w:r w:rsidR="0031093B">
        <w:rPr>
          <w:rFonts w:ascii="Times New Roman" w:eastAsia="Times New Roman" w:hAnsi="Times New Roman" w:cs="Times New Roman"/>
          <w:sz w:val="24"/>
          <w:szCs w:val="24"/>
        </w:rPr>
        <w:t xml:space="preserve">ir </w:t>
      </w:r>
      <w:r>
        <w:rPr>
          <w:rFonts w:ascii="Times New Roman" w:eastAsia="Times New Roman" w:hAnsi="Times New Roman" w:cs="Times New Roman"/>
          <w:sz w:val="24"/>
          <w:szCs w:val="24"/>
        </w:rPr>
        <w:t xml:space="preserve">konstatējams </w:t>
      </w:r>
      <w:r w:rsidR="00180D1E">
        <w:rPr>
          <w:rFonts w:ascii="Times New Roman" w:eastAsia="Times New Roman" w:hAnsi="Times New Roman" w:cs="Times New Roman"/>
          <w:sz w:val="24"/>
          <w:szCs w:val="24"/>
        </w:rPr>
        <w:t xml:space="preserve">audzēkņu skaita </w:t>
      </w:r>
      <w:r>
        <w:rPr>
          <w:rFonts w:ascii="Times New Roman" w:eastAsia="Times New Roman" w:hAnsi="Times New Roman" w:cs="Times New Roman"/>
          <w:sz w:val="24"/>
          <w:szCs w:val="24"/>
        </w:rPr>
        <w:t xml:space="preserve">samazinājums </w:t>
      </w:r>
      <w:r w:rsidR="0031093B">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965 līdz 838.</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Datu analīzē redzams, ka samazinās visas pirmsskolas vecuma grupas – gan bērni līdz 5 gadu vecumam, gan vecākās pirmsskolas grupas.</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Samazinājums ir vienmērīgs vairāku gadu garumā</w:t>
      </w:r>
      <w:r w:rsidR="0031093B">
        <w:rPr>
          <w:rFonts w:ascii="Times New Roman" w:eastAsia="Times New Roman" w:hAnsi="Times New Roman" w:cs="Times New Roman"/>
          <w:sz w:val="24"/>
          <w:szCs w:val="24"/>
        </w:rPr>
        <w:t>.</w:t>
      </w:r>
    </w:p>
    <w:p w14:paraId="2018FE9B" w14:textId="77777777" w:rsidR="007F01CF" w:rsidRDefault="007F01CF" w:rsidP="0031093B">
      <w:pPr>
        <w:ind w:firstLine="284"/>
        <w:jc w:val="both"/>
        <w:rPr>
          <w:rFonts w:ascii="Times New Roman" w:eastAsia="Times New Roman" w:hAnsi="Times New Roman" w:cs="Times New Roman"/>
          <w:sz w:val="24"/>
          <w:szCs w:val="24"/>
        </w:rPr>
      </w:pPr>
    </w:p>
    <w:p w14:paraId="7065D93D" w14:textId="3A0BBFAF" w:rsidR="008E0786" w:rsidRDefault="007258BE" w:rsidP="007258BE">
      <w:pPr>
        <w:ind w:right="140"/>
        <w:jc w:val="center"/>
        <w:rPr>
          <w:rFonts w:ascii="Times New Roman" w:eastAsia="Times New Roman" w:hAnsi="Times New Roman" w:cs="Times New Roman"/>
          <w:sz w:val="24"/>
          <w:szCs w:val="24"/>
        </w:rPr>
      </w:pPr>
      <w:r>
        <w:rPr>
          <w:noProof/>
        </w:rPr>
        <w:drawing>
          <wp:inline distT="0" distB="0" distL="0" distR="0" wp14:anchorId="6FC570DE" wp14:editId="1479CF2D">
            <wp:extent cx="5297723" cy="3143250"/>
            <wp:effectExtent l="0" t="0" r="17780" b="0"/>
            <wp:docPr id="1132727307" name="Diagramma 1" title="Diagramma">
              <a:extLst xmlns:a="http://schemas.openxmlformats.org/drawingml/2006/main">
                <a:ext uri="{FF2B5EF4-FFF2-40B4-BE49-F238E27FC236}">
                  <a16:creationId xmlns:a16="http://schemas.microsoft.com/office/drawing/2014/main" id="{00000000-0008-0000-0100-000082C29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BE164" w14:textId="77777777" w:rsidR="008E0786" w:rsidRPr="004A07B2" w:rsidRDefault="00000000">
      <w:pPr>
        <w:ind w:left="360" w:right="-608"/>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3.1. attēls. Pirmsskolas izglītības audzēkņi</w:t>
      </w:r>
    </w:p>
    <w:p w14:paraId="7113FBD8" w14:textId="77777777" w:rsidR="00A51028" w:rsidRPr="004A07B2" w:rsidRDefault="00A51028">
      <w:pPr>
        <w:ind w:left="360" w:right="-608"/>
        <w:jc w:val="center"/>
        <w:rPr>
          <w:rFonts w:ascii="Times New Roman" w:eastAsia="Times New Roman" w:hAnsi="Times New Roman" w:cs="Times New Roman"/>
          <w:i/>
          <w:iCs/>
          <w:sz w:val="24"/>
          <w:szCs w:val="24"/>
        </w:rPr>
      </w:pPr>
    </w:p>
    <w:p w14:paraId="10125FEB" w14:textId="65C03498" w:rsidR="008E0786" w:rsidRDefault="00000000">
      <w:pPr>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Pamatizglītības (1.–9. klase)</w:t>
      </w:r>
      <w:r>
        <w:rPr>
          <w:rFonts w:ascii="Times New Roman" w:eastAsia="Times New Roman" w:hAnsi="Times New Roman" w:cs="Times New Roman"/>
          <w:sz w:val="24"/>
          <w:szCs w:val="24"/>
        </w:rPr>
        <w:t xml:space="preserve"> posma izglītojamo grup</w:t>
      </w:r>
      <w:r w:rsidR="0031093B">
        <w:rPr>
          <w:rFonts w:ascii="Times New Roman" w:eastAsia="Times New Roman" w:hAnsi="Times New Roman" w:cs="Times New Roman"/>
          <w:sz w:val="24"/>
          <w:szCs w:val="24"/>
        </w:rPr>
        <w:t xml:space="preserve">ā </w:t>
      </w:r>
      <w:r>
        <w:rPr>
          <w:rFonts w:ascii="Times New Roman" w:eastAsia="Times New Roman" w:hAnsi="Times New Roman" w:cs="Times New Roman"/>
          <w:sz w:val="24"/>
          <w:szCs w:val="24"/>
        </w:rPr>
        <w:t>vērojam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pieaugum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 1628 līdz 1703 izglītojamajiem. Tas norāda uz izglītojamo skaita noturību un relatīvu stabilitāti skolēnu mobilitātē.</w:t>
      </w:r>
    </w:p>
    <w:p w14:paraId="71C1F176" w14:textId="579C1765" w:rsidR="0031093B" w:rsidRDefault="00000000">
      <w:pPr>
        <w:ind w:firstLine="14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Vispārējās vidējās izglītības (10.–12. klase) </w:t>
      </w:r>
      <w:r>
        <w:rPr>
          <w:rFonts w:ascii="Times New Roman" w:eastAsia="Times New Roman" w:hAnsi="Times New Roman" w:cs="Times New Roman"/>
          <w:sz w:val="24"/>
          <w:szCs w:val="24"/>
        </w:rPr>
        <w:t>posmā</w:t>
      </w:r>
      <w:r>
        <w:rPr>
          <w:rFonts w:ascii="Times New Roman" w:eastAsia="Times New Roman" w:hAnsi="Times New Roman" w:cs="Times New Roman"/>
          <w:b/>
          <w:bCs/>
          <w:sz w:val="24"/>
          <w:szCs w:val="24"/>
        </w:rPr>
        <w:t xml:space="preserve"> </w:t>
      </w:r>
      <w:r w:rsidRPr="00455D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kaits samazinās no 194 līdz 149 izglītojamajiem. </w:t>
      </w:r>
      <w:r w:rsidR="0031093B">
        <w:rPr>
          <w:rFonts w:ascii="Times New Roman" w:eastAsia="Times New Roman" w:hAnsi="Times New Roman" w:cs="Times New Roman"/>
          <w:sz w:val="24"/>
          <w:szCs w:val="24"/>
        </w:rPr>
        <w:t xml:space="preserve">Izdarot secinājumus, jāņem vērā, ka daļa jauniešu </w:t>
      </w:r>
      <w:r w:rsidR="00455DEC">
        <w:rPr>
          <w:rFonts w:ascii="Times New Roman" w:eastAsia="Times New Roman" w:hAnsi="Times New Roman" w:cs="Times New Roman"/>
          <w:sz w:val="24"/>
          <w:szCs w:val="24"/>
        </w:rPr>
        <w:t xml:space="preserve">iegūt </w:t>
      </w:r>
      <w:r w:rsidR="0031093B">
        <w:rPr>
          <w:rFonts w:ascii="Times New Roman" w:eastAsia="Times New Roman" w:hAnsi="Times New Roman" w:cs="Times New Roman"/>
          <w:sz w:val="24"/>
          <w:szCs w:val="24"/>
        </w:rPr>
        <w:t>vidēj</w:t>
      </w:r>
      <w:r w:rsidR="00455DEC">
        <w:rPr>
          <w:rFonts w:ascii="Times New Roman" w:eastAsia="Times New Roman" w:hAnsi="Times New Roman" w:cs="Times New Roman"/>
          <w:sz w:val="24"/>
          <w:szCs w:val="24"/>
        </w:rPr>
        <w:t>o</w:t>
      </w:r>
      <w:r w:rsidR="0031093B">
        <w:rPr>
          <w:rFonts w:ascii="Times New Roman" w:eastAsia="Times New Roman" w:hAnsi="Times New Roman" w:cs="Times New Roman"/>
          <w:sz w:val="24"/>
          <w:szCs w:val="24"/>
        </w:rPr>
        <w:t xml:space="preserve"> izglītīb</w:t>
      </w:r>
      <w:r w:rsidR="00455DEC">
        <w:rPr>
          <w:rFonts w:ascii="Times New Roman" w:eastAsia="Times New Roman" w:hAnsi="Times New Roman" w:cs="Times New Roman"/>
          <w:sz w:val="24"/>
          <w:szCs w:val="24"/>
        </w:rPr>
        <w:t>u</w:t>
      </w:r>
      <w:r w:rsidR="0031093B">
        <w:rPr>
          <w:rFonts w:ascii="Times New Roman" w:eastAsia="Times New Roman" w:hAnsi="Times New Roman" w:cs="Times New Roman"/>
          <w:sz w:val="24"/>
          <w:szCs w:val="24"/>
        </w:rPr>
        <w:t xml:space="preserve"> izvēlas ārpus novada</w:t>
      </w:r>
      <w:r w:rsidR="00D70245">
        <w:rPr>
          <w:rFonts w:ascii="Times New Roman" w:eastAsia="Times New Roman" w:hAnsi="Times New Roman" w:cs="Times New Roman"/>
          <w:sz w:val="24"/>
          <w:szCs w:val="24"/>
        </w:rPr>
        <w:t>.</w:t>
      </w:r>
    </w:p>
    <w:p w14:paraId="2B02EB6C" w14:textId="5DD079FE" w:rsidR="008E0786" w:rsidRDefault="00000000">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Sveķu pamatskolas </w:t>
      </w:r>
      <w:proofErr w:type="spellStart"/>
      <w:r>
        <w:rPr>
          <w:rFonts w:ascii="Times New Roman" w:eastAsia="Times New Roman" w:hAnsi="Times New Roman" w:cs="Times New Roman"/>
          <w:b/>
          <w:bCs/>
          <w:sz w:val="24"/>
          <w:szCs w:val="24"/>
        </w:rPr>
        <w:t>arodprogrammās</w:t>
      </w:r>
      <w:proofErr w:type="spellEnd"/>
      <w:r>
        <w:rPr>
          <w:rFonts w:ascii="Times New Roman" w:eastAsia="Times New Roman" w:hAnsi="Times New Roman" w:cs="Times New Roman"/>
          <w:sz w:val="24"/>
          <w:szCs w:val="24"/>
        </w:rPr>
        <w:t xml:space="preserve"> ir </w:t>
      </w:r>
      <w:r w:rsidR="00455DEC">
        <w:rPr>
          <w:rFonts w:ascii="Times New Roman" w:eastAsia="Times New Roman" w:hAnsi="Times New Roman" w:cs="Times New Roman"/>
          <w:sz w:val="24"/>
          <w:szCs w:val="24"/>
        </w:rPr>
        <w:t xml:space="preserve">pieaudzis </w:t>
      </w:r>
      <w:r>
        <w:rPr>
          <w:rFonts w:ascii="Times New Roman" w:eastAsia="Times New Roman" w:hAnsi="Times New Roman" w:cs="Times New Roman"/>
          <w:sz w:val="24"/>
          <w:szCs w:val="24"/>
        </w:rPr>
        <w:t>no 60 līdz 64</w:t>
      </w:r>
      <w:r w:rsidR="00455D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A0E68C0" w14:textId="635B6E05" w:rsidR="008E0786" w:rsidRDefault="00000000">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vidusskola ir lielākā novada izglītības iestāde, </w:t>
      </w:r>
      <w:r w:rsidR="00455DEC">
        <w:rPr>
          <w:rFonts w:ascii="Times New Roman" w:eastAsia="Times New Roman" w:hAnsi="Times New Roman" w:cs="Times New Roman"/>
          <w:sz w:val="24"/>
          <w:szCs w:val="24"/>
        </w:rPr>
        <w:t>kurā katru gadu mācās</w:t>
      </w:r>
      <w:r>
        <w:rPr>
          <w:rFonts w:ascii="Times New Roman" w:eastAsia="Times New Roman" w:hAnsi="Times New Roman" w:cs="Times New Roman"/>
          <w:sz w:val="24"/>
          <w:szCs w:val="24"/>
        </w:rPr>
        <w:t xml:space="preserve"> vairāk nekā 1000 izglītojamo. </w:t>
      </w:r>
      <w:r w:rsidR="00455DEC">
        <w:rPr>
          <w:rFonts w:ascii="Times New Roman" w:eastAsia="Times New Roman" w:hAnsi="Times New Roman" w:cs="Times New Roman"/>
          <w:sz w:val="24"/>
          <w:szCs w:val="24"/>
        </w:rPr>
        <w:t>Kopumā</w:t>
      </w:r>
      <w:r>
        <w:rPr>
          <w:rFonts w:ascii="Times New Roman" w:eastAsia="Times New Roman" w:hAnsi="Times New Roman" w:cs="Times New Roman"/>
          <w:sz w:val="24"/>
          <w:szCs w:val="24"/>
        </w:rPr>
        <w:t xml:space="preserve"> vērojama neliela, bet pastāvīga izglītojamo skaita samazināšanās</w:t>
      </w:r>
      <w:r w:rsidR="00455DEC">
        <w:rPr>
          <w:rFonts w:ascii="Times New Roman" w:eastAsia="Times New Roman" w:hAnsi="Times New Roman" w:cs="Times New Roman"/>
          <w:sz w:val="24"/>
          <w:szCs w:val="24"/>
        </w:rPr>
        <w:t>.</w:t>
      </w:r>
    </w:p>
    <w:p w14:paraId="71A1F109" w14:textId="77777777" w:rsidR="00A51028" w:rsidRDefault="00A51028">
      <w:pPr>
        <w:ind w:firstLine="142"/>
        <w:jc w:val="both"/>
        <w:rPr>
          <w:rFonts w:ascii="Times New Roman" w:eastAsia="Times New Roman" w:hAnsi="Times New Roman" w:cs="Times New Roman"/>
          <w:sz w:val="24"/>
          <w:szCs w:val="24"/>
        </w:rPr>
      </w:pPr>
    </w:p>
    <w:p w14:paraId="05D5516A" w14:textId="209469AC" w:rsidR="008E0786" w:rsidRDefault="007258BE">
      <w:pPr>
        <w:ind w:right="-22"/>
        <w:jc w:val="center"/>
        <w:rPr>
          <w:rFonts w:ascii="Times New Roman" w:eastAsia="Times New Roman" w:hAnsi="Times New Roman" w:cs="Times New Roman"/>
          <w:sz w:val="24"/>
          <w:szCs w:val="24"/>
        </w:rPr>
      </w:pPr>
      <w:r>
        <w:rPr>
          <w:noProof/>
        </w:rPr>
        <w:lastRenderedPageBreak/>
        <w:drawing>
          <wp:inline distT="0" distB="0" distL="0" distR="0" wp14:anchorId="78A6A54A" wp14:editId="2C1FFA1D">
            <wp:extent cx="5991225" cy="4772025"/>
            <wp:effectExtent l="0" t="0" r="9525" b="9525"/>
            <wp:docPr id="355528101" name="Diagramma 1" title="Diagramma">
              <a:extLst xmlns:a="http://schemas.openxmlformats.org/drawingml/2006/main">
                <a:ext uri="{FF2B5EF4-FFF2-40B4-BE49-F238E27FC236}">
                  <a16:creationId xmlns:a16="http://schemas.microsoft.com/office/drawing/2014/main" id="{00000000-0008-0000-0200-0000BA3DE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103CE" w14:textId="77777777" w:rsidR="008E0786" w:rsidRPr="004A07B2" w:rsidRDefault="00000000">
      <w:pPr>
        <w:ind w:firstLine="142"/>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3.2. attēls. Izglītojamo skaits Gulbenes novada izglītības iestādēs pamatskolas un vidējās izglītības posmos</w:t>
      </w:r>
    </w:p>
    <w:p w14:paraId="2A069571" w14:textId="77777777" w:rsidR="00A51028" w:rsidRDefault="00A51028">
      <w:pPr>
        <w:ind w:firstLine="142"/>
        <w:jc w:val="center"/>
        <w:rPr>
          <w:rFonts w:ascii="Times New Roman" w:eastAsia="Times New Roman" w:hAnsi="Times New Roman" w:cs="Times New Roman"/>
          <w:i/>
          <w:iCs/>
          <w:sz w:val="24"/>
          <w:szCs w:val="24"/>
        </w:rPr>
      </w:pPr>
    </w:p>
    <w:p w14:paraId="19E43741" w14:textId="24A73369" w:rsidR="006A73B7" w:rsidRDefault="006A73B7"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secināms, ka visās sešās pamatskolās izglītojamo skaits saglabājas zem 200 un kopējā dinamika ir stabila vai ar nelielu pieaugumu atsevišķās iestādēs.</w:t>
      </w:r>
    </w:p>
    <w:p w14:paraId="7CA29CC0" w14:textId="571718AF" w:rsidR="008E0786" w:rsidRDefault="00000000"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Kopējais izglītojamo skaits novadā pakāpeniski samazinās, </w:t>
      </w:r>
      <w:proofErr w:type="spellStart"/>
      <w:r>
        <w:rPr>
          <w:rFonts w:ascii="Times New Roman" w:eastAsia="Times New Roman" w:hAnsi="Times New Roman" w:cs="Times New Roman"/>
          <w:sz w:val="24"/>
          <w:szCs w:val="24"/>
        </w:rPr>
        <w:t>visizteiktāk</w:t>
      </w:r>
      <w:proofErr w:type="spellEnd"/>
      <w:r>
        <w:rPr>
          <w:rFonts w:ascii="Times New Roman" w:eastAsia="Times New Roman" w:hAnsi="Times New Roman" w:cs="Times New Roman"/>
          <w:sz w:val="24"/>
          <w:szCs w:val="24"/>
        </w:rPr>
        <w:t xml:space="preserve"> – pirmsskolas posmā. Pamatizglītībā saglabājas stabilitāte, bet vidējās izglītības posmā – skaita kritums. </w:t>
      </w:r>
      <w:r w:rsidR="007F01CF">
        <w:rPr>
          <w:rFonts w:ascii="Times New Roman" w:eastAsia="Times New Roman" w:hAnsi="Times New Roman" w:cs="Times New Roman"/>
          <w:sz w:val="24"/>
          <w:szCs w:val="24"/>
        </w:rPr>
        <w:t>Pagastu</w:t>
      </w:r>
      <w:r>
        <w:rPr>
          <w:rFonts w:ascii="Times New Roman" w:eastAsia="Times New Roman" w:hAnsi="Times New Roman" w:cs="Times New Roman"/>
          <w:sz w:val="24"/>
          <w:szCs w:val="24"/>
        </w:rPr>
        <w:t xml:space="preserve"> pamatskolās izglītojamo skaits ir mazs, bet stabils, savukārt lielākajā novada skolā – Gulbenes novada vidusskolā – vērojama līdzīga samazināšanās kā vidusskolas vecuma grupā kopumā.</w:t>
      </w:r>
    </w:p>
    <w:p w14:paraId="0564637F" w14:textId="77777777" w:rsidR="008E0786" w:rsidRDefault="00000000"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Šīs tendences signalizē par nepieciešamību plānot resursu efektīvu izmantošanu, pielāgojot izglītības piedāvājumu demogrāfiskajām izmaiņām un stiprinot izglītības kvalitāti visos izglītības posmos.</w:t>
      </w:r>
    </w:p>
    <w:p w14:paraId="7749A86B" w14:textId="26C3FAA2" w:rsidR="008E0786" w:rsidRDefault="00A84DEB" w:rsidP="00A84DEB">
      <w:pPr>
        <w:pStyle w:val="Virsraksts2"/>
        <w:numPr>
          <w:ilvl w:val="1"/>
          <w:numId w:val="44"/>
        </w:numPr>
      </w:pPr>
      <w:bookmarkStart w:id="17" w:name="_Toc228871862"/>
      <w:r>
        <w:t>. Pašvaldībā deklarēto un nedeklarēto skolēnu skaits</w:t>
      </w:r>
      <w:bookmarkEnd w:id="17"/>
    </w:p>
    <w:p w14:paraId="6A3A7AC4" w14:textId="52472F01" w:rsidR="0071726E" w:rsidRDefault="00C62B3E" w:rsidP="0071726E">
      <w:pPr>
        <w:ind w:firstLine="284"/>
        <w:jc w:val="both"/>
        <w:rPr>
          <w:rFonts w:ascii="Times New Roman" w:eastAsia="Times New Roman" w:hAnsi="Times New Roman" w:cs="Times New Roman"/>
          <w:sz w:val="24"/>
          <w:szCs w:val="24"/>
        </w:rPr>
      </w:pPr>
      <w:r w:rsidRPr="00C62B3E">
        <w:rPr>
          <w:rFonts w:ascii="Times New Roman" w:eastAsia="Times New Roman" w:hAnsi="Times New Roman" w:cs="Times New Roman"/>
          <w:sz w:val="24"/>
          <w:szCs w:val="24"/>
        </w:rPr>
        <w:t>Gulbenes novada izglītības iestādēs mācās arī bērni no citiem novadiem, visvairāk no Alūksnes, Smiltenes, Cēsu, Madonas un Balvu novada. Savukārt daļa Gulbenes novadā deklarēto bērnu un jauniešu mācās ārpus novada – visbiežāk Rīgā, Madonas, Cēsu, Valmieras un Smiltenes novad</w:t>
      </w:r>
      <w:r w:rsidR="007F01CF">
        <w:rPr>
          <w:rFonts w:ascii="Times New Roman" w:eastAsia="Times New Roman" w:hAnsi="Times New Roman" w:cs="Times New Roman"/>
          <w:sz w:val="24"/>
          <w:szCs w:val="24"/>
        </w:rPr>
        <w:t>os</w:t>
      </w:r>
      <w:r w:rsidRPr="00C62B3E">
        <w:rPr>
          <w:rFonts w:ascii="Times New Roman" w:eastAsia="Times New Roman" w:hAnsi="Times New Roman" w:cs="Times New Roman"/>
          <w:sz w:val="24"/>
          <w:szCs w:val="24"/>
        </w:rPr>
        <w:t xml:space="preserve">. </w:t>
      </w:r>
    </w:p>
    <w:p w14:paraId="1880CE66" w14:textId="77777777" w:rsidR="0071726E" w:rsidRDefault="0071726E" w:rsidP="0071726E">
      <w:pPr>
        <w:ind w:firstLine="284"/>
        <w:jc w:val="both"/>
        <w:rPr>
          <w:rFonts w:ascii="Times New Roman" w:eastAsia="Times New Roman" w:hAnsi="Times New Roman" w:cs="Times New Roman"/>
          <w:sz w:val="24"/>
          <w:szCs w:val="24"/>
        </w:rPr>
      </w:pPr>
      <w:r w:rsidRPr="0071726E">
        <w:rPr>
          <w:rFonts w:ascii="Times New Roman" w:eastAsia="Times New Roman" w:hAnsi="Times New Roman" w:cs="Times New Roman"/>
          <w:sz w:val="24"/>
          <w:szCs w:val="24"/>
        </w:rPr>
        <w:t xml:space="preserve">2025./2026. mācību gada sākumā Gulbenes novada iestādēs mācījās 237 citur deklarēti bērni un jaunieši, bet 396 Gulbenes novadā deklarētie bērni mācījās citās pašvaldībās. </w:t>
      </w:r>
    </w:p>
    <w:p w14:paraId="24446D90" w14:textId="77777777" w:rsidR="0071726E" w:rsidRDefault="0071726E" w:rsidP="0071726E">
      <w:pPr>
        <w:ind w:firstLine="284"/>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P</w:t>
      </w:r>
      <w:r w:rsidRPr="0071726E">
        <w:rPr>
          <w:rFonts w:ascii="Times New Roman" w:hAnsi="Times New Roman" w:cs="Times New Roman"/>
          <w:sz w:val="24"/>
          <w:szCs w:val="24"/>
        </w:rPr>
        <w:t xml:space="preserve">irmsskolās visvairāk bērnu </w:t>
      </w:r>
      <w:r>
        <w:rPr>
          <w:rFonts w:ascii="Times New Roman" w:hAnsi="Times New Roman" w:cs="Times New Roman"/>
          <w:sz w:val="24"/>
          <w:szCs w:val="24"/>
        </w:rPr>
        <w:t>ir</w:t>
      </w:r>
      <w:r w:rsidRPr="0071726E">
        <w:rPr>
          <w:rFonts w:ascii="Times New Roman" w:hAnsi="Times New Roman" w:cs="Times New Roman"/>
          <w:sz w:val="24"/>
          <w:szCs w:val="24"/>
        </w:rPr>
        <w:t xml:space="preserve"> no Madonas novada (14), Cēsu novada (10), Alūksnes novada (9) un Balvu novada (7), savukārt skolās – no Alūksnes novada (50), Smiltenes novada (32), Cēsu novada (24), Madonas novada (21) un Balvu novada (19). </w:t>
      </w:r>
    </w:p>
    <w:p w14:paraId="000AF6C4" w14:textId="207ADB86" w:rsidR="00A51028" w:rsidRPr="0071726E" w:rsidRDefault="0071726E" w:rsidP="0071726E">
      <w:pPr>
        <w:ind w:firstLine="284"/>
        <w:jc w:val="both"/>
        <w:rPr>
          <w:rFonts w:ascii="Times New Roman" w:eastAsia="Times New Roman" w:hAnsi="Times New Roman" w:cs="Times New Roman"/>
          <w:sz w:val="24"/>
          <w:szCs w:val="24"/>
        </w:rPr>
      </w:pPr>
      <w:r w:rsidRPr="0071726E">
        <w:rPr>
          <w:rFonts w:ascii="Times New Roman" w:hAnsi="Times New Roman" w:cs="Times New Roman"/>
          <w:sz w:val="24"/>
          <w:szCs w:val="24"/>
        </w:rPr>
        <w:t xml:space="preserve">Tajā pašā laikā Gulbenes novadā deklarētie bērni visbiežāk dodas mācīties uz Rīgu, Madonas, Valmieras, Cēsu un Smiltenes pašvaldībām: pirmsskolas līmenī lielākās plūsmas ir uz Madonu (10 bērni), Cēsīm (7), Alūksni (6) un Valmieru (6), bet skolu līmenī – uz Rīgu (84 skolēni), Madonu (81), Cēsīm (50), Valmieru (43) un Smilteni (25). Tas rāda, ka Gulbenes novads piesaista bērnus galvenokārt no apkārtējiem novadiem, bet daļa novada skolēnu izvēlas mācības lielākos attīstības centros vai kaimiņu novados. </w:t>
      </w:r>
      <w:r w:rsidR="00A51028" w:rsidRPr="0071726E">
        <w:rPr>
          <w:rFonts w:ascii="Times New Roman" w:hAnsi="Times New Roman" w:cs="Times New Roman"/>
        </w:rPr>
        <w:br w:type="page"/>
      </w:r>
    </w:p>
    <w:p w14:paraId="5B96B578" w14:textId="068ACDB4" w:rsidR="008E0786" w:rsidRDefault="00000000" w:rsidP="00AF10A3">
      <w:pPr>
        <w:pStyle w:val="Virsraksts1"/>
        <w:numPr>
          <w:ilvl w:val="0"/>
          <w:numId w:val="43"/>
        </w:numPr>
      </w:pPr>
      <w:bookmarkStart w:id="18" w:name="_Toc228871863"/>
      <w:r>
        <w:lastRenderedPageBreak/>
        <w:t>Vispārējās izglītības iestāžu un izglītības pakalpojumu nodrošinājums</w:t>
      </w:r>
      <w:bookmarkEnd w:id="18"/>
    </w:p>
    <w:p w14:paraId="3FBCB17B" w14:textId="5AEF28AF" w:rsidR="008E0786" w:rsidRDefault="00000000" w:rsidP="00A84DEB">
      <w:pPr>
        <w:pStyle w:val="Virsraksts2"/>
        <w:numPr>
          <w:ilvl w:val="1"/>
          <w:numId w:val="43"/>
        </w:numPr>
        <w:ind w:hanging="513"/>
      </w:pPr>
      <w:bookmarkStart w:id="19" w:name="_Toc228871864"/>
      <w:r>
        <w:t>Vispārējās izglītības programmu nodrošinājums un izglītības iestāžu specializācijas</w:t>
      </w:r>
      <w:bookmarkEnd w:id="19"/>
    </w:p>
    <w:p w14:paraId="44F1A34F" w14:textId="5510C726" w:rsidR="008E0786" w:rsidRDefault="00000000">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novadā vispārējās izglītības pakalpojumu nodrošinājums ir organizēts, veidojot teritoriāli pieejamu</w:t>
      </w:r>
      <w:r w:rsidR="00455D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izglītības iestāžu tīklu. Novadā tiek nodrošinātas pirmsskolas izglītības, pamatizglītības un vispārējās vidējās izglītības programmas, vienlaikus vairākās izglītības iestādēs īstenojot arī speciālās izglītības programmas bērniem ar dažādām speciālajām vajadzībām</w:t>
      </w:r>
      <w:r w:rsidR="00A51028">
        <w:rPr>
          <w:rFonts w:ascii="Times New Roman" w:eastAsia="Times New Roman" w:hAnsi="Times New Roman" w:cs="Times New Roman"/>
          <w:color w:val="000000"/>
          <w:sz w:val="24"/>
          <w:szCs w:val="24"/>
        </w:rPr>
        <w:t xml:space="preserve"> (4.1. tabula)</w:t>
      </w:r>
      <w:r>
        <w:rPr>
          <w:rFonts w:ascii="Times New Roman" w:eastAsia="Times New Roman" w:hAnsi="Times New Roman" w:cs="Times New Roman"/>
          <w:color w:val="000000"/>
          <w:sz w:val="24"/>
          <w:szCs w:val="24"/>
        </w:rPr>
        <w:t>. Šāda pieeja nodrošina gan pakalpojuma pieejamību iespējami tuvāk dzīvesvietai, gan mērķētu atbalstu izglītojamajiem, kuriem nepieciešams diferencēts izglītības piedāvājums.</w:t>
      </w:r>
    </w:p>
    <w:p w14:paraId="37F57FB3" w14:textId="77777777" w:rsidR="00823C83" w:rsidRDefault="00823C8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0512EF8F" w14:textId="2AD7E83C" w:rsidR="008E0786"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6E4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tabula</w:t>
      </w:r>
    </w:p>
    <w:p w14:paraId="427CFCF8" w14:textId="77777777" w:rsidR="008E07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iestādēs piedāvātās izglītības programmas</w:t>
      </w:r>
    </w:p>
    <w:tbl>
      <w:tblPr>
        <w:tblStyle w:val="a0"/>
        <w:tblW w:w="94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65"/>
        <w:gridCol w:w="521"/>
        <w:gridCol w:w="567"/>
        <w:gridCol w:w="567"/>
        <w:gridCol w:w="567"/>
        <w:gridCol w:w="567"/>
        <w:gridCol w:w="425"/>
        <w:gridCol w:w="567"/>
        <w:gridCol w:w="420"/>
        <w:gridCol w:w="431"/>
        <w:gridCol w:w="425"/>
        <w:gridCol w:w="425"/>
        <w:gridCol w:w="426"/>
        <w:gridCol w:w="425"/>
      </w:tblGrid>
      <w:tr w:rsidR="008E0786" w14:paraId="42D93514" w14:textId="77777777" w:rsidTr="00823C83">
        <w:trPr>
          <w:cantSplit/>
          <w:trHeight w:val="2064"/>
          <w:tblHeader/>
        </w:trPr>
        <w:tc>
          <w:tcPr>
            <w:tcW w:w="3165" w:type="dxa"/>
            <w:vAlign w:val="center"/>
          </w:tcPr>
          <w:p w14:paraId="50017C87" w14:textId="77777777" w:rsidR="008E0786" w:rsidRDefault="00000000">
            <w:pPr>
              <w:jc w:val="center"/>
              <w:rPr>
                <w:rFonts w:ascii="Times New Roman" w:eastAsia="Times New Roman" w:hAnsi="Times New Roman" w:cs="Times New Roman"/>
                <w:b/>
                <w:bCs/>
                <w:sz w:val="18"/>
                <w:szCs w:val="18"/>
              </w:rPr>
            </w:pPr>
            <w:bookmarkStart w:id="20" w:name="_heading=h.hy2z40t56oqe" w:colFirst="0" w:colLast="0"/>
            <w:bookmarkEnd w:id="20"/>
            <w:r>
              <w:rPr>
                <w:rFonts w:ascii="Times New Roman" w:eastAsia="Times New Roman" w:hAnsi="Times New Roman" w:cs="Times New Roman"/>
                <w:b/>
                <w:bCs/>
                <w:sz w:val="18"/>
                <w:szCs w:val="18"/>
              </w:rPr>
              <w:t>Izglītības programma</w:t>
            </w:r>
          </w:p>
        </w:tc>
        <w:tc>
          <w:tcPr>
            <w:tcW w:w="521" w:type="dxa"/>
            <w:textDirection w:val="btLr"/>
          </w:tcPr>
          <w:p w14:paraId="641316FD" w14:textId="37F5070F"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1.</w:t>
            </w:r>
            <w:r w:rsidR="006E4935">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PII</w:t>
            </w:r>
          </w:p>
        </w:tc>
        <w:tc>
          <w:tcPr>
            <w:tcW w:w="567" w:type="dxa"/>
            <w:textDirection w:val="btLr"/>
          </w:tcPr>
          <w:p w14:paraId="4B65E0D8"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2.PII “Rūķītis”</w:t>
            </w:r>
          </w:p>
        </w:tc>
        <w:tc>
          <w:tcPr>
            <w:tcW w:w="567" w:type="dxa"/>
            <w:textDirection w:val="btLr"/>
          </w:tcPr>
          <w:p w14:paraId="1E6F9EC1"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3.PII “Auseklītis”</w:t>
            </w:r>
          </w:p>
        </w:tc>
        <w:tc>
          <w:tcPr>
            <w:tcW w:w="567" w:type="dxa"/>
            <w:textDirection w:val="btLr"/>
          </w:tcPr>
          <w:p w14:paraId="3B2A1540"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PII “Ābolīši”</w:t>
            </w:r>
          </w:p>
        </w:tc>
        <w:tc>
          <w:tcPr>
            <w:tcW w:w="567" w:type="dxa"/>
            <w:textDirection w:val="btLr"/>
          </w:tcPr>
          <w:p w14:paraId="587E087F"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Jaungulbenes PII “Pienenīte”</w:t>
            </w:r>
          </w:p>
        </w:tc>
        <w:tc>
          <w:tcPr>
            <w:tcW w:w="425" w:type="dxa"/>
            <w:textDirection w:val="btLr"/>
          </w:tcPr>
          <w:p w14:paraId="7618DE94"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PII</w:t>
            </w:r>
          </w:p>
        </w:tc>
        <w:tc>
          <w:tcPr>
            <w:tcW w:w="567" w:type="dxa"/>
            <w:textDirection w:val="btLr"/>
          </w:tcPr>
          <w:p w14:paraId="331FC9EE"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vidusskola</w:t>
            </w:r>
          </w:p>
        </w:tc>
        <w:tc>
          <w:tcPr>
            <w:tcW w:w="420" w:type="dxa"/>
            <w:textDirection w:val="btLr"/>
          </w:tcPr>
          <w:p w14:paraId="6592742B"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Lejasciema pamatskola</w:t>
            </w:r>
          </w:p>
        </w:tc>
        <w:tc>
          <w:tcPr>
            <w:tcW w:w="431" w:type="dxa"/>
            <w:textDirection w:val="btLr"/>
          </w:tcPr>
          <w:p w14:paraId="3E7F851D"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Lizuma pamatskola</w:t>
            </w:r>
          </w:p>
        </w:tc>
        <w:tc>
          <w:tcPr>
            <w:tcW w:w="425" w:type="dxa"/>
            <w:textDirection w:val="btLr"/>
          </w:tcPr>
          <w:p w14:paraId="3D228E2A"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Rankas pamatskola</w:t>
            </w:r>
          </w:p>
        </w:tc>
        <w:tc>
          <w:tcPr>
            <w:tcW w:w="425" w:type="dxa"/>
            <w:textDirection w:val="btLr"/>
          </w:tcPr>
          <w:p w14:paraId="71B4B8EC"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pamatskola</w:t>
            </w:r>
          </w:p>
        </w:tc>
        <w:tc>
          <w:tcPr>
            <w:tcW w:w="426" w:type="dxa"/>
            <w:textDirection w:val="btLr"/>
          </w:tcPr>
          <w:p w14:paraId="3D272381"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Sveķu pamatskola</w:t>
            </w:r>
          </w:p>
        </w:tc>
        <w:tc>
          <w:tcPr>
            <w:tcW w:w="425" w:type="dxa"/>
            <w:textDirection w:val="btLr"/>
          </w:tcPr>
          <w:p w14:paraId="2189E9C0" w14:textId="77777777" w:rsidR="008E0786" w:rsidRDefault="00000000">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Tirzas pamatskola</w:t>
            </w:r>
          </w:p>
        </w:tc>
      </w:tr>
      <w:tr w:rsidR="008E0786" w14:paraId="66000184" w14:textId="77777777">
        <w:tc>
          <w:tcPr>
            <w:tcW w:w="3165" w:type="dxa"/>
          </w:tcPr>
          <w:p w14:paraId="21D6214D"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Pirmsskolas izglītības programma (01011111)</w:t>
            </w:r>
          </w:p>
        </w:tc>
        <w:tc>
          <w:tcPr>
            <w:tcW w:w="521" w:type="dxa"/>
          </w:tcPr>
          <w:p w14:paraId="2EC84311"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3C1B093"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489FE998"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9D13F2A"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B710B05"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AC093B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8EF7F3D" w14:textId="77777777" w:rsidR="008E0786" w:rsidRDefault="008E0786">
            <w:pPr>
              <w:jc w:val="center"/>
              <w:rPr>
                <w:rFonts w:ascii="Times New Roman" w:eastAsia="Times New Roman" w:hAnsi="Times New Roman" w:cs="Times New Roman"/>
                <w:sz w:val="18"/>
                <w:szCs w:val="18"/>
              </w:rPr>
            </w:pPr>
          </w:p>
        </w:tc>
        <w:tc>
          <w:tcPr>
            <w:tcW w:w="420" w:type="dxa"/>
          </w:tcPr>
          <w:p w14:paraId="56F123FF"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7BFEC97F"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885017F"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19768CA" w14:textId="77777777" w:rsidR="008E0786" w:rsidRDefault="008E0786">
            <w:pPr>
              <w:jc w:val="center"/>
              <w:rPr>
                <w:rFonts w:ascii="Times New Roman" w:eastAsia="Times New Roman" w:hAnsi="Times New Roman" w:cs="Times New Roman"/>
                <w:sz w:val="18"/>
                <w:szCs w:val="18"/>
              </w:rPr>
            </w:pPr>
          </w:p>
        </w:tc>
        <w:tc>
          <w:tcPr>
            <w:tcW w:w="426" w:type="dxa"/>
          </w:tcPr>
          <w:p w14:paraId="489BC667" w14:textId="77777777" w:rsidR="008E0786" w:rsidRDefault="008E0786">
            <w:pPr>
              <w:jc w:val="center"/>
              <w:rPr>
                <w:rFonts w:ascii="Times New Roman" w:eastAsia="Times New Roman" w:hAnsi="Times New Roman" w:cs="Times New Roman"/>
                <w:sz w:val="18"/>
                <w:szCs w:val="18"/>
              </w:rPr>
            </w:pPr>
          </w:p>
        </w:tc>
        <w:tc>
          <w:tcPr>
            <w:tcW w:w="425" w:type="dxa"/>
          </w:tcPr>
          <w:p w14:paraId="1B174007"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DE4A0CA" w14:textId="77777777">
        <w:tc>
          <w:tcPr>
            <w:tcW w:w="3165" w:type="dxa"/>
          </w:tcPr>
          <w:p w14:paraId="29470EE7"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valodas traucējumiem (01015511)</w:t>
            </w:r>
          </w:p>
        </w:tc>
        <w:tc>
          <w:tcPr>
            <w:tcW w:w="521" w:type="dxa"/>
          </w:tcPr>
          <w:p w14:paraId="2613879D"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64667C1"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6072928"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BC2DFC3" w14:textId="77777777" w:rsidR="008E0786" w:rsidRDefault="008E0786">
            <w:pPr>
              <w:jc w:val="center"/>
              <w:rPr>
                <w:rFonts w:ascii="Times New Roman" w:eastAsia="Times New Roman" w:hAnsi="Times New Roman" w:cs="Times New Roman"/>
                <w:sz w:val="18"/>
                <w:szCs w:val="18"/>
              </w:rPr>
            </w:pPr>
          </w:p>
        </w:tc>
        <w:tc>
          <w:tcPr>
            <w:tcW w:w="567" w:type="dxa"/>
          </w:tcPr>
          <w:p w14:paraId="3E0F1BD3" w14:textId="77777777" w:rsidR="008E0786" w:rsidRDefault="008E0786">
            <w:pPr>
              <w:jc w:val="center"/>
              <w:rPr>
                <w:rFonts w:ascii="Times New Roman" w:eastAsia="Times New Roman" w:hAnsi="Times New Roman" w:cs="Times New Roman"/>
                <w:sz w:val="18"/>
                <w:szCs w:val="18"/>
              </w:rPr>
            </w:pPr>
          </w:p>
        </w:tc>
        <w:tc>
          <w:tcPr>
            <w:tcW w:w="425" w:type="dxa"/>
          </w:tcPr>
          <w:p w14:paraId="64AB3B47" w14:textId="77777777" w:rsidR="008E0786" w:rsidRDefault="008E0786">
            <w:pPr>
              <w:jc w:val="center"/>
              <w:rPr>
                <w:rFonts w:ascii="Times New Roman" w:eastAsia="Times New Roman" w:hAnsi="Times New Roman" w:cs="Times New Roman"/>
                <w:sz w:val="18"/>
                <w:szCs w:val="18"/>
              </w:rPr>
            </w:pPr>
          </w:p>
        </w:tc>
        <w:tc>
          <w:tcPr>
            <w:tcW w:w="567" w:type="dxa"/>
          </w:tcPr>
          <w:p w14:paraId="180DF387" w14:textId="77777777" w:rsidR="008E0786" w:rsidRDefault="008E0786">
            <w:pPr>
              <w:jc w:val="center"/>
              <w:rPr>
                <w:rFonts w:ascii="Times New Roman" w:eastAsia="Times New Roman" w:hAnsi="Times New Roman" w:cs="Times New Roman"/>
                <w:sz w:val="18"/>
                <w:szCs w:val="18"/>
              </w:rPr>
            </w:pPr>
          </w:p>
        </w:tc>
        <w:tc>
          <w:tcPr>
            <w:tcW w:w="420" w:type="dxa"/>
          </w:tcPr>
          <w:p w14:paraId="6A4448A0"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58A30002" w14:textId="77777777" w:rsidR="008E0786" w:rsidRDefault="008E0786">
            <w:pPr>
              <w:jc w:val="center"/>
              <w:rPr>
                <w:rFonts w:ascii="Times New Roman" w:eastAsia="Times New Roman" w:hAnsi="Times New Roman" w:cs="Times New Roman"/>
                <w:sz w:val="18"/>
                <w:szCs w:val="18"/>
              </w:rPr>
            </w:pPr>
          </w:p>
        </w:tc>
        <w:tc>
          <w:tcPr>
            <w:tcW w:w="425" w:type="dxa"/>
          </w:tcPr>
          <w:p w14:paraId="00443D6C" w14:textId="77777777" w:rsidR="008E0786" w:rsidRDefault="008E0786">
            <w:pPr>
              <w:jc w:val="center"/>
              <w:rPr>
                <w:rFonts w:ascii="Times New Roman" w:eastAsia="Times New Roman" w:hAnsi="Times New Roman" w:cs="Times New Roman"/>
                <w:sz w:val="18"/>
                <w:szCs w:val="18"/>
              </w:rPr>
            </w:pPr>
          </w:p>
        </w:tc>
        <w:tc>
          <w:tcPr>
            <w:tcW w:w="425" w:type="dxa"/>
          </w:tcPr>
          <w:p w14:paraId="54F512E7" w14:textId="77777777" w:rsidR="008E0786" w:rsidRDefault="008E0786">
            <w:pPr>
              <w:jc w:val="center"/>
              <w:rPr>
                <w:rFonts w:ascii="Times New Roman" w:eastAsia="Times New Roman" w:hAnsi="Times New Roman" w:cs="Times New Roman"/>
                <w:sz w:val="18"/>
                <w:szCs w:val="18"/>
              </w:rPr>
            </w:pPr>
          </w:p>
        </w:tc>
        <w:tc>
          <w:tcPr>
            <w:tcW w:w="426" w:type="dxa"/>
          </w:tcPr>
          <w:p w14:paraId="58E30A60" w14:textId="77777777" w:rsidR="008E0786" w:rsidRDefault="008E0786">
            <w:pPr>
              <w:jc w:val="center"/>
              <w:rPr>
                <w:rFonts w:ascii="Times New Roman" w:eastAsia="Times New Roman" w:hAnsi="Times New Roman" w:cs="Times New Roman"/>
                <w:sz w:val="18"/>
                <w:szCs w:val="18"/>
              </w:rPr>
            </w:pPr>
          </w:p>
        </w:tc>
        <w:tc>
          <w:tcPr>
            <w:tcW w:w="425" w:type="dxa"/>
          </w:tcPr>
          <w:p w14:paraId="1911E0AA" w14:textId="77777777" w:rsidR="008E0786" w:rsidRDefault="008E0786">
            <w:pPr>
              <w:jc w:val="center"/>
              <w:rPr>
                <w:rFonts w:ascii="Times New Roman" w:eastAsia="Times New Roman" w:hAnsi="Times New Roman" w:cs="Times New Roman"/>
                <w:sz w:val="18"/>
                <w:szCs w:val="18"/>
              </w:rPr>
            </w:pPr>
          </w:p>
        </w:tc>
      </w:tr>
      <w:tr w:rsidR="008E0786" w14:paraId="16375CE3" w14:textId="77777777">
        <w:tc>
          <w:tcPr>
            <w:tcW w:w="3165" w:type="dxa"/>
          </w:tcPr>
          <w:p w14:paraId="26F946B7"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jauktiem attīstības traucējumiem (01015611)</w:t>
            </w:r>
          </w:p>
        </w:tc>
        <w:tc>
          <w:tcPr>
            <w:tcW w:w="521" w:type="dxa"/>
          </w:tcPr>
          <w:p w14:paraId="441AB272" w14:textId="77777777" w:rsidR="008E0786" w:rsidRDefault="008E0786">
            <w:pPr>
              <w:jc w:val="center"/>
              <w:rPr>
                <w:rFonts w:ascii="Times New Roman" w:eastAsia="Times New Roman" w:hAnsi="Times New Roman" w:cs="Times New Roman"/>
                <w:sz w:val="18"/>
                <w:szCs w:val="18"/>
              </w:rPr>
            </w:pPr>
          </w:p>
        </w:tc>
        <w:tc>
          <w:tcPr>
            <w:tcW w:w="567" w:type="dxa"/>
          </w:tcPr>
          <w:p w14:paraId="4F3CA2B2"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43A53FD"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CB4FC22" w14:textId="77777777" w:rsidR="008E0786" w:rsidRDefault="008E0786">
            <w:pPr>
              <w:jc w:val="center"/>
              <w:rPr>
                <w:rFonts w:ascii="Times New Roman" w:eastAsia="Times New Roman" w:hAnsi="Times New Roman" w:cs="Times New Roman"/>
                <w:sz w:val="18"/>
                <w:szCs w:val="18"/>
              </w:rPr>
            </w:pPr>
          </w:p>
        </w:tc>
        <w:tc>
          <w:tcPr>
            <w:tcW w:w="567" w:type="dxa"/>
          </w:tcPr>
          <w:p w14:paraId="36397B6B" w14:textId="77777777" w:rsidR="008E0786" w:rsidRDefault="008E0786">
            <w:pPr>
              <w:jc w:val="center"/>
              <w:rPr>
                <w:rFonts w:ascii="Times New Roman" w:eastAsia="Times New Roman" w:hAnsi="Times New Roman" w:cs="Times New Roman"/>
                <w:sz w:val="18"/>
                <w:szCs w:val="18"/>
              </w:rPr>
            </w:pPr>
          </w:p>
        </w:tc>
        <w:tc>
          <w:tcPr>
            <w:tcW w:w="425" w:type="dxa"/>
          </w:tcPr>
          <w:p w14:paraId="56409442"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06848065" w14:textId="77777777" w:rsidR="008E0786" w:rsidRDefault="008E0786">
            <w:pPr>
              <w:jc w:val="center"/>
              <w:rPr>
                <w:rFonts w:ascii="Times New Roman" w:eastAsia="Times New Roman" w:hAnsi="Times New Roman" w:cs="Times New Roman"/>
                <w:sz w:val="18"/>
                <w:szCs w:val="18"/>
              </w:rPr>
            </w:pPr>
          </w:p>
        </w:tc>
        <w:tc>
          <w:tcPr>
            <w:tcW w:w="420" w:type="dxa"/>
          </w:tcPr>
          <w:p w14:paraId="243E630F"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86AEB0D"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8C818D5" w14:textId="77777777" w:rsidR="008E0786" w:rsidRDefault="008E0786">
            <w:pPr>
              <w:jc w:val="center"/>
              <w:rPr>
                <w:rFonts w:ascii="Times New Roman" w:eastAsia="Times New Roman" w:hAnsi="Times New Roman" w:cs="Times New Roman"/>
                <w:sz w:val="18"/>
                <w:szCs w:val="18"/>
              </w:rPr>
            </w:pPr>
          </w:p>
        </w:tc>
        <w:tc>
          <w:tcPr>
            <w:tcW w:w="425" w:type="dxa"/>
          </w:tcPr>
          <w:p w14:paraId="7F6D6550" w14:textId="77777777" w:rsidR="008E0786" w:rsidRDefault="008E0786">
            <w:pPr>
              <w:jc w:val="center"/>
              <w:rPr>
                <w:rFonts w:ascii="Times New Roman" w:eastAsia="Times New Roman" w:hAnsi="Times New Roman" w:cs="Times New Roman"/>
                <w:sz w:val="18"/>
                <w:szCs w:val="18"/>
              </w:rPr>
            </w:pPr>
          </w:p>
        </w:tc>
        <w:tc>
          <w:tcPr>
            <w:tcW w:w="426" w:type="dxa"/>
          </w:tcPr>
          <w:p w14:paraId="22D4A846" w14:textId="77777777" w:rsidR="008E0786" w:rsidRDefault="008E0786">
            <w:pPr>
              <w:jc w:val="center"/>
              <w:rPr>
                <w:rFonts w:ascii="Times New Roman" w:eastAsia="Times New Roman" w:hAnsi="Times New Roman" w:cs="Times New Roman"/>
                <w:sz w:val="18"/>
                <w:szCs w:val="18"/>
              </w:rPr>
            </w:pPr>
          </w:p>
        </w:tc>
        <w:tc>
          <w:tcPr>
            <w:tcW w:w="425" w:type="dxa"/>
          </w:tcPr>
          <w:p w14:paraId="534842CC"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034FF67C" w14:textId="77777777">
        <w:tc>
          <w:tcPr>
            <w:tcW w:w="3165" w:type="dxa"/>
          </w:tcPr>
          <w:p w14:paraId="64F31C98"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garīgās attīstības traucējumiem (01015811)</w:t>
            </w:r>
          </w:p>
        </w:tc>
        <w:tc>
          <w:tcPr>
            <w:tcW w:w="521" w:type="dxa"/>
          </w:tcPr>
          <w:p w14:paraId="5D9CF2E5" w14:textId="77777777" w:rsidR="008E0786" w:rsidRDefault="008E0786">
            <w:pPr>
              <w:jc w:val="center"/>
              <w:rPr>
                <w:rFonts w:ascii="Times New Roman" w:eastAsia="Times New Roman" w:hAnsi="Times New Roman" w:cs="Times New Roman"/>
                <w:sz w:val="18"/>
                <w:szCs w:val="18"/>
              </w:rPr>
            </w:pPr>
          </w:p>
        </w:tc>
        <w:tc>
          <w:tcPr>
            <w:tcW w:w="567" w:type="dxa"/>
          </w:tcPr>
          <w:p w14:paraId="691F28CF" w14:textId="77777777" w:rsidR="008E0786" w:rsidRDefault="008E0786">
            <w:pPr>
              <w:jc w:val="center"/>
              <w:rPr>
                <w:rFonts w:ascii="Times New Roman" w:eastAsia="Times New Roman" w:hAnsi="Times New Roman" w:cs="Times New Roman"/>
                <w:sz w:val="18"/>
                <w:szCs w:val="18"/>
              </w:rPr>
            </w:pPr>
          </w:p>
        </w:tc>
        <w:tc>
          <w:tcPr>
            <w:tcW w:w="567" w:type="dxa"/>
          </w:tcPr>
          <w:p w14:paraId="6B6D836F"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3582B4A" w14:textId="77777777" w:rsidR="008E0786" w:rsidRDefault="008E0786">
            <w:pPr>
              <w:jc w:val="center"/>
              <w:rPr>
                <w:rFonts w:ascii="Times New Roman" w:eastAsia="Times New Roman" w:hAnsi="Times New Roman" w:cs="Times New Roman"/>
                <w:sz w:val="18"/>
                <w:szCs w:val="18"/>
              </w:rPr>
            </w:pPr>
          </w:p>
        </w:tc>
        <w:tc>
          <w:tcPr>
            <w:tcW w:w="567" w:type="dxa"/>
          </w:tcPr>
          <w:p w14:paraId="48819A5D" w14:textId="77777777" w:rsidR="008E0786" w:rsidRDefault="008E0786">
            <w:pPr>
              <w:jc w:val="center"/>
              <w:rPr>
                <w:rFonts w:ascii="Times New Roman" w:eastAsia="Times New Roman" w:hAnsi="Times New Roman" w:cs="Times New Roman"/>
                <w:sz w:val="18"/>
                <w:szCs w:val="18"/>
              </w:rPr>
            </w:pPr>
          </w:p>
        </w:tc>
        <w:tc>
          <w:tcPr>
            <w:tcW w:w="425" w:type="dxa"/>
          </w:tcPr>
          <w:p w14:paraId="2F0BAB84"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DBFB699" w14:textId="77777777" w:rsidR="008E0786" w:rsidRDefault="008E0786">
            <w:pPr>
              <w:jc w:val="center"/>
              <w:rPr>
                <w:rFonts w:ascii="Times New Roman" w:eastAsia="Times New Roman" w:hAnsi="Times New Roman" w:cs="Times New Roman"/>
                <w:sz w:val="18"/>
                <w:szCs w:val="18"/>
              </w:rPr>
            </w:pPr>
          </w:p>
        </w:tc>
        <w:tc>
          <w:tcPr>
            <w:tcW w:w="420" w:type="dxa"/>
          </w:tcPr>
          <w:p w14:paraId="6ECD0F01" w14:textId="77777777" w:rsidR="008E0786" w:rsidRDefault="008E0786">
            <w:pPr>
              <w:jc w:val="center"/>
              <w:rPr>
                <w:rFonts w:ascii="Times New Roman" w:eastAsia="Times New Roman" w:hAnsi="Times New Roman" w:cs="Times New Roman"/>
                <w:sz w:val="18"/>
                <w:szCs w:val="18"/>
              </w:rPr>
            </w:pPr>
          </w:p>
        </w:tc>
        <w:tc>
          <w:tcPr>
            <w:tcW w:w="431" w:type="dxa"/>
          </w:tcPr>
          <w:p w14:paraId="4BC58A48" w14:textId="77777777" w:rsidR="008E0786" w:rsidRDefault="008E0786">
            <w:pPr>
              <w:jc w:val="center"/>
              <w:rPr>
                <w:rFonts w:ascii="Times New Roman" w:eastAsia="Times New Roman" w:hAnsi="Times New Roman" w:cs="Times New Roman"/>
                <w:sz w:val="18"/>
                <w:szCs w:val="18"/>
              </w:rPr>
            </w:pPr>
          </w:p>
        </w:tc>
        <w:tc>
          <w:tcPr>
            <w:tcW w:w="425" w:type="dxa"/>
          </w:tcPr>
          <w:p w14:paraId="7456BBCD" w14:textId="77777777" w:rsidR="008E0786" w:rsidRDefault="008E0786">
            <w:pPr>
              <w:jc w:val="center"/>
              <w:rPr>
                <w:rFonts w:ascii="Times New Roman" w:eastAsia="Times New Roman" w:hAnsi="Times New Roman" w:cs="Times New Roman"/>
                <w:sz w:val="18"/>
                <w:szCs w:val="18"/>
              </w:rPr>
            </w:pPr>
          </w:p>
        </w:tc>
        <w:tc>
          <w:tcPr>
            <w:tcW w:w="425" w:type="dxa"/>
          </w:tcPr>
          <w:p w14:paraId="3E6FAAE6" w14:textId="77777777" w:rsidR="008E0786" w:rsidRDefault="008E0786">
            <w:pPr>
              <w:jc w:val="center"/>
              <w:rPr>
                <w:rFonts w:ascii="Times New Roman" w:eastAsia="Times New Roman" w:hAnsi="Times New Roman" w:cs="Times New Roman"/>
                <w:sz w:val="18"/>
                <w:szCs w:val="18"/>
              </w:rPr>
            </w:pPr>
          </w:p>
        </w:tc>
        <w:tc>
          <w:tcPr>
            <w:tcW w:w="426" w:type="dxa"/>
          </w:tcPr>
          <w:p w14:paraId="5CFC041B" w14:textId="77777777" w:rsidR="008E0786" w:rsidRDefault="008E0786">
            <w:pPr>
              <w:jc w:val="center"/>
              <w:rPr>
                <w:rFonts w:ascii="Times New Roman" w:eastAsia="Times New Roman" w:hAnsi="Times New Roman" w:cs="Times New Roman"/>
                <w:sz w:val="18"/>
                <w:szCs w:val="18"/>
              </w:rPr>
            </w:pPr>
          </w:p>
        </w:tc>
        <w:tc>
          <w:tcPr>
            <w:tcW w:w="425" w:type="dxa"/>
          </w:tcPr>
          <w:p w14:paraId="4B3675BF" w14:textId="77777777" w:rsidR="008E0786" w:rsidRDefault="008E0786">
            <w:pPr>
              <w:jc w:val="center"/>
              <w:rPr>
                <w:rFonts w:ascii="Times New Roman" w:eastAsia="Times New Roman" w:hAnsi="Times New Roman" w:cs="Times New Roman"/>
                <w:sz w:val="18"/>
                <w:szCs w:val="18"/>
              </w:rPr>
            </w:pPr>
          </w:p>
        </w:tc>
      </w:tr>
      <w:tr w:rsidR="008E0786" w14:paraId="701C9BBD" w14:textId="77777777">
        <w:tc>
          <w:tcPr>
            <w:tcW w:w="3165" w:type="dxa"/>
          </w:tcPr>
          <w:p w14:paraId="2DAF9B36"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smagiem garīgās attīstības traucējumiem vai vairākiem smagiem attīstības traucējumiem (01015911)</w:t>
            </w:r>
          </w:p>
        </w:tc>
        <w:tc>
          <w:tcPr>
            <w:tcW w:w="521" w:type="dxa"/>
          </w:tcPr>
          <w:p w14:paraId="44E227E2" w14:textId="77777777" w:rsidR="008E0786" w:rsidRDefault="008E0786">
            <w:pPr>
              <w:jc w:val="center"/>
              <w:rPr>
                <w:rFonts w:ascii="Times New Roman" w:eastAsia="Times New Roman" w:hAnsi="Times New Roman" w:cs="Times New Roman"/>
                <w:sz w:val="18"/>
                <w:szCs w:val="18"/>
              </w:rPr>
            </w:pPr>
          </w:p>
        </w:tc>
        <w:tc>
          <w:tcPr>
            <w:tcW w:w="567" w:type="dxa"/>
          </w:tcPr>
          <w:p w14:paraId="3320DB99" w14:textId="77777777" w:rsidR="008E0786" w:rsidRDefault="008E0786">
            <w:pPr>
              <w:jc w:val="center"/>
              <w:rPr>
                <w:rFonts w:ascii="Times New Roman" w:eastAsia="Times New Roman" w:hAnsi="Times New Roman" w:cs="Times New Roman"/>
                <w:sz w:val="18"/>
                <w:szCs w:val="18"/>
              </w:rPr>
            </w:pPr>
          </w:p>
        </w:tc>
        <w:tc>
          <w:tcPr>
            <w:tcW w:w="567" w:type="dxa"/>
          </w:tcPr>
          <w:p w14:paraId="0E9555E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20D1FD1" w14:textId="77777777" w:rsidR="008E0786" w:rsidRDefault="008E0786">
            <w:pPr>
              <w:jc w:val="center"/>
              <w:rPr>
                <w:rFonts w:ascii="Times New Roman" w:eastAsia="Times New Roman" w:hAnsi="Times New Roman" w:cs="Times New Roman"/>
                <w:sz w:val="18"/>
                <w:szCs w:val="18"/>
              </w:rPr>
            </w:pPr>
          </w:p>
        </w:tc>
        <w:tc>
          <w:tcPr>
            <w:tcW w:w="567" w:type="dxa"/>
          </w:tcPr>
          <w:p w14:paraId="1C8A3E70" w14:textId="77777777" w:rsidR="008E0786" w:rsidRDefault="008E0786">
            <w:pPr>
              <w:jc w:val="center"/>
              <w:rPr>
                <w:rFonts w:ascii="Times New Roman" w:eastAsia="Times New Roman" w:hAnsi="Times New Roman" w:cs="Times New Roman"/>
                <w:sz w:val="18"/>
                <w:szCs w:val="18"/>
              </w:rPr>
            </w:pPr>
          </w:p>
        </w:tc>
        <w:tc>
          <w:tcPr>
            <w:tcW w:w="425" w:type="dxa"/>
          </w:tcPr>
          <w:p w14:paraId="7E8A1A49"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31F6D4A" w14:textId="77777777" w:rsidR="008E0786" w:rsidRDefault="008E0786">
            <w:pPr>
              <w:jc w:val="center"/>
              <w:rPr>
                <w:rFonts w:ascii="Times New Roman" w:eastAsia="Times New Roman" w:hAnsi="Times New Roman" w:cs="Times New Roman"/>
                <w:sz w:val="18"/>
                <w:szCs w:val="18"/>
              </w:rPr>
            </w:pPr>
          </w:p>
        </w:tc>
        <w:tc>
          <w:tcPr>
            <w:tcW w:w="420" w:type="dxa"/>
          </w:tcPr>
          <w:p w14:paraId="37B072A5" w14:textId="77777777" w:rsidR="008E0786" w:rsidRDefault="008E0786">
            <w:pPr>
              <w:jc w:val="center"/>
              <w:rPr>
                <w:rFonts w:ascii="Times New Roman" w:eastAsia="Times New Roman" w:hAnsi="Times New Roman" w:cs="Times New Roman"/>
                <w:sz w:val="18"/>
                <w:szCs w:val="18"/>
              </w:rPr>
            </w:pPr>
          </w:p>
        </w:tc>
        <w:tc>
          <w:tcPr>
            <w:tcW w:w="431" w:type="dxa"/>
          </w:tcPr>
          <w:p w14:paraId="072AF7B7" w14:textId="77777777" w:rsidR="008E0786" w:rsidRDefault="008E0786">
            <w:pPr>
              <w:jc w:val="center"/>
              <w:rPr>
                <w:rFonts w:ascii="Times New Roman" w:eastAsia="Times New Roman" w:hAnsi="Times New Roman" w:cs="Times New Roman"/>
                <w:sz w:val="18"/>
                <w:szCs w:val="18"/>
              </w:rPr>
            </w:pPr>
          </w:p>
        </w:tc>
        <w:tc>
          <w:tcPr>
            <w:tcW w:w="425" w:type="dxa"/>
          </w:tcPr>
          <w:p w14:paraId="166DDDCE" w14:textId="77777777" w:rsidR="008E0786" w:rsidRDefault="008E0786">
            <w:pPr>
              <w:jc w:val="center"/>
              <w:rPr>
                <w:rFonts w:ascii="Times New Roman" w:eastAsia="Times New Roman" w:hAnsi="Times New Roman" w:cs="Times New Roman"/>
                <w:sz w:val="18"/>
                <w:szCs w:val="18"/>
              </w:rPr>
            </w:pPr>
          </w:p>
        </w:tc>
        <w:tc>
          <w:tcPr>
            <w:tcW w:w="425" w:type="dxa"/>
          </w:tcPr>
          <w:p w14:paraId="0FE2F5C4" w14:textId="77777777" w:rsidR="008E0786" w:rsidRDefault="008E0786">
            <w:pPr>
              <w:jc w:val="center"/>
              <w:rPr>
                <w:rFonts w:ascii="Times New Roman" w:eastAsia="Times New Roman" w:hAnsi="Times New Roman" w:cs="Times New Roman"/>
                <w:sz w:val="18"/>
                <w:szCs w:val="18"/>
              </w:rPr>
            </w:pPr>
          </w:p>
        </w:tc>
        <w:tc>
          <w:tcPr>
            <w:tcW w:w="426" w:type="dxa"/>
          </w:tcPr>
          <w:p w14:paraId="10FB1016" w14:textId="77777777" w:rsidR="008E0786" w:rsidRDefault="008E0786">
            <w:pPr>
              <w:jc w:val="center"/>
              <w:rPr>
                <w:rFonts w:ascii="Times New Roman" w:eastAsia="Times New Roman" w:hAnsi="Times New Roman" w:cs="Times New Roman"/>
                <w:sz w:val="18"/>
                <w:szCs w:val="18"/>
              </w:rPr>
            </w:pPr>
          </w:p>
        </w:tc>
        <w:tc>
          <w:tcPr>
            <w:tcW w:w="425" w:type="dxa"/>
          </w:tcPr>
          <w:p w14:paraId="0AA4D218" w14:textId="77777777" w:rsidR="008E0786" w:rsidRDefault="008E0786">
            <w:pPr>
              <w:jc w:val="center"/>
              <w:rPr>
                <w:rFonts w:ascii="Times New Roman" w:eastAsia="Times New Roman" w:hAnsi="Times New Roman" w:cs="Times New Roman"/>
                <w:sz w:val="18"/>
                <w:szCs w:val="18"/>
              </w:rPr>
            </w:pPr>
          </w:p>
        </w:tc>
      </w:tr>
      <w:tr w:rsidR="008E0786" w14:paraId="523D862F" w14:textId="77777777">
        <w:tc>
          <w:tcPr>
            <w:tcW w:w="3165" w:type="dxa"/>
          </w:tcPr>
          <w:p w14:paraId="148F8445"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Pamatizglītības programma (21011111)</w:t>
            </w:r>
          </w:p>
        </w:tc>
        <w:tc>
          <w:tcPr>
            <w:tcW w:w="521" w:type="dxa"/>
          </w:tcPr>
          <w:p w14:paraId="60D2000A" w14:textId="77777777" w:rsidR="008E0786" w:rsidRDefault="008E0786">
            <w:pPr>
              <w:jc w:val="center"/>
              <w:rPr>
                <w:rFonts w:ascii="Times New Roman" w:eastAsia="Times New Roman" w:hAnsi="Times New Roman" w:cs="Times New Roman"/>
                <w:sz w:val="18"/>
                <w:szCs w:val="18"/>
              </w:rPr>
            </w:pPr>
          </w:p>
        </w:tc>
        <w:tc>
          <w:tcPr>
            <w:tcW w:w="567" w:type="dxa"/>
          </w:tcPr>
          <w:p w14:paraId="73586994" w14:textId="77777777" w:rsidR="008E0786" w:rsidRDefault="008E0786">
            <w:pPr>
              <w:jc w:val="center"/>
              <w:rPr>
                <w:rFonts w:ascii="Times New Roman" w:eastAsia="Times New Roman" w:hAnsi="Times New Roman" w:cs="Times New Roman"/>
                <w:sz w:val="18"/>
                <w:szCs w:val="18"/>
              </w:rPr>
            </w:pPr>
          </w:p>
        </w:tc>
        <w:tc>
          <w:tcPr>
            <w:tcW w:w="567" w:type="dxa"/>
          </w:tcPr>
          <w:p w14:paraId="21D74CD3" w14:textId="77777777" w:rsidR="008E0786" w:rsidRDefault="008E0786">
            <w:pPr>
              <w:jc w:val="center"/>
              <w:rPr>
                <w:rFonts w:ascii="Times New Roman" w:eastAsia="Times New Roman" w:hAnsi="Times New Roman" w:cs="Times New Roman"/>
                <w:sz w:val="18"/>
                <w:szCs w:val="18"/>
              </w:rPr>
            </w:pPr>
          </w:p>
        </w:tc>
        <w:tc>
          <w:tcPr>
            <w:tcW w:w="567" w:type="dxa"/>
          </w:tcPr>
          <w:p w14:paraId="5BAB1072" w14:textId="77777777" w:rsidR="008E0786" w:rsidRDefault="008E0786">
            <w:pPr>
              <w:jc w:val="center"/>
              <w:rPr>
                <w:rFonts w:ascii="Times New Roman" w:eastAsia="Times New Roman" w:hAnsi="Times New Roman" w:cs="Times New Roman"/>
                <w:sz w:val="18"/>
                <w:szCs w:val="18"/>
              </w:rPr>
            </w:pPr>
          </w:p>
        </w:tc>
        <w:tc>
          <w:tcPr>
            <w:tcW w:w="567" w:type="dxa"/>
          </w:tcPr>
          <w:p w14:paraId="4CA2BE6E" w14:textId="77777777" w:rsidR="008E0786" w:rsidRDefault="008E0786">
            <w:pPr>
              <w:jc w:val="center"/>
              <w:rPr>
                <w:rFonts w:ascii="Times New Roman" w:eastAsia="Times New Roman" w:hAnsi="Times New Roman" w:cs="Times New Roman"/>
                <w:sz w:val="18"/>
                <w:szCs w:val="18"/>
              </w:rPr>
            </w:pPr>
          </w:p>
        </w:tc>
        <w:tc>
          <w:tcPr>
            <w:tcW w:w="425" w:type="dxa"/>
          </w:tcPr>
          <w:p w14:paraId="1A7053B6" w14:textId="77777777" w:rsidR="008E0786" w:rsidRDefault="008E0786">
            <w:pPr>
              <w:jc w:val="center"/>
              <w:rPr>
                <w:rFonts w:ascii="Times New Roman" w:eastAsia="Times New Roman" w:hAnsi="Times New Roman" w:cs="Times New Roman"/>
                <w:sz w:val="18"/>
                <w:szCs w:val="18"/>
              </w:rPr>
            </w:pPr>
          </w:p>
        </w:tc>
        <w:tc>
          <w:tcPr>
            <w:tcW w:w="567" w:type="dxa"/>
          </w:tcPr>
          <w:p w14:paraId="6248271C"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5114DA5"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3DC58B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743E03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1FD43E5"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2C227E96" w14:textId="77777777" w:rsidR="008E0786" w:rsidRDefault="008E0786">
            <w:pPr>
              <w:jc w:val="center"/>
              <w:rPr>
                <w:rFonts w:ascii="Times New Roman" w:eastAsia="Times New Roman" w:hAnsi="Times New Roman" w:cs="Times New Roman"/>
                <w:sz w:val="18"/>
                <w:szCs w:val="18"/>
              </w:rPr>
            </w:pPr>
          </w:p>
        </w:tc>
        <w:tc>
          <w:tcPr>
            <w:tcW w:w="425" w:type="dxa"/>
          </w:tcPr>
          <w:p w14:paraId="425F0487"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0F02927" w14:textId="77777777">
        <w:tc>
          <w:tcPr>
            <w:tcW w:w="3165" w:type="dxa"/>
          </w:tcPr>
          <w:p w14:paraId="1D519C6E"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valodas traucējumiem (21015511)</w:t>
            </w:r>
          </w:p>
        </w:tc>
        <w:tc>
          <w:tcPr>
            <w:tcW w:w="521" w:type="dxa"/>
          </w:tcPr>
          <w:p w14:paraId="5EEAFC41" w14:textId="77777777" w:rsidR="008E0786" w:rsidRDefault="008E0786">
            <w:pPr>
              <w:jc w:val="center"/>
              <w:rPr>
                <w:rFonts w:ascii="Times New Roman" w:eastAsia="Times New Roman" w:hAnsi="Times New Roman" w:cs="Times New Roman"/>
                <w:sz w:val="18"/>
                <w:szCs w:val="18"/>
              </w:rPr>
            </w:pPr>
          </w:p>
        </w:tc>
        <w:tc>
          <w:tcPr>
            <w:tcW w:w="567" w:type="dxa"/>
          </w:tcPr>
          <w:p w14:paraId="77DC30B6" w14:textId="77777777" w:rsidR="008E0786" w:rsidRDefault="008E0786">
            <w:pPr>
              <w:jc w:val="center"/>
              <w:rPr>
                <w:rFonts w:ascii="Times New Roman" w:eastAsia="Times New Roman" w:hAnsi="Times New Roman" w:cs="Times New Roman"/>
                <w:sz w:val="18"/>
                <w:szCs w:val="18"/>
              </w:rPr>
            </w:pPr>
          </w:p>
        </w:tc>
        <w:tc>
          <w:tcPr>
            <w:tcW w:w="567" w:type="dxa"/>
          </w:tcPr>
          <w:p w14:paraId="5545B3EC" w14:textId="77777777" w:rsidR="008E0786" w:rsidRDefault="008E0786">
            <w:pPr>
              <w:jc w:val="center"/>
              <w:rPr>
                <w:rFonts w:ascii="Times New Roman" w:eastAsia="Times New Roman" w:hAnsi="Times New Roman" w:cs="Times New Roman"/>
                <w:sz w:val="18"/>
                <w:szCs w:val="18"/>
              </w:rPr>
            </w:pPr>
          </w:p>
        </w:tc>
        <w:tc>
          <w:tcPr>
            <w:tcW w:w="567" w:type="dxa"/>
          </w:tcPr>
          <w:p w14:paraId="6E143DAC" w14:textId="77777777" w:rsidR="008E0786" w:rsidRDefault="008E0786">
            <w:pPr>
              <w:jc w:val="center"/>
              <w:rPr>
                <w:rFonts w:ascii="Times New Roman" w:eastAsia="Times New Roman" w:hAnsi="Times New Roman" w:cs="Times New Roman"/>
                <w:sz w:val="18"/>
                <w:szCs w:val="18"/>
              </w:rPr>
            </w:pPr>
          </w:p>
        </w:tc>
        <w:tc>
          <w:tcPr>
            <w:tcW w:w="567" w:type="dxa"/>
          </w:tcPr>
          <w:p w14:paraId="198EE0A1" w14:textId="77777777" w:rsidR="008E0786" w:rsidRDefault="008E0786">
            <w:pPr>
              <w:jc w:val="center"/>
              <w:rPr>
                <w:rFonts w:ascii="Times New Roman" w:eastAsia="Times New Roman" w:hAnsi="Times New Roman" w:cs="Times New Roman"/>
                <w:sz w:val="18"/>
                <w:szCs w:val="18"/>
              </w:rPr>
            </w:pPr>
          </w:p>
        </w:tc>
        <w:tc>
          <w:tcPr>
            <w:tcW w:w="425" w:type="dxa"/>
          </w:tcPr>
          <w:p w14:paraId="194C3EC2" w14:textId="77777777" w:rsidR="008E0786" w:rsidRDefault="008E0786">
            <w:pPr>
              <w:jc w:val="center"/>
              <w:rPr>
                <w:rFonts w:ascii="Times New Roman" w:eastAsia="Times New Roman" w:hAnsi="Times New Roman" w:cs="Times New Roman"/>
                <w:sz w:val="18"/>
                <w:szCs w:val="18"/>
              </w:rPr>
            </w:pPr>
          </w:p>
        </w:tc>
        <w:tc>
          <w:tcPr>
            <w:tcW w:w="567" w:type="dxa"/>
          </w:tcPr>
          <w:p w14:paraId="1D1049C8"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14EB4511" w14:textId="77777777" w:rsidR="008E0786" w:rsidRDefault="008E0786">
            <w:pPr>
              <w:jc w:val="center"/>
              <w:rPr>
                <w:rFonts w:ascii="Times New Roman" w:eastAsia="Times New Roman" w:hAnsi="Times New Roman" w:cs="Times New Roman"/>
                <w:sz w:val="18"/>
                <w:szCs w:val="18"/>
              </w:rPr>
            </w:pPr>
          </w:p>
        </w:tc>
        <w:tc>
          <w:tcPr>
            <w:tcW w:w="431" w:type="dxa"/>
          </w:tcPr>
          <w:p w14:paraId="20C554A0" w14:textId="77777777" w:rsidR="008E0786" w:rsidRDefault="008E0786">
            <w:pPr>
              <w:jc w:val="center"/>
              <w:rPr>
                <w:rFonts w:ascii="Times New Roman" w:eastAsia="Times New Roman" w:hAnsi="Times New Roman" w:cs="Times New Roman"/>
                <w:sz w:val="18"/>
                <w:szCs w:val="18"/>
              </w:rPr>
            </w:pPr>
          </w:p>
        </w:tc>
        <w:tc>
          <w:tcPr>
            <w:tcW w:w="425" w:type="dxa"/>
          </w:tcPr>
          <w:p w14:paraId="4D4C417C" w14:textId="77777777" w:rsidR="008E0786" w:rsidRDefault="008E0786">
            <w:pPr>
              <w:jc w:val="center"/>
              <w:rPr>
                <w:rFonts w:ascii="Times New Roman" w:eastAsia="Times New Roman" w:hAnsi="Times New Roman" w:cs="Times New Roman"/>
                <w:sz w:val="18"/>
                <w:szCs w:val="18"/>
              </w:rPr>
            </w:pPr>
          </w:p>
        </w:tc>
        <w:tc>
          <w:tcPr>
            <w:tcW w:w="425" w:type="dxa"/>
          </w:tcPr>
          <w:p w14:paraId="01791734" w14:textId="77777777" w:rsidR="008E0786" w:rsidRDefault="008E0786">
            <w:pPr>
              <w:jc w:val="center"/>
              <w:rPr>
                <w:rFonts w:ascii="Times New Roman" w:eastAsia="Times New Roman" w:hAnsi="Times New Roman" w:cs="Times New Roman"/>
                <w:sz w:val="18"/>
                <w:szCs w:val="18"/>
              </w:rPr>
            </w:pPr>
          </w:p>
        </w:tc>
        <w:tc>
          <w:tcPr>
            <w:tcW w:w="426" w:type="dxa"/>
          </w:tcPr>
          <w:p w14:paraId="1D7BE19C" w14:textId="77777777" w:rsidR="008E0786" w:rsidRDefault="008E0786">
            <w:pPr>
              <w:jc w:val="center"/>
              <w:rPr>
                <w:rFonts w:ascii="Times New Roman" w:eastAsia="Times New Roman" w:hAnsi="Times New Roman" w:cs="Times New Roman"/>
                <w:sz w:val="18"/>
                <w:szCs w:val="18"/>
              </w:rPr>
            </w:pPr>
          </w:p>
        </w:tc>
        <w:tc>
          <w:tcPr>
            <w:tcW w:w="425" w:type="dxa"/>
          </w:tcPr>
          <w:p w14:paraId="348AEE99" w14:textId="77777777" w:rsidR="008E0786" w:rsidRDefault="008E0786">
            <w:pPr>
              <w:jc w:val="center"/>
              <w:rPr>
                <w:rFonts w:ascii="Times New Roman" w:eastAsia="Times New Roman" w:hAnsi="Times New Roman" w:cs="Times New Roman"/>
                <w:sz w:val="18"/>
                <w:szCs w:val="18"/>
              </w:rPr>
            </w:pPr>
          </w:p>
        </w:tc>
      </w:tr>
      <w:tr w:rsidR="008E0786" w14:paraId="32A0C4E0" w14:textId="77777777">
        <w:tc>
          <w:tcPr>
            <w:tcW w:w="3165" w:type="dxa"/>
          </w:tcPr>
          <w:p w14:paraId="28679CE4"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Speciālās pamatizglītības programma izglītojamajiem ar mācīšanās traucējumiem (21015611)</w:t>
            </w:r>
          </w:p>
        </w:tc>
        <w:tc>
          <w:tcPr>
            <w:tcW w:w="521" w:type="dxa"/>
          </w:tcPr>
          <w:p w14:paraId="29FA9F36" w14:textId="77777777" w:rsidR="008E0786" w:rsidRDefault="008E0786">
            <w:pPr>
              <w:jc w:val="center"/>
              <w:rPr>
                <w:rFonts w:ascii="Times New Roman" w:eastAsia="Times New Roman" w:hAnsi="Times New Roman" w:cs="Times New Roman"/>
                <w:sz w:val="18"/>
                <w:szCs w:val="18"/>
              </w:rPr>
            </w:pPr>
          </w:p>
        </w:tc>
        <w:tc>
          <w:tcPr>
            <w:tcW w:w="567" w:type="dxa"/>
          </w:tcPr>
          <w:p w14:paraId="0EBA9FEE" w14:textId="77777777" w:rsidR="008E0786" w:rsidRDefault="008E0786">
            <w:pPr>
              <w:jc w:val="center"/>
              <w:rPr>
                <w:rFonts w:ascii="Times New Roman" w:eastAsia="Times New Roman" w:hAnsi="Times New Roman" w:cs="Times New Roman"/>
                <w:sz w:val="18"/>
                <w:szCs w:val="18"/>
              </w:rPr>
            </w:pPr>
          </w:p>
        </w:tc>
        <w:tc>
          <w:tcPr>
            <w:tcW w:w="567" w:type="dxa"/>
          </w:tcPr>
          <w:p w14:paraId="2896219D" w14:textId="77777777" w:rsidR="008E0786" w:rsidRDefault="008E0786">
            <w:pPr>
              <w:jc w:val="center"/>
              <w:rPr>
                <w:rFonts w:ascii="Times New Roman" w:eastAsia="Times New Roman" w:hAnsi="Times New Roman" w:cs="Times New Roman"/>
                <w:sz w:val="18"/>
                <w:szCs w:val="18"/>
              </w:rPr>
            </w:pPr>
          </w:p>
        </w:tc>
        <w:tc>
          <w:tcPr>
            <w:tcW w:w="567" w:type="dxa"/>
          </w:tcPr>
          <w:p w14:paraId="229447B3" w14:textId="77777777" w:rsidR="008E0786" w:rsidRDefault="008E0786">
            <w:pPr>
              <w:jc w:val="center"/>
              <w:rPr>
                <w:rFonts w:ascii="Times New Roman" w:eastAsia="Times New Roman" w:hAnsi="Times New Roman" w:cs="Times New Roman"/>
                <w:sz w:val="18"/>
                <w:szCs w:val="18"/>
              </w:rPr>
            </w:pPr>
          </w:p>
        </w:tc>
        <w:tc>
          <w:tcPr>
            <w:tcW w:w="567" w:type="dxa"/>
          </w:tcPr>
          <w:p w14:paraId="2D8F5254" w14:textId="77777777" w:rsidR="008E0786" w:rsidRDefault="008E0786">
            <w:pPr>
              <w:jc w:val="center"/>
              <w:rPr>
                <w:rFonts w:ascii="Times New Roman" w:eastAsia="Times New Roman" w:hAnsi="Times New Roman" w:cs="Times New Roman"/>
                <w:sz w:val="18"/>
                <w:szCs w:val="18"/>
              </w:rPr>
            </w:pPr>
          </w:p>
        </w:tc>
        <w:tc>
          <w:tcPr>
            <w:tcW w:w="425" w:type="dxa"/>
          </w:tcPr>
          <w:p w14:paraId="6E56321C" w14:textId="77777777" w:rsidR="008E0786" w:rsidRDefault="008E0786">
            <w:pPr>
              <w:jc w:val="center"/>
              <w:rPr>
                <w:rFonts w:ascii="Times New Roman" w:eastAsia="Times New Roman" w:hAnsi="Times New Roman" w:cs="Times New Roman"/>
                <w:sz w:val="18"/>
                <w:szCs w:val="18"/>
              </w:rPr>
            </w:pPr>
          </w:p>
        </w:tc>
        <w:tc>
          <w:tcPr>
            <w:tcW w:w="567" w:type="dxa"/>
          </w:tcPr>
          <w:p w14:paraId="7BCD54F4"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F410D5A"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4DAA012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FAE54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6D3A796E"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77516A57" w14:textId="77777777" w:rsidR="008E0786" w:rsidRDefault="008E0786">
            <w:pPr>
              <w:jc w:val="center"/>
              <w:rPr>
                <w:rFonts w:ascii="Times New Roman" w:eastAsia="Times New Roman" w:hAnsi="Times New Roman" w:cs="Times New Roman"/>
                <w:sz w:val="18"/>
                <w:szCs w:val="18"/>
              </w:rPr>
            </w:pPr>
          </w:p>
        </w:tc>
        <w:tc>
          <w:tcPr>
            <w:tcW w:w="425" w:type="dxa"/>
          </w:tcPr>
          <w:p w14:paraId="096995B4"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40389FAA" w14:textId="77777777">
        <w:tc>
          <w:tcPr>
            <w:tcW w:w="3165" w:type="dxa"/>
          </w:tcPr>
          <w:p w14:paraId="5CAD9ED7"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garīgās attīstības traucējumiem (21015811)</w:t>
            </w:r>
          </w:p>
        </w:tc>
        <w:tc>
          <w:tcPr>
            <w:tcW w:w="521" w:type="dxa"/>
          </w:tcPr>
          <w:p w14:paraId="0BB3734D" w14:textId="77777777" w:rsidR="008E0786" w:rsidRDefault="008E0786">
            <w:pPr>
              <w:jc w:val="center"/>
              <w:rPr>
                <w:rFonts w:ascii="Times New Roman" w:eastAsia="Times New Roman" w:hAnsi="Times New Roman" w:cs="Times New Roman"/>
                <w:sz w:val="18"/>
                <w:szCs w:val="18"/>
              </w:rPr>
            </w:pPr>
          </w:p>
        </w:tc>
        <w:tc>
          <w:tcPr>
            <w:tcW w:w="567" w:type="dxa"/>
          </w:tcPr>
          <w:p w14:paraId="7E5B189A" w14:textId="77777777" w:rsidR="008E0786" w:rsidRDefault="008E0786">
            <w:pPr>
              <w:jc w:val="center"/>
              <w:rPr>
                <w:rFonts w:ascii="Times New Roman" w:eastAsia="Times New Roman" w:hAnsi="Times New Roman" w:cs="Times New Roman"/>
                <w:sz w:val="18"/>
                <w:szCs w:val="18"/>
              </w:rPr>
            </w:pPr>
          </w:p>
        </w:tc>
        <w:tc>
          <w:tcPr>
            <w:tcW w:w="567" w:type="dxa"/>
          </w:tcPr>
          <w:p w14:paraId="07CBBEAA" w14:textId="77777777" w:rsidR="008E0786" w:rsidRDefault="008E0786">
            <w:pPr>
              <w:jc w:val="center"/>
              <w:rPr>
                <w:rFonts w:ascii="Times New Roman" w:eastAsia="Times New Roman" w:hAnsi="Times New Roman" w:cs="Times New Roman"/>
                <w:sz w:val="18"/>
                <w:szCs w:val="18"/>
              </w:rPr>
            </w:pPr>
          </w:p>
        </w:tc>
        <w:tc>
          <w:tcPr>
            <w:tcW w:w="567" w:type="dxa"/>
          </w:tcPr>
          <w:p w14:paraId="2E5E36D5" w14:textId="77777777" w:rsidR="008E0786" w:rsidRDefault="008E0786">
            <w:pPr>
              <w:jc w:val="center"/>
              <w:rPr>
                <w:rFonts w:ascii="Times New Roman" w:eastAsia="Times New Roman" w:hAnsi="Times New Roman" w:cs="Times New Roman"/>
                <w:sz w:val="18"/>
                <w:szCs w:val="18"/>
              </w:rPr>
            </w:pPr>
          </w:p>
        </w:tc>
        <w:tc>
          <w:tcPr>
            <w:tcW w:w="567" w:type="dxa"/>
          </w:tcPr>
          <w:p w14:paraId="6F6A5042" w14:textId="77777777" w:rsidR="008E0786" w:rsidRDefault="008E0786">
            <w:pPr>
              <w:jc w:val="center"/>
              <w:rPr>
                <w:rFonts w:ascii="Times New Roman" w:eastAsia="Times New Roman" w:hAnsi="Times New Roman" w:cs="Times New Roman"/>
                <w:sz w:val="18"/>
                <w:szCs w:val="18"/>
              </w:rPr>
            </w:pPr>
          </w:p>
        </w:tc>
        <w:tc>
          <w:tcPr>
            <w:tcW w:w="425" w:type="dxa"/>
          </w:tcPr>
          <w:p w14:paraId="5C95EDBC" w14:textId="77777777" w:rsidR="008E0786" w:rsidRDefault="008E0786">
            <w:pPr>
              <w:jc w:val="center"/>
              <w:rPr>
                <w:rFonts w:ascii="Times New Roman" w:eastAsia="Times New Roman" w:hAnsi="Times New Roman" w:cs="Times New Roman"/>
                <w:sz w:val="18"/>
                <w:szCs w:val="18"/>
              </w:rPr>
            </w:pPr>
          </w:p>
        </w:tc>
        <w:tc>
          <w:tcPr>
            <w:tcW w:w="567" w:type="dxa"/>
          </w:tcPr>
          <w:p w14:paraId="7ECE2594"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45848844" w14:textId="77777777" w:rsidR="008E0786" w:rsidRDefault="008E0786">
            <w:pPr>
              <w:jc w:val="center"/>
              <w:rPr>
                <w:rFonts w:ascii="Times New Roman" w:eastAsia="Times New Roman" w:hAnsi="Times New Roman" w:cs="Times New Roman"/>
                <w:sz w:val="18"/>
                <w:szCs w:val="18"/>
              </w:rPr>
            </w:pPr>
          </w:p>
        </w:tc>
        <w:tc>
          <w:tcPr>
            <w:tcW w:w="431" w:type="dxa"/>
          </w:tcPr>
          <w:p w14:paraId="086C68F4"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20320B9"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0B2902"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0030F65D"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1680FF2"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6C5E92A9" w14:textId="77777777">
        <w:tc>
          <w:tcPr>
            <w:tcW w:w="3165" w:type="dxa"/>
          </w:tcPr>
          <w:p w14:paraId="5752226F"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smagiem garīgās attīstības traucējumiem vai vairākiem smagiem attīstības traucējumiem (21015911)</w:t>
            </w:r>
          </w:p>
        </w:tc>
        <w:tc>
          <w:tcPr>
            <w:tcW w:w="521" w:type="dxa"/>
          </w:tcPr>
          <w:p w14:paraId="04FFE8D3" w14:textId="77777777" w:rsidR="008E0786" w:rsidRDefault="008E0786">
            <w:pPr>
              <w:jc w:val="center"/>
              <w:rPr>
                <w:rFonts w:ascii="Times New Roman" w:eastAsia="Times New Roman" w:hAnsi="Times New Roman" w:cs="Times New Roman"/>
                <w:sz w:val="18"/>
                <w:szCs w:val="18"/>
              </w:rPr>
            </w:pPr>
          </w:p>
        </w:tc>
        <w:tc>
          <w:tcPr>
            <w:tcW w:w="567" w:type="dxa"/>
          </w:tcPr>
          <w:p w14:paraId="68939ABA" w14:textId="77777777" w:rsidR="008E0786" w:rsidRDefault="008E0786">
            <w:pPr>
              <w:jc w:val="center"/>
              <w:rPr>
                <w:rFonts w:ascii="Times New Roman" w:eastAsia="Times New Roman" w:hAnsi="Times New Roman" w:cs="Times New Roman"/>
                <w:sz w:val="18"/>
                <w:szCs w:val="18"/>
              </w:rPr>
            </w:pPr>
          </w:p>
        </w:tc>
        <w:tc>
          <w:tcPr>
            <w:tcW w:w="567" w:type="dxa"/>
          </w:tcPr>
          <w:p w14:paraId="01A3B4A1" w14:textId="77777777" w:rsidR="008E0786" w:rsidRDefault="008E0786">
            <w:pPr>
              <w:jc w:val="center"/>
              <w:rPr>
                <w:rFonts w:ascii="Times New Roman" w:eastAsia="Times New Roman" w:hAnsi="Times New Roman" w:cs="Times New Roman"/>
                <w:sz w:val="18"/>
                <w:szCs w:val="18"/>
              </w:rPr>
            </w:pPr>
          </w:p>
        </w:tc>
        <w:tc>
          <w:tcPr>
            <w:tcW w:w="567" w:type="dxa"/>
          </w:tcPr>
          <w:p w14:paraId="00553CEA" w14:textId="77777777" w:rsidR="008E0786" w:rsidRDefault="008E0786">
            <w:pPr>
              <w:jc w:val="center"/>
              <w:rPr>
                <w:rFonts w:ascii="Times New Roman" w:eastAsia="Times New Roman" w:hAnsi="Times New Roman" w:cs="Times New Roman"/>
                <w:sz w:val="18"/>
                <w:szCs w:val="18"/>
              </w:rPr>
            </w:pPr>
          </w:p>
        </w:tc>
        <w:tc>
          <w:tcPr>
            <w:tcW w:w="567" w:type="dxa"/>
          </w:tcPr>
          <w:p w14:paraId="610E87DE" w14:textId="77777777" w:rsidR="008E0786" w:rsidRDefault="008E0786">
            <w:pPr>
              <w:jc w:val="center"/>
              <w:rPr>
                <w:rFonts w:ascii="Times New Roman" w:eastAsia="Times New Roman" w:hAnsi="Times New Roman" w:cs="Times New Roman"/>
                <w:sz w:val="18"/>
                <w:szCs w:val="18"/>
              </w:rPr>
            </w:pPr>
          </w:p>
        </w:tc>
        <w:tc>
          <w:tcPr>
            <w:tcW w:w="425" w:type="dxa"/>
          </w:tcPr>
          <w:p w14:paraId="057F3118" w14:textId="77777777" w:rsidR="008E0786" w:rsidRDefault="008E0786">
            <w:pPr>
              <w:jc w:val="center"/>
              <w:rPr>
                <w:rFonts w:ascii="Times New Roman" w:eastAsia="Times New Roman" w:hAnsi="Times New Roman" w:cs="Times New Roman"/>
                <w:sz w:val="18"/>
                <w:szCs w:val="18"/>
              </w:rPr>
            </w:pPr>
          </w:p>
        </w:tc>
        <w:tc>
          <w:tcPr>
            <w:tcW w:w="567" w:type="dxa"/>
          </w:tcPr>
          <w:p w14:paraId="7B8B20D5" w14:textId="77777777" w:rsidR="008E0786" w:rsidRDefault="008E0786">
            <w:pPr>
              <w:jc w:val="center"/>
              <w:rPr>
                <w:rFonts w:ascii="Times New Roman" w:eastAsia="Times New Roman" w:hAnsi="Times New Roman" w:cs="Times New Roman"/>
                <w:sz w:val="18"/>
                <w:szCs w:val="18"/>
              </w:rPr>
            </w:pPr>
          </w:p>
        </w:tc>
        <w:tc>
          <w:tcPr>
            <w:tcW w:w="420" w:type="dxa"/>
          </w:tcPr>
          <w:p w14:paraId="237797A6" w14:textId="77777777" w:rsidR="008E0786" w:rsidRDefault="008E0786">
            <w:pPr>
              <w:jc w:val="center"/>
              <w:rPr>
                <w:rFonts w:ascii="Times New Roman" w:eastAsia="Times New Roman" w:hAnsi="Times New Roman" w:cs="Times New Roman"/>
                <w:sz w:val="18"/>
                <w:szCs w:val="18"/>
              </w:rPr>
            </w:pPr>
          </w:p>
        </w:tc>
        <w:tc>
          <w:tcPr>
            <w:tcW w:w="431" w:type="dxa"/>
          </w:tcPr>
          <w:p w14:paraId="3E016FFB" w14:textId="77777777" w:rsidR="008E0786" w:rsidRDefault="008E0786">
            <w:pPr>
              <w:jc w:val="center"/>
              <w:rPr>
                <w:rFonts w:ascii="Times New Roman" w:eastAsia="Times New Roman" w:hAnsi="Times New Roman" w:cs="Times New Roman"/>
                <w:sz w:val="18"/>
                <w:szCs w:val="18"/>
              </w:rPr>
            </w:pPr>
          </w:p>
        </w:tc>
        <w:tc>
          <w:tcPr>
            <w:tcW w:w="425" w:type="dxa"/>
          </w:tcPr>
          <w:p w14:paraId="5831BE42" w14:textId="77777777" w:rsidR="008E0786" w:rsidRDefault="008E0786">
            <w:pPr>
              <w:jc w:val="center"/>
              <w:rPr>
                <w:rFonts w:ascii="Times New Roman" w:eastAsia="Times New Roman" w:hAnsi="Times New Roman" w:cs="Times New Roman"/>
                <w:sz w:val="18"/>
                <w:szCs w:val="18"/>
              </w:rPr>
            </w:pPr>
          </w:p>
        </w:tc>
        <w:tc>
          <w:tcPr>
            <w:tcW w:w="425" w:type="dxa"/>
          </w:tcPr>
          <w:p w14:paraId="075CCE29" w14:textId="77777777" w:rsidR="008E0786" w:rsidRDefault="008E0786">
            <w:pPr>
              <w:jc w:val="center"/>
              <w:rPr>
                <w:rFonts w:ascii="Times New Roman" w:eastAsia="Times New Roman" w:hAnsi="Times New Roman" w:cs="Times New Roman"/>
                <w:sz w:val="18"/>
                <w:szCs w:val="18"/>
              </w:rPr>
            </w:pPr>
          </w:p>
        </w:tc>
        <w:tc>
          <w:tcPr>
            <w:tcW w:w="426" w:type="dxa"/>
          </w:tcPr>
          <w:p w14:paraId="0E5DA8C1"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A1FADE2" w14:textId="77777777" w:rsidR="008E0786" w:rsidRDefault="008E0786">
            <w:pPr>
              <w:jc w:val="center"/>
              <w:rPr>
                <w:rFonts w:ascii="Times New Roman" w:eastAsia="Times New Roman" w:hAnsi="Times New Roman" w:cs="Times New Roman"/>
                <w:sz w:val="18"/>
                <w:szCs w:val="18"/>
              </w:rPr>
            </w:pPr>
          </w:p>
        </w:tc>
      </w:tr>
      <w:tr w:rsidR="008E0786" w14:paraId="107B6913" w14:textId="77777777">
        <w:trPr>
          <w:trHeight w:val="495"/>
        </w:trPr>
        <w:tc>
          <w:tcPr>
            <w:tcW w:w="3165" w:type="dxa"/>
          </w:tcPr>
          <w:p w14:paraId="032D5C41" w14:textId="77777777" w:rsidR="008E0786"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Vispārējās vidējās izglītības programma (31016011)</w:t>
            </w:r>
          </w:p>
        </w:tc>
        <w:tc>
          <w:tcPr>
            <w:tcW w:w="521" w:type="dxa"/>
          </w:tcPr>
          <w:p w14:paraId="7E38CAA7" w14:textId="77777777" w:rsidR="008E0786" w:rsidRDefault="008E0786">
            <w:pPr>
              <w:jc w:val="center"/>
              <w:rPr>
                <w:rFonts w:ascii="Times New Roman" w:eastAsia="Times New Roman" w:hAnsi="Times New Roman" w:cs="Times New Roman"/>
                <w:sz w:val="18"/>
                <w:szCs w:val="18"/>
              </w:rPr>
            </w:pPr>
          </w:p>
        </w:tc>
        <w:tc>
          <w:tcPr>
            <w:tcW w:w="567" w:type="dxa"/>
          </w:tcPr>
          <w:p w14:paraId="63C36CD8" w14:textId="77777777" w:rsidR="008E0786" w:rsidRDefault="008E0786">
            <w:pPr>
              <w:jc w:val="center"/>
              <w:rPr>
                <w:rFonts w:ascii="Times New Roman" w:eastAsia="Times New Roman" w:hAnsi="Times New Roman" w:cs="Times New Roman"/>
                <w:sz w:val="18"/>
                <w:szCs w:val="18"/>
              </w:rPr>
            </w:pPr>
          </w:p>
        </w:tc>
        <w:tc>
          <w:tcPr>
            <w:tcW w:w="567" w:type="dxa"/>
          </w:tcPr>
          <w:p w14:paraId="5B3374E8" w14:textId="77777777" w:rsidR="008E0786" w:rsidRDefault="008E0786">
            <w:pPr>
              <w:jc w:val="center"/>
              <w:rPr>
                <w:rFonts w:ascii="Times New Roman" w:eastAsia="Times New Roman" w:hAnsi="Times New Roman" w:cs="Times New Roman"/>
                <w:sz w:val="18"/>
                <w:szCs w:val="18"/>
              </w:rPr>
            </w:pPr>
          </w:p>
        </w:tc>
        <w:tc>
          <w:tcPr>
            <w:tcW w:w="567" w:type="dxa"/>
          </w:tcPr>
          <w:p w14:paraId="6018CB56" w14:textId="77777777" w:rsidR="008E0786" w:rsidRDefault="008E0786">
            <w:pPr>
              <w:jc w:val="center"/>
              <w:rPr>
                <w:rFonts w:ascii="Times New Roman" w:eastAsia="Times New Roman" w:hAnsi="Times New Roman" w:cs="Times New Roman"/>
                <w:sz w:val="18"/>
                <w:szCs w:val="18"/>
              </w:rPr>
            </w:pPr>
          </w:p>
        </w:tc>
        <w:tc>
          <w:tcPr>
            <w:tcW w:w="567" w:type="dxa"/>
          </w:tcPr>
          <w:p w14:paraId="323D8107" w14:textId="77777777" w:rsidR="008E0786" w:rsidRDefault="008E0786">
            <w:pPr>
              <w:jc w:val="center"/>
              <w:rPr>
                <w:rFonts w:ascii="Times New Roman" w:eastAsia="Times New Roman" w:hAnsi="Times New Roman" w:cs="Times New Roman"/>
                <w:sz w:val="18"/>
                <w:szCs w:val="18"/>
              </w:rPr>
            </w:pPr>
          </w:p>
        </w:tc>
        <w:tc>
          <w:tcPr>
            <w:tcW w:w="425" w:type="dxa"/>
          </w:tcPr>
          <w:p w14:paraId="7C8BBAC3" w14:textId="77777777" w:rsidR="008E0786" w:rsidRDefault="008E0786">
            <w:pPr>
              <w:jc w:val="center"/>
              <w:rPr>
                <w:rFonts w:ascii="Times New Roman" w:eastAsia="Times New Roman" w:hAnsi="Times New Roman" w:cs="Times New Roman"/>
                <w:sz w:val="18"/>
                <w:szCs w:val="18"/>
              </w:rPr>
            </w:pPr>
          </w:p>
        </w:tc>
        <w:tc>
          <w:tcPr>
            <w:tcW w:w="567" w:type="dxa"/>
          </w:tcPr>
          <w:p w14:paraId="1788C726" w14:textId="77777777" w:rsidR="008E0786"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754CBD77" w14:textId="77777777" w:rsidR="008E0786" w:rsidRDefault="008E0786">
            <w:pPr>
              <w:jc w:val="center"/>
              <w:rPr>
                <w:rFonts w:ascii="Times New Roman" w:eastAsia="Times New Roman" w:hAnsi="Times New Roman" w:cs="Times New Roman"/>
                <w:sz w:val="18"/>
                <w:szCs w:val="18"/>
              </w:rPr>
            </w:pPr>
          </w:p>
        </w:tc>
        <w:tc>
          <w:tcPr>
            <w:tcW w:w="431" w:type="dxa"/>
          </w:tcPr>
          <w:p w14:paraId="1C0D7512" w14:textId="77777777" w:rsidR="008E0786" w:rsidRDefault="008E0786">
            <w:pPr>
              <w:jc w:val="center"/>
              <w:rPr>
                <w:rFonts w:ascii="Times New Roman" w:eastAsia="Times New Roman" w:hAnsi="Times New Roman" w:cs="Times New Roman"/>
                <w:sz w:val="18"/>
                <w:szCs w:val="18"/>
              </w:rPr>
            </w:pPr>
          </w:p>
        </w:tc>
        <w:tc>
          <w:tcPr>
            <w:tcW w:w="425" w:type="dxa"/>
          </w:tcPr>
          <w:p w14:paraId="4B50EA50" w14:textId="77777777" w:rsidR="008E0786" w:rsidRDefault="008E0786">
            <w:pPr>
              <w:jc w:val="center"/>
              <w:rPr>
                <w:rFonts w:ascii="Times New Roman" w:eastAsia="Times New Roman" w:hAnsi="Times New Roman" w:cs="Times New Roman"/>
                <w:sz w:val="18"/>
                <w:szCs w:val="18"/>
              </w:rPr>
            </w:pPr>
          </w:p>
        </w:tc>
        <w:tc>
          <w:tcPr>
            <w:tcW w:w="425" w:type="dxa"/>
          </w:tcPr>
          <w:p w14:paraId="7A39D06E" w14:textId="77777777" w:rsidR="008E0786" w:rsidRDefault="008E0786">
            <w:pPr>
              <w:jc w:val="center"/>
              <w:rPr>
                <w:rFonts w:ascii="Times New Roman" w:eastAsia="Times New Roman" w:hAnsi="Times New Roman" w:cs="Times New Roman"/>
                <w:sz w:val="18"/>
                <w:szCs w:val="18"/>
              </w:rPr>
            </w:pPr>
          </w:p>
        </w:tc>
        <w:tc>
          <w:tcPr>
            <w:tcW w:w="426" w:type="dxa"/>
          </w:tcPr>
          <w:p w14:paraId="16FE1635" w14:textId="77777777" w:rsidR="008E0786" w:rsidRDefault="008E0786">
            <w:pPr>
              <w:jc w:val="center"/>
              <w:rPr>
                <w:rFonts w:ascii="Times New Roman" w:eastAsia="Times New Roman" w:hAnsi="Times New Roman" w:cs="Times New Roman"/>
                <w:sz w:val="18"/>
                <w:szCs w:val="18"/>
              </w:rPr>
            </w:pPr>
          </w:p>
        </w:tc>
        <w:tc>
          <w:tcPr>
            <w:tcW w:w="425" w:type="dxa"/>
          </w:tcPr>
          <w:p w14:paraId="2CA6A7AD" w14:textId="77777777" w:rsidR="008E0786" w:rsidRDefault="008E0786">
            <w:pPr>
              <w:jc w:val="center"/>
              <w:rPr>
                <w:rFonts w:ascii="Times New Roman" w:eastAsia="Times New Roman" w:hAnsi="Times New Roman" w:cs="Times New Roman"/>
                <w:sz w:val="18"/>
                <w:szCs w:val="18"/>
              </w:rPr>
            </w:pPr>
          </w:p>
        </w:tc>
      </w:tr>
    </w:tbl>
    <w:p w14:paraId="697AAD7B"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15BAEE9F" w14:textId="77777777" w:rsidR="006D6377"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Pirmsskolas izglītības programmas Gulbenes novadā tiek īstenotas gan atsevišķās pirmsskolas izglītības iestādēs, gan atsevišķās pamatskolās. Novadā ir pieejamas arī speciālās pirmsskolas izglītības programmas izglītojamajiem ar valodas traucējumiem, jauktiem attīstības traucējumiem, garīgās attīstības traucējumiem, kā arī ar smagiem garīgās attīstības traucējumiem vai vairākiem smagiem attīstības traucējumiem. Tas apliecina, ka pirmsskolas izglītības posmā ir nodrošināts daudzveidīgs un iekļaujošs pakalpojumu piedāvājums.</w:t>
      </w:r>
      <w:r w:rsidR="006D6377">
        <w:rPr>
          <w:rFonts w:ascii="Times New Roman" w:eastAsia="Times New Roman" w:hAnsi="Times New Roman" w:cs="Times New Roman"/>
          <w:color w:val="000000"/>
          <w:sz w:val="24"/>
          <w:szCs w:val="24"/>
        </w:rPr>
        <w:t xml:space="preserve"> </w:t>
      </w:r>
    </w:p>
    <w:p w14:paraId="560BE0A6" w14:textId="452055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Pamatizglītības posmā Gulbenes novadā tiek īstenota vispārējā pamatizglītības programma, kā arī speciālās pamatizglītības programmas izglītojamajiem ar valodas traucējumiem, mācīšanās traucējumiem, garīgās attīstības traucējumiem un smagiem garīgās attīstības traucējumiem vai vairākiem smagiem attīstības traucējumiem. Pamatizglītības pakalpojums ir pieejams vairākās novada teritorijās, vienlaikus nodrošinot iespēju izglītojamajiem saņemt arī specifiskāku atbalstu atbilstoši viņu vajadzībām.</w:t>
      </w:r>
    </w:p>
    <w:p w14:paraId="0751D562" w14:textId="6F687D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Vispārējās vidējās izglītības programma Gulbenes novadā tiek īstenota Gulbenes novada vidusskolā, kas nodrošina izglītības pakalpojuma pēctecību pēc pamatizglītības apguves</w:t>
      </w:r>
      <w:r w:rsidR="007F01CF">
        <w:rPr>
          <w:rFonts w:ascii="Times New Roman" w:eastAsia="Times New Roman" w:hAnsi="Times New Roman" w:cs="Times New Roman"/>
          <w:color w:val="000000"/>
          <w:sz w:val="24"/>
          <w:szCs w:val="24"/>
        </w:rPr>
        <w:t xml:space="preserve">. </w:t>
      </w:r>
      <w:r w:rsidRPr="007F01CF">
        <w:rPr>
          <w:rFonts w:ascii="Times New Roman" w:eastAsia="Times New Roman" w:hAnsi="Times New Roman" w:cs="Times New Roman"/>
          <w:color w:val="000000"/>
          <w:sz w:val="24"/>
          <w:szCs w:val="24"/>
        </w:rPr>
        <w:t>Gulbenes novada vidusskolā ir pieejamas arī vairākas pamatizglītības programmas, tostarp speciālās programmas, stiprinot tās nozīmi novada izglītības sistēmā.</w:t>
      </w:r>
    </w:p>
    <w:p w14:paraId="52C957A4" w14:textId="71BA155D" w:rsid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Pamatskolu grupā nozīmīga loma ir Sveķu pamatskolai, kur tiek nodrošinātas speciālās pamatizglītības programmas izglītojamajiem ar garīgās attīstības traucējumiem, kā arī izglītojamajiem ar smagiem garīgās attīstības traucējumiem vai vairākiem smagiem attīstības traucējumiem. Skolā pieejamas arī arodizglītības programmas, kas sekmē izglītojamo sagatavotību turpmākai sociālajai integrācijai un patstāvīgas dzīves prasmju attīstībai. Tirzas, Stāķu, Rankas, Lizuma un Lejasciema pamatskolas nodrošina pamatizglītības pieejamību novada teritorijā, vairākās no tām vienlaikus nodrošinot arī speciālās izglītības programmas.</w:t>
      </w:r>
    </w:p>
    <w:p w14:paraId="151A4D82" w14:textId="77777777" w:rsidR="006D6377" w:rsidRDefault="006D6377" w:rsidP="006724C3">
      <w:pP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lastRenderedPageBreak/>
        <w:t xml:space="preserve">Izvērtējot izglītības programmu īstenošanu, secināms, ka vairākās izglītības iestādēs ir izveidojusies noteikta kompetence konkrētu </w:t>
      </w:r>
      <w:proofErr w:type="spellStart"/>
      <w:r w:rsidRPr="006D6377">
        <w:rPr>
          <w:rFonts w:ascii="Times New Roman" w:eastAsia="Times New Roman" w:hAnsi="Times New Roman" w:cs="Times New Roman"/>
          <w:color w:val="000000"/>
          <w:sz w:val="24"/>
          <w:szCs w:val="24"/>
        </w:rPr>
        <w:t>mērķgrupu</w:t>
      </w:r>
      <w:proofErr w:type="spellEnd"/>
      <w:r w:rsidRPr="006D6377">
        <w:rPr>
          <w:rFonts w:ascii="Times New Roman" w:eastAsia="Times New Roman" w:hAnsi="Times New Roman" w:cs="Times New Roman"/>
          <w:color w:val="000000"/>
          <w:sz w:val="24"/>
          <w:szCs w:val="24"/>
        </w:rPr>
        <w:t xml:space="preserve"> atbalsta nodrošināšanā (4.2. tabula). </w:t>
      </w:r>
      <w:r>
        <w:rPr>
          <w:rFonts w:ascii="Times New Roman" w:eastAsia="Times New Roman" w:hAnsi="Times New Roman" w:cs="Times New Roman"/>
          <w:color w:val="000000"/>
          <w:sz w:val="24"/>
          <w:szCs w:val="24"/>
        </w:rPr>
        <w:t xml:space="preserve">Piemēram, </w:t>
      </w:r>
      <w:r w:rsidRPr="006D6377">
        <w:rPr>
          <w:rFonts w:ascii="Times New Roman" w:eastAsia="Times New Roman" w:hAnsi="Times New Roman" w:cs="Times New Roman"/>
          <w:color w:val="000000"/>
          <w:sz w:val="24"/>
          <w:szCs w:val="24"/>
        </w:rPr>
        <w:t>Gulbenes 3. pirmsskolas izglītības iestāde “Auseklītis” nodrošina daudzveidīgu speciālās pirmsskolas izglītības programmu īstenošanu, līdz ar to ir izvērtējams šīs iestādes attīstības potenciāls kā atbalsta centram iekļaujošās pirmsskolas izglītības nodrošināšanā.</w:t>
      </w:r>
    </w:p>
    <w:p w14:paraId="3F3382D1" w14:textId="793EDCB7" w:rsidR="006724C3" w:rsidRDefault="006724C3" w:rsidP="00823C8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Kopumā secināms, ka Gulbenes novadā vispārējās izglītības programmu nodrošinājums ir strukturēts un orientēts uz pieejamību, nodrošinot gan vispārējās izglītības apguvi, gan atbalstu izglītojamajiem ar speciālām vajadzībām. Vienlaikus nepieciešams turpināt attīstīt koordinētu atbalsta sistēmu, stiprināt atbalsta personāla pieejamību, nodrošināt pakalpojumu pēctecību starp izglītības pakāpēm un plānot resursus atbilstoši izglītojamo vajadzību struktūrai.</w:t>
      </w:r>
    </w:p>
    <w:p w14:paraId="2E954FC5" w14:textId="77777777" w:rsidR="006724C3" w:rsidRDefault="006724C3" w:rsidP="006724C3">
      <w:pPr>
        <w:jc w:val="right"/>
        <w:rPr>
          <w:rFonts w:ascii="Times New Roman" w:eastAsia="Times New Roman" w:hAnsi="Times New Roman" w:cs="Times New Roman"/>
          <w:color w:val="000000"/>
          <w:sz w:val="24"/>
          <w:szCs w:val="24"/>
        </w:rPr>
      </w:pPr>
    </w:p>
    <w:p w14:paraId="580E895C" w14:textId="362E7041" w:rsidR="008E0786" w:rsidRDefault="00000000" w:rsidP="006724C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 tabula</w:t>
      </w:r>
    </w:p>
    <w:p w14:paraId="40B87CF1" w14:textId="760CF0BB" w:rsidR="008E0786" w:rsidRDefault="00EA18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Gulbenes novada izglītības iestādēs</w:t>
      </w:r>
    </w:p>
    <w:tbl>
      <w:tblPr>
        <w:tblW w:w="9685" w:type="dxa"/>
        <w:tblLayout w:type="fixed"/>
        <w:tblLook w:val="04A0" w:firstRow="1" w:lastRow="0" w:firstColumn="1" w:lastColumn="0" w:noHBand="0" w:noVBand="1"/>
      </w:tblPr>
      <w:tblGrid>
        <w:gridCol w:w="5944"/>
        <w:gridCol w:w="1247"/>
        <w:gridCol w:w="1247"/>
        <w:gridCol w:w="1247"/>
      </w:tblGrid>
      <w:tr w:rsidR="004A07B2" w:rsidRPr="004A07B2" w14:paraId="4A6A502B" w14:textId="77777777" w:rsidTr="004A07B2">
        <w:trPr>
          <w:trHeight w:val="20"/>
        </w:trPr>
        <w:tc>
          <w:tcPr>
            <w:tcW w:w="5944" w:type="dxa"/>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6123603" w14:textId="77777777" w:rsidR="00A3418C" w:rsidRPr="004A07B2" w:rsidRDefault="00A3418C" w:rsidP="00A3418C">
            <w:pPr>
              <w:spacing w:line="240" w:lineRule="auto"/>
              <w:jc w:val="center"/>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Izglītības iestāde</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3AF1976"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Pirmsskolas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F708DD2"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Pamatskolas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BFD95D7"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Vidusskola programma</w:t>
            </w:r>
          </w:p>
        </w:tc>
      </w:tr>
      <w:tr w:rsidR="004A07B2" w:rsidRPr="00AF10A3" w14:paraId="23FD9BED" w14:textId="77777777" w:rsidTr="004A07B2">
        <w:trPr>
          <w:trHeight w:val="20"/>
        </w:trPr>
        <w:tc>
          <w:tcPr>
            <w:tcW w:w="5944" w:type="dxa"/>
            <w:vMerge w:val="restart"/>
            <w:tcBorders>
              <w:top w:val="single" w:sz="4" w:space="0" w:color="auto"/>
              <w:left w:val="single" w:sz="4" w:space="0" w:color="auto"/>
              <w:bottom w:val="single" w:sz="8" w:space="0" w:color="000000"/>
              <w:right w:val="single" w:sz="8" w:space="0" w:color="auto"/>
            </w:tcBorders>
            <w:vAlign w:val="center"/>
            <w:hideMark/>
          </w:tcPr>
          <w:p w14:paraId="6B924D3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vidusskola</w:t>
            </w:r>
          </w:p>
        </w:tc>
        <w:tc>
          <w:tcPr>
            <w:tcW w:w="1247" w:type="dxa"/>
            <w:vMerge w:val="restart"/>
            <w:tcBorders>
              <w:top w:val="single" w:sz="4" w:space="0" w:color="auto"/>
              <w:left w:val="nil"/>
              <w:right w:val="single" w:sz="8" w:space="0" w:color="auto"/>
            </w:tcBorders>
            <w:vAlign w:val="center"/>
            <w:hideMark/>
          </w:tcPr>
          <w:p w14:paraId="442C041B"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7A669E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7639CAE9"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6A9681C" w14:textId="222A407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single" w:sz="4" w:space="0" w:color="auto"/>
              <w:left w:val="nil"/>
              <w:bottom w:val="single" w:sz="8" w:space="0" w:color="auto"/>
              <w:right w:val="single" w:sz="8" w:space="0" w:color="auto"/>
            </w:tcBorders>
            <w:vAlign w:val="center"/>
            <w:hideMark/>
          </w:tcPr>
          <w:p w14:paraId="0C0BE34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c>
          <w:tcPr>
            <w:tcW w:w="1247" w:type="dxa"/>
            <w:vMerge w:val="restart"/>
            <w:tcBorders>
              <w:top w:val="single" w:sz="4" w:space="0" w:color="auto"/>
              <w:left w:val="nil"/>
              <w:right w:val="single" w:sz="4" w:space="0" w:color="auto"/>
            </w:tcBorders>
            <w:hideMark/>
          </w:tcPr>
          <w:p w14:paraId="3F1BAE61" w14:textId="77777777" w:rsidR="004A07B2" w:rsidRPr="00AF10A3" w:rsidRDefault="004A07B2" w:rsidP="00AF10A3">
            <w:pPr>
              <w:spacing w:line="240" w:lineRule="auto"/>
              <w:jc w:val="center"/>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31016011</w:t>
            </w:r>
          </w:p>
        </w:tc>
      </w:tr>
      <w:tr w:rsidR="004A07B2" w:rsidRPr="00AF10A3" w14:paraId="4A534AF7" w14:textId="77777777" w:rsidTr="005307B3">
        <w:trPr>
          <w:trHeight w:val="20"/>
        </w:trPr>
        <w:tc>
          <w:tcPr>
            <w:tcW w:w="5944" w:type="dxa"/>
            <w:vMerge/>
            <w:tcBorders>
              <w:top w:val="nil"/>
              <w:left w:val="single" w:sz="4" w:space="0" w:color="auto"/>
              <w:bottom w:val="single" w:sz="4" w:space="0" w:color="auto"/>
              <w:right w:val="single" w:sz="8" w:space="0" w:color="auto"/>
            </w:tcBorders>
            <w:vAlign w:val="center"/>
            <w:hideMark/>
          </w:tcPr>
          <w:p w14:paraId="5353A106"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4" w:space="0" w:color="auto"/>
              <w:right w:val="single" w:sz="8" w:space="0" w:color="auto"/>
            </w:tcBorders>
            <w:vAlign w:val="center"/>
            <w:hideMark/>
          </w:tcPr>
          <w:p w14:paraId="4A55396C" w14:textId="3B7CF76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single" w:sz="4" w:space="0" w:color="auto"/>
            </w:tcBorders>
            <w:shd w:val="clear" w:color="auto" w:fill="F7E3D3" w:themeFill="accent5" w:themeFillTint="33"/>
            <w:vAlign w:val="center"/>
            <w:hideMark/>
          </w:tcPr>
          <w:p w14:paraId="4288C0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13554C0D" w14:textId="34E7A86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603F9ED" w14:textId="77777777" w:rsidTr="005307B3">
        <w:trPr>
          <w:trHeight w:val="20"/>
        </w:trPr>
        <w:tc>
          <w:tcPr>
            <w:tcW w:w="5944" w:type="dxa"/>
            <w:vMerge/>
            <w:tcBorders>
              <w:top w:val="single" w:sz="4" w:space="0" w:color="auto"/>
              <w:left w:val="single" w:sz="8" w:space="0" w:color="auto"/>
              <w:bottom w:val="single" w:sz="8" w:space="0" w:color="000000"/>
              <w:right w:val="single" w:sz="8" w:space="0" w:color="auto"/>
            </w:tcBorders>
            <w:vAlign w:val="center"/>
            <w:hideMark/>
          </w:tcPr>
          <w:p w14:paraId="786FC11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top w:val="single" w:sz="4" w:space="0" w:color="auto"/>
              <w:left w:val="nil"/>
              <w:right w:val="single" w:sz="8" w:space="0" w:color="auto"/>
            </w:tcBorders>
            <w:vAlign w:val="center"/>
            <w:hideMark/>
          </w:tcPr>
          <w:p w14:paraId="724E931F" w14:textId="253CAC1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single" w:sz="4" w:space="0" w:color="auto"/>
              <w:left w:val="nil"/>
              <w:bottom w:val="single" w:sz="8" w:space="0" w:color="auto"/>
              <w:right w:val="single" w:sz="4" w:space="0" w:color="auto"/>
            </w:tcBorders>
            <w:shd w:val="clear" w:color="auto" w:fill="A9DDC6" w:themeFill="accent2" w:themeFillTint="66"/>
            <w:vAlign w:val="center"/>
            <w:hideMark/>
          </w:tcPr>
          <w:p w14:paraId="4B6F067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7D580D52" w14:textId="419D0F1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CD55137" w14:textId="77777777" w:rsidTr="004A07B2">
        <w:trPr>
          <w:trHeight w:val="20"/>
        </w:trPr>
        <w:tc>
          <w:tcPr>
            <w:tcW w:w="5944" w:type="dxa"/>
            <w:vMerge/>
            <w:tcBorders>
              <w:top w:val="nil"/>
              <w:left w:val="single" w:sz="8" w:space="0" w:color="auto"/>
              <w:bottom w:val="single" w:sz="8" w:space="0" w:color="000000"/>
              <w:right w:val="single" w:sz="8" w:space="0" w:color="auto"/>
            </w:tcBorders>
            <w:vAlign w:val="center"/>
            <w:hideMark/>
          </w:tcPr>
          <w:p w14:paraId="5197CBB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7701F46" w14:textId="3506A20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4" w:space="0" w:color="auto"/>
            </w:tcBorders>
            <w:shd w:val="clear" w:color="000000" w:fill="FFFF00"/>
            <w:vAlign w:val="center"/>
            <w:hideMark/>
          </w:tcPr>
          <w:p w14:paraId="336CA5CF"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bottom w:val="single" w:sz="4" w:space="0" w:color="auto"/>
              <w:right w:val="single" w:sz="4" w:space="0" w:color="auto"/>
            </w:tcBorders>
            <w:vAlign w:val="center"/>
            <w:hideMark/>
          </w:tcPr>
          <w:p w14:paraId="6A21C6D2" w14:textId="4AEC967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62263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E99662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Lejasciema pamatskola</w:t>
            </w:r>
          </w:p>
        </w:tc>
        <w:tc>
          <w:tcPr>
            <w:tcW w:w="1247" w:type="dxa"/>
            <w:tcBorders>
              <w:top w:val="nil"/>
              <w:left w:val="nil"/>
              <w:bottom w:val="single" w:sz="8" w:space="0" w:color="auto"/>
              <w:right w:val="single" w:sz="8" w:space="0" w:color="auto"/>
            </w:tcBorders>
            <w:vAlign w:val="center"/>
            <w:hideMark/>
          </w:tcPr>
          <w:p w14:paraId="2DF192DB"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279BB27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39980FA"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0C613EB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9AEA1A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B7C7AF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A0F6DD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2F5BED3"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Lizuma pamatskola</w:t>
            </w:r>
          </w:p>
        </w:tc>
        <w:tc>
          <w:tcPr>
            <w:tcW w:w="1247" w:type="dxa"/>
            <w:vMerge w:val="restart"/>
            <w:tcBorders>
              <w:top w:val="nil"/>
              <w:left w:val="nil"/>
              <w:right w:val="single" w:sz="8" w:space="0" w:color="auto"/>
            </w:tcBorders>
            <w:vAlign w:val="center"/>
            <w:hideMark/>
          </w:tcPr>
          <w:p w14:paraId="0BBC723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58A693D8" w14:textId="57765888"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0982B4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0EA19D9F"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CF609C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5E2F3EF" w14:textId="448DB74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EB4F85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3A10433F"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6928A61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Rankas pamatskola</w:t>
            </w:r>
          </w:p>
        </w:tc>
        <w:tc>
          <w:tcPr>
            <w:tcW w:w="1247" w:type="dxa"/>
            <w:vMerge w:val="restart"/>
            <w:tcBorders>
              <w:top w:val="nil"/>
              <w:left w:val="nil"/>
              <w:right w:val="single" w:sz="8" w:space="0" w:color="auto"/>
            </w:tcBorders>
            <w:vAlign w:val="center"/>
            <w:hideMark/>
          </w:tcPr>
          <w:p w14:paraId="235C25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2105577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79A011" w14:textId="64F8FC24"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6FFE9DD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78A53547"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CF09A29"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5556DB4E" w14:textId="2900EBA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02812F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C9E516C"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4F9EF0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3540B0E" w14:textId="388E1C58"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3A38E96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38263E0"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0A6661E"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pamatskola</w:t>
            </w:r>
          </w:p>
        </w:tc>
        <w:tc>
          <w:tcPr>
            <w:tcW w:w="1247" w:type="dxa"/>
            <w:vMerge w:val="restart"/>
            <w:tcBorders>
              <w:top w:val="nil"/>
              <w:left w:val="nil"/>
              <w:right w:val="single" w:sz="8" w:space="0" w:color="auto"/>
            </w:tcBorders>
            <w:vAlign w:val="center"/>
            <w:hideMark/>
          </w:tcPr>
          <w:p w14:paraId="744A0871"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32D96D"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0AA84420" w14:textId="54CC0689"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744A2E1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153BBEC3"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2C3E5B8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6F4AD529" w14:textId="64A04A2A"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4E074C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C17DB37"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012034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E1381DF" w14:textId="0A0D0D01"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0D6A16C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260741AC"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A41D6D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Tirzas pamatskola</w:t>
            </w:r>
          </w:p>
        </w:tc>
        <w:tc>
          <w:tcPr>
            <w:tcW w:w="1247" w:type="dxa"/>
            <w:tcBorders>
              <w:top w:val="nil"/>
              <w:left w:val="nil"/>
              <w:bottom w:val="single" w:sz="8" w:space="0" w:color="auto"/>
              <w:right w:val="single" w:sz="8" w:space="0" w:color="auto"/>
            </w:tcBorders>
            <w:vAlign w:val="center"/>
            <w:hideMark/>
          </w:tcPr>
          <w:p w14:paraId="0ADC251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3A86B5AC"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BA749B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F6F2472"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5D615C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610DA67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30503FA"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BC48A4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vAlign w:val="center"/>
            <w:hideMark/>
          </w:tcPr>
          <w:p w14:paraId="6DFAF0CF"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4EF515A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5B26B09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4276528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Sveķu pamatskola</w:t>
            </w:r>
          </w:p>
        </w:tc>
        <w:tc>
          <w:tcPr>
            <w:tcW w:w="1247" w:type="dxa"/>
            <w:vMerge w:val="restart"/>
            <w:tcBorders>
              <w:top w:val="nil"/>
              <w:left w:val="nil"/>
              <w:right w:val="single" w:sz="8" w:space="0" w:color="auto"/>
            </w:tcBorders>
            <w:vAlign w:val="center"/>
            <w:hideMark/>
          </w:tcPr>
          <w:p w14:paraId="0DAD039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048F489" w14:textId="416F5886"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19DA106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1A57605"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5254D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F8DCC31" w14:textId="13ED323D"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D4EEE2" w:themeFill="accent2" w:themeFillTint="33"/>
            <w:vAlign w:val="center"/>
            <w:hideMark/>
          </w:tcPr>
          <w:p w14:paraId="0DDF59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r>
      <w:tr w:rsidR="004A07B2" w:rsidRPr="00AF10A3" w14:paraId="0D85D42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3AD7EA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1. pirmsskolas izglītības iestāde</w:t>
            </w:r>
          </w:p>
        </w:tc>
        <w:tc>
          <w:tcPr>
            <w:tcW w:w="1247" w:type="dxa"/>
            <w:tcBorders>
              <w:top w:val="nil"/>
              <w:left w:val="nil"/>
              <w:bottom w:val="single" w:sz="8" w:space="0" w:color="auto"/>
              <w:right w:val="single" w:sz="8" w:space="0" w:color="auto"/>
            </w:tcBorders>
            <w:vAlign w:val="center"/>
            <w:hideMark/>
          </w:tcPr>
          <w:p w14:paraId="21DF8DAE"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val="restart"/>
            <w:tcBorders>
              <w:top w:val="nil"/>
              <w:left w:val="nil"/>
              <w:right w:val="single" w:sz="8" w:space="0" w:color="auto"/>
            </w:tcBorders>
            <w:vAlign w:val="center"/>
            <w:hideMark/>
          </w:tcPr>
          <w:p w14:paraId="4FDF0B6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103CF4BE" w14:textId="3AC587C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r>
      <w:tr w:rsidR="004A07B2" w:rsidRPr="00AF10A3" w14:paraId="39EEC9E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22969D5"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69CE060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16404048" w14:textId="3BCC757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A4358B7"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8C52C51"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2. pirmsskolas izglītības iestāde "Rūķītis"</w:t>
            </w:r>
          </w:p>
        </w:tc>
        <w:tc>
          <w:tcPr>
            <w:tcW w:w="1247" w:type="dxa"/>
            <w:tcBorders>
              <w:top w:val="nil"/>
              <w:left w:val="nil"/>
              <w:bottom w:val="single" w:sz="8" w:space="0" w:color="auto"/>
              <w:right w:val="single" w:sz="8" w:space="0" w:color="auto"/>
            </w:tcBorders>
            <w:vAlign w:val="center"/>
            <w:hideMark/>
          </w:tcPr>
          <w:p w14:paraId="5F41E123"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6ED34678" w14:textId="6242771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ABF791"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44AF265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E5ECAD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C7B4251" w14:textId="461A1451"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1EF6DA96"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3453CDB"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223C8CD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138E6B1" w14:textId="5B4431E2"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0EA5E8"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F2C6E8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3. pirmsskolas izglītības iestāde "Auseklītis"</w:t>
            </w:r>
          </w:p>
        </w:tc>
        <w:tc>
          <w:tcPr>
            <w:tcW w:w="1247" w:type="dxa"/>
            <w:tcBorders>
              <w:top w:val="nil"/>
              <w:left w:val="nil"/>
              <w:bottom w:val="single" w:sz="8" w:space="0" w:color="auto"/>
              <w:right w:val="single" w:sz="8" w:space="0" w:color="auto"/>
            </w:tcBorders>
            <w:vAlign w:val="center"/>
            <w:hideMark/>
          </w:tcPr>
          <w:p w14:paraId="669825A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3641A2C8" w14:textId="237AD65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EC9EAD0"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FFF613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4340593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2CC32E9" w14:textId="51A289E9"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225FF63"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342030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67C13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ADAACD9" w14:textId="483D805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7E429DE9"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C34AD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CAEDFB"/>
            <w:vAlign w:val="center"/>
            <w:hideMark/>
          </w:tcPr>
          <w:p w14:paraId="3D1BC83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ADF9421" w14:textId="57A82BE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A648F16"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CB0F15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C0D66A" w:themeFill="accent1" w:themeFillTint="99"/>
            <w:vAlign w:val="center"/>
            <w:hideMark/>
          </w:tcPr>
          <w:p w14:paraId="0B28C1E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BB503ED" w14:textId="0F3158A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0C5AD8A"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2ED21FBA"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pirmsskolas izglītības iestāde "Ābolīši"</w:t>
            </w:r>
          </w:p>
        </w:tc>
        <w:tc>
          <w:tcPr>
            <w:tcW w:w="1247" w:type="dxa"/>
            <w:tcBorders>
              <w:top w:val="nil"/>
              <w:left w:val="nil"/>
              <w:bottom w:val="single" w:sz="8" w:space="0" w:color="auto"/>
              <w:right w:val="single" w:sz="8" w:space="0" w:color="auto"/>
            </w:tcBorders>
            <w:vAlign w:val="center"/>
            <w:hideMark/>
          </w:tcPr>
          <w:p w14:paraId="4E17E92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06A9F26B" w14:textId="2FD5D1C4"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89DD24F"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7A9F6996"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Jaungulbenes pirmsskolas izglītības iestāde "Pienenīte"</w:t>
            </w:r>
          </w:p>
        </w:tc>
        <w:tc>
          <w:tcPr>
            <w:tcW w:w="1247" w:type="dxa"/>
            <w:tcBorders>
              <w:top w:val="nil"/>
              <w:left w:val="nil"/>
              <w:bottom w:val="single" w:sz="8" w:space="0" w:color="auto"/>
              <w:right w:val="single" w:sz="8" w:space="0" w:color="auto"/>
            </w:tcBorders>
            <w:vAlign w:val="center"/>
            <w:hideMark/>
          </w:tcPr>
          <w:p w14:paraId="50A2934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3928FA7" w14:textId="73409D3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C40DE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999F5F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pirmsskolas izglītības iestāde</w:t>
            </w:r>
          </w:p>
        </w:tc>
        <w:tc>
          <w:tcPr>
            <w:tcW w:w="1247" w:type="dxa"/>
            <w:tcBorders>
              <w:top w:val="nil"/>
              <w:left w:val="nil"/>
              <w:bottom w:val="single" w:sz="8" w:space="0" w:color="auto"/>
              <w:right w:val="single" w:sz="8" w:space="0" w:color="auto"/>
            </w:tcBorders>
            <w:vAlign w:val="center"/>
            <w:hideMark/>
          </w:tcPr>
          <w:p w14:paraId="427DF9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079D3ED" w14:textId="099BDFD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41CC472"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8572D57"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D9D9D9"/>
            <w:vAlign w:val="center"/>
            <w:hideMark/>
          </w:tcPr>
          <w:p w14:paraId="0373405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584AAEB2" w14:textId="6D293C3C"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4A07B2" w14:paraId="616AE883" w14:textId="77777777" w:rsidTr="004A07B2">
        <w:trPr>
          <w:gridAfter w:val="1"/>
          <w:wAfter w:w="1247" w:type="dxa"/>
          <w:trHeight w:val="114"/>
        </w:trPr>
        <w:tc>
          <w:tcPr>
            <w:tcW w:w="5944" w:type="dxa"/>
            <w:vMerge/>
            <w:tcBorders>
              <w:top w:val="nil"/>
              <w:left w:val="single" w:sz="8" w:space="0" w:color="auto"/>
              <w:bottom w:val="single" w:sz="8" w:space="0" w:color="000000"/>
              <w:right w:val="single" w:sz="8" w:space="0" w:color="auto"/>
            </w:tcBorders>
            <w:vAlign w:val="center"/>
            <w:hideMark/>
          </w:tcPr>
          <w:p w14:paraId="1EA924D4"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CAEDFB"/>
            <w:vAlign w:val="center"/>
            <w:hideMark/>
          </w:tcPr>
          <w:p w14:paraId="59F6A391" w14:textId="77777777" w:rsidR="004A07B2" w:rsidRPr="004A07B2"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bottom w:val="single" w:sz="8" w:space="0" w:color="auto"/>
              <w:right w:val="single" w:sz="8" w:space="0" w:color="auto"/>
            </w:tcBorders>
            <w:vAlign w:val="center"/>
            <w:hideMark/>
          </w:tcPr>
          <w:p w14:paraId="72DB4820" w14:textId="5D212C3A" w:rsidR="004A07B2" w:rsidRPr="004A07B2" w:rsidRDefault="004A07B2" w:rsidP="00AF10A3">
            <w:pPr>
              <w:spacing w:line="240" w:lineRule="auto"/>
              <w:rPr>
                <w:rFonts w:ascii="Times New Roman" w:eastAsia="Times New Roman" w:hAnsi="Times New Roman" w:cs="Times New Roman"/>
                <w:color w:val="000000"/>
                <w:sz w:val="20"/>
                <w:szCs w:val="20"/>
              </w:rPr>
            </w:pPr>
          </w:p>
        </w:tc>
      </w:tr>
    </w:tbl>
    <w:p w14:paraId="5AF10896" w14:textId="77777777" w:rsidR="00EA1802" w:rsidRDefault="00EA1802" w:rsidP="00AF10A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5C59005B" w14:textId="697C2700" w:rsidR="006D6377" w:rsidRP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 xml:space="preserve">Plānošanas periodā būtiski nodrošināt vispārējās izglītības pakalpojuma pieejamību visā novada teritorijā, vienlaikus mērķtiecīgi attīstot izglītības iestāžu kapacitāti speciālo izglītības programmu </w:t>
      </w:r>
      <w:r w:rsidRPr="006D6377">
        <w:rPr>
          <w:rFonts w:ascii="Times New Roman" w:eastAsia="Times New Roman" w:hAnsi="Times New Roman" w:cs="Times New Roman"/>
          <w:color w:val="000000"/>
          <w:sz w:val="24"/>
          <w:szCs w:val="24"/>
        </w:rPr>
        <w:lastRenderedPageBreak/>
        <w:t>īstenošanā. Nozīmīga ir arī sadarbības pilnveide starp izglītības iestādēm, atbalsta personālu un pašvaldību, lai nodrošinātu kvalitatīvu, pēctecīgu un iekļaujošu izglītības piedāvājumu.</w:t>
      </w:r>
    </w:p>
    <w:p w14:paraId="7EDCD093" w14:textId="5D6F9360" w:rsid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 xml:space="preserve">Attīstības pieeja balstāma uz esošā izglītības pakalpojumu tīkla ilgtspējīgu uzturēšanu, vienlaikus stiprinot iekļaujošās izglītības kapacitāti un nodrošinot pakalpojumu pēctecību starp izglītības pakāpēm. Būtiska nozīme ir mērķtiecīgai resursu plānošanai, </w:t>
      </w:r>
      <w:proofErr w:type="spellStart"/>
      <w:r w:rsidRPr="006D6377">
        <w:rPr>
          <w:rFonts w:ascii="Times New Roman" w:eastAsia="Times New Roman" w:hAnsi="Times New Roman" w:cs="Times New Roman"/>
          <w:color w:val="000000"/>
          <w:sz w:val="24"/>
          <w:szCs w:val="24"/>
        </w:rPr>
        <w:t>starpinstitucionālai</w:t>
      </w:r>
      <w:proofErr w:type="spellEnd"/>
      <w:r w:rsidRPr="006D6377">
        <w:rPr>
          <w:rFonts w:ascii="Times New Roman" w:eastAsia="Times New Roman" w:hAnsi="Times New Roman" w:cs="Times New Roman"/>
          <w:color w:val="000000"/>
          <w:sz w:val="24"/>
          <w:szCs w:val="24"/>
        </w:rPr>
        <w:t xml:space="preserve"> sadarbībai un datos balstītai lēmumu pieņemšanai izglītības jomā.</w:t>
      </w:r>
    </w:p>
    <w:p w14:paraId="600402A3" w14:textId="19996C9D" w:rsidR="008E0786" w:rsidRDefault="00000000" w:rsidP="00A84DEB">
      <w:pPr>
        <w:pStyle w:val="Virsraksts2"/>
        <w:numPr>
          <w:ilvl w:val="1"/>
          <w:numId w:val="43"/>
        </w:numPr>
        <w:ind w:hanging="164"/>
        <w:rPr>
          <w:sz w:val="24"/>
          <w:szCs w:val="24"/>
        </w:rPr>
      </w:pPr>
      <w:bookmarkStart w:id="21" w:name="_Toc228871865"/>
      <w:r>
        <w:t>Speciālā un iekļaujošā izglītība</w:t>
      </w:r>
      <w:bookmarkEnd w:id="21"/>
    </w:p>
    <w:p w14:paraId="14E6118B" w14:textId="77777777"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 izglītība Gulbenes novadā tiek attīstīta kā mērķtiecīga un sistēmiska pieeja, kuras centrā ir katra bērna vajadzības, līdzdalība un iespēja sasniegt savu potenciālu. Izglītības attīstības pamatnostādnes 2021.–2027. gadam iekļaujošo izglītību definē kā procesu, kurā tiek nodrošinātas visu izglītojamo daudzveidīgās vajadzības, palielinot līdzdalības iespējas mācību procesā, kultūrā un kopienā, vienlaikus mazinot izslēgšanas riskus no izglītības ieguves procesa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14:paraId="593BAB4E" w14:textId="77777777"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Dita </w:t>
      </w:r>
      <w:proofErr w:type="spellStart"/>
      <w:r>
        <w:rPr>
          <w:rFonts w:ascii="Times New Roman" w:eastAsia="Times New Roman" w:hAnsi="Times New Roman" w:cs="Times New Roman"/>
          <w:sz w:val="24"/>
          <w:szCs w:val="24"/>
        </w:rPr>
        <w:t>Nīmante</w:t>
      </w:r>
      <w:proofErr w:type="spellEnd"/>
      <w:r>
        <w:rPr>
          <w:rFonts w:ascii="Times New Roman" w:eastAsia="Times New Roman" w:hAnsi="Times New Roman" w:cs="Times New Roman"/>
          <w:sz w:val="24"/>
          <w:szCs w:val="24"/>
        </w:rPr>
        <w:t xml:space="preserve"> uzsver, ka iekļaujošā izglītība ir vienlaikus visas izglītības sistēmas un katras izglītības iestādes līmeņa praktisks risinājums dažādībai</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Tādēļ iekļaujoša pieeja ir attiecināma uz visām izglītības pakāpēm – no pirmsskolas līdz turpmākai izglītībai mūža garumā –, un tās īstenošana paredz dažādo mācīšanās vajadzību atzīšanu, savlaicīgu atbalstu, daudzveidīgu pedagoģisko pieeju izmantošanu, atvērtu komunikāciju un drošas, diskrimināciju nepieļaujošas vides veidošanu.</w:t>
      </w:r>
    </w:p>
    <w:p w14:paraId="6127B6CF" w14:textId="77777777"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Savukārt speciālā izglītība rada iespējas izglītojamajam ar speciālām vajadzībām iegūt viņa veselības stāvoklim, spējām un attīstības līmenim atbilstošu izglītību, vienlaikus nodrošinot nepieciešamo pedagoģiski psiholoģisko un medicīnisko korekciju, kā arī sagatavotību dzīvei sabiedrībā</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4B9D1D7B" w14:textId="77777777" w:rsidR="008E0786" w:rsidRDefault="00000000">
      <w:pPr>
        <w:pStyle w:val="Virsraksts3"/>
      </w:pPr>
      <w:bookmarkStart w:id="22" w:name="_Toc228871866"/>
      <w:r>
        <w:t>4.2.1. Pašvaldības atbalsta sistēma</w:t>
      </w:r>
      <w:bookmarkEnd w:id="22"/>
    </w:p>
    <w:p w14:paraId="6580E24E" w14:textId="77777777" w:rsidR="008E0786" w:rsidRDefault="00000000">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Galvenais priekšnoteikums iekļaujošas izglītības īstenošanai ir sadarbība un kopīga atbildība. Darbs ar izglītojamo daudzveidību prasa daudzpakāpju atbalsta sistēmu, kas aptver izglītības iestādes, pedagoģisko personālu, atbalsta speciālistus, ģimenes un </w:t>
      </w:r>
      <w:proofErr w:type="spellStart"/>
      <w:r>
        <w:rPr>
          <w:rFonts w:ascii="Times New Roman" w:eastAsia="Times New Roman" w:hAnsi="Times New Roman" w:cs="Times New Roman"/>
          <w:sz w:val="24"/>
          <w:szCs w:val="24"/>
        </w:rPr>
        <w:t>starpinstitucionālo</w:t>
      </w:r>
      <w:proofErr w:type="spellEnd"/>
      <w:r>
        <w:rPr>
          <w:rFonts w:ascii="Times New Roman" w:eastAsia="Times New Roman" w:hAnsi="Times New Roman" w:cs="Times New Roman"/>
          <w:sz w:val="24"/>
          <w:szCs w:val="24"/>
        </w:rPr>
        <w:t xml:space="preserve"> sadarbību. Izglītības iestāde kļūst iekļaujoša tad, ja iekļaušana ir ikdienas prakses pamatprincips, nodrošinot kvalificētu atbalstu izglītojamajiem, kuri pakļauti sociālās atstumtības vai neaizsargātības riskam, un stiprinot pedagogu kapacitāti darbam ar daudzveidību.</w:t>
      </w:r>
    </w:p>
    <w:p w14:paraId="1C76B663" w14:textId="77777777" w:rsidR="008E0786" w:rsidRDefault="00000000">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kompetenci izglītības jomā īsteno Gulbenes novada Izglītības pārvalde, kuras uzdevums ir veicināt iekļaujošās izglītības pieejamību vispārējās izglītības iestādēs un nodrošināt atbalsta speciālistu pieejamību atbilstoši ārējos normatīvajos aktos noteiktajam. Kā izglītības darba prioritāte 2025./2026. mācību gadā noteikta diferenciācija, individualizācija un </w:t>
      </w:r>
      <w:proofErr w:type="spellStart"/>
      <w:r>
        <w:rPr>
          <w:rFonts w:ascii="Times New Roman" w:eastAsia="Times New Roman" w:hAnsi="Times New Roman" w:cs="Times New Roman"/>
          <w:sz w:val="24"/>
          <w:szCs w:val="24"/>
        </w:rPr>
        <w:t>personalizācija</w:t>
      </w:r>
      <w:proofErr w:type="spellEnd"/>
      <w:r>
        <w:rPr>
          <w:rFonts w:ascii="Times New Roman" w:eastAsia="Times New Roman" w:hAnsi="Times New Roman" w:cs="Times New Roman"/>
          <w:sz w:val="24"/>
          <w:szCs w:val="24"/>
        </w:rPr>
        <w:t xml:space="preserve"> izglītības procesā.</w:t>
      </w:r>
    </w:p>
    <w:p w14:paraId="113FA499" w14:textId="7DED79BC" w:rsidR="008E0786" w:rsidRDefault="00000000">
      <w:pPr>
        <w:pBdr>
          <w:top w:val="nil"/>
          <w:left w:val="nil"/>
          <w:bottom w:val="nil"/>
          <w:right w:val="nil"/>
          <w:between w:val="nil"/>
        </w:pBdr>
        <w:spacing w:after="100"/>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darbu uzsāka Gulbenes novada Izglītības pārvaldes struktūrvienība “Ģimenes izglītības un atbalsta centrs”, </w:t>
      </w:r>
      <w:r w:rsidR="001C4661">
        <w:rPr>
          <w:rFonts w:ascii="Times New Roman" w:eastAsia="Times New Roman" w:hAnsi="Times New Roman" w:cs="Times New Roman"/>
          <w:color w:val="212529"/>
          <w:sz w:val="24"/>
          <w:szCs w:val="24"/>
        </w:rPr>
        <w:t>tās</w:t>
      </w:r>
      <w:r>
        <w:rPr>
          <w:rFonts w:ascii="Times New Roman" w:eastAsia="Times New Roman" w:hAnsi="Times New Roman" w:cs="Times New Roman"/>
          <w:color w:val="212529"/>
          <w:sz w:val="24"/>
          <w:szCs w:val="24"/>
        </w:rPr>
        <w:t xml:space="preserve"> mērķis ir nodrošināt visaptverošu atbalstu pašvaldības dibinātajām izglītības iestādēm, izglītojamajiem, viņu ģimenēm un sabiedrībai, veicinot iekļaujošu, drošu un atbalstošu izglītības vidi</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kurā katrs bērns var pilnvērtīgi attīstīties un sasniegt savu potenciālu.</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lastRenderedPageBreak/>
        <w:t>Centrs nodrošina atbalstu iekļaujošas izglītības īstenošanai, koordinē atbalsta speciālistu pieejamību</w:t>
      </w:r>
      <w:r w:rsidR="001C4661">
        <w:rPr>
          <w:rFonts w:ascii="Times New Roman" w:eastAsia="Times New Roman" w:hAnsi="Times New Roman" w:cs="Times New Roman"/>
          <w:color w:val="212529"/>
          <w:sz w:val="24"/>
          <w:szCs w:val="24"/>
        </w:rPr>
        <w:t>,</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organizē izglītības pasākumus, kas veicina pedagogu, izglītības iestāžu un sabiedrības kapacitāti bērnu atbalsta jautājumos</w:t>
      </w:r>
      <w:r w:rsidR="00867EA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īsteno preventīvas aktivitātes bērnu aizsardzībai, koordinē projektu</w:t>
      </w:r>
      <w:r w:rsidR="001C4661">
        <w:rPr>
          <w:rFonts w:ascii="Times New Roman" w:eastAsia="Times New Roman" w:hAnsi="Times New Roman" w:cs="Times New Roman"/>
          <w:color w:val="212529"/>
          <w:sz w:val="24"/>
          <w:szCs w:val="24"/>
        </w:rPr>
        <w:t xml:space="preserve"> izstrādi un realizēšanu.</w:t>
      </w:r>
      <w:r>
        <w:rPr>
          <w:rFonts w:ascii="Times New Roman" w:eastAsia="Times New Roman" w:hAnsi="Times New Roman" w:cs="Times New Roman"/>
          <w:color w:val="212529"/>
          <w:sz w:val="24"/>
          <w:szCs w:val="24"/>
        </w:rPr>
        <w:t xml:space="preserve"> </w:t>
      </w:r>
    </w:p>
    <w:p w14:paraId="519A30A3" w14:textId="77777777" w:rsidR="008E0786" w:rsidRDefault="00000000">
      <w:pPr>
        <w:pStyle w:val="Virsraksts3"/>
      </w:pPr>
      <w:bookmarkStart w:id="23" w:name="_Toc228871867"/>
      <w:r>
        <w:t>4.2.2. Speciālās izglītības programmu dinamika</w:t>
      </w:r>
      <w:bookmarkEnd w:id="23"/>
    </w:p>
    <w:p w14:paraId="2348B9C1" w14:textId="54EFEABA"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speciālās izglītības programmās mācās 243 izglītojamie, no kuriem 31 ir pirmsskolas vecuma bērns un 212 – pamatskolas posma izglītojamie</w:t>
      </w:r>
      <w:r w:rsidR="00213B84">
        <w:rPr>
          <w:rFonts w:ascii="Times New Roman" w:eastAsia="Times New Roman" w:hAnsi="Times New Roman" w:cs="Times New Roman"/>
          <w:sz w:val="24"/>
          <w:szCs w:val="24"/>
        </w:rPr>
        <w:t xml:space="preserve"> (4.1. attēls)</w:t>
      </w:r>
      <w:r>
        <w:rPr>
          <w:rFonts w:ascii="Times New Roman" w:eastAsia="Times New Roman" w:hAnsi="Times New Roman" w:cs="Times New Roman"/>
          <w:sz w:val="24"/>
          <w:szCs w:val="24"/>
        </w:rPr>
        <w:t>. Salīdzinājumā ar 2024./2025. mācību gadu izglītojamo skaits speciālās izglītības programmās pamatizglītībā ir palielinājies par 10 % jeb 20 izglītojamajiem, savukārt pirmsskolas posmā tas ir samazinājies par 7 izglītojamajiem</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14:paraId="11C2CC33" w14:textId="77777777" w:rsidR="00213B84" w:rsidRDefault="00213B84" w:rsidP="00213B84">
      <w:pPr>
        <w:spacing w:after="100" w:line="264" w:lineRule="auto"/>
        <w:ind w:firstLine="284"/>
        <w:jc w:val="center"/>
        <w:rPr>
          <w:rFonts w:ascii="Play" w:eastAsia="Play" w:hAnsi="Play" w:cs="Play"/>
        </w:rPr>
      </w:pPr>
      <w:r>
        <w:rPr>
          <w:rFonts w:ascii="Play" w:eastAsia="Play" w:hAnsi="Play" w:cs="Play"/>
          <w:noProof/>
        </w:rPr>
        <w:drawing>
          <wp:inline distT="0" distB="0" distL="0" distR="0" wp14:anchorId="701CF8DB" wp14:editId="5C46453A">
            <wp:extent cx="4067175" cy="2389505"/>
            <wp:effectExtent l="0" t="0" r="9525"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4069541" cy="2390895"/>
                    </a:xfrm>
                    <a:prstGeom prst="rect">
                      <a:avLst/>
                    </a:prstGeom>
                    <a:ln/>
                  </pic:spPr>
                </pic:pic>
              </a:graphicData>
            </a:graphic>
          </wp:inline>
        </w:drawing>
      </w:r>
    </w:p>
    <w:p w14:paraId="79208861" w14:textId="6D66FB52"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4.1. attēls. Izglītojamo skaits speciālās izglītības programmās pa izglītības posmiem, 2024./2025. un 2025./2026. mācību gadā.</w:t>
      </w:r>
    </w:p>
    <w:p w14:paraId="06C013C3" w14:textId="77777777" w:rsidR="00213B84" w:rsidRDefault="00213B84">
      <w:pPr>
        <w:spacing w:after="100" w:line="264" w:lineRule="auto"/>
        <w:ind w:firstLine="284"/>
        <w:jc w:val="both"/>
        <w:rPr>
          <w:rFonts w:ascii="Times New Roman" w:eastAsia="Times New Roman" w:hAnsi="Times New Roman" w:cs="Times New Roman"/>
          <w:sz w:val="24"/>
          <w:szCs w:val="24"/>
        </w:rPr>
      </w:pPr>
    </w:p>
    <w:p w14:paraId="348E5866" w14:textId="268021FE" w:rsidR="00213B84" w:rsidRDefault="00000000" w:rsidP="00B124AE">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Pedagoģiski medicīniskās komisijas izsniegto atzinumu skaits saglabājas </w:t>
      </w:r>
      <w:r w:rsidR="00B124AE">
        <w:rPr>
          <w:rFonts w:ascii="Times New Roman" w:eastAsia="Times New Roman" w:hAnsi="Times New Roman" w:cs="Times New Roman"/>
          <w:sz w:val="24"/>
          <w:szCs w:val="24"/>
        </w:rPr>
        <w:t>līdzīgā līmenī</w:t>
      </w:r>
      <w:r>
        <w:rPr>
          <w:rFonts w:ascii="Times New Roman" w:eastAsia="Times New Roman" w:hAnsi="Times New Roman" w:cs="Times New Roman"/>
          <w:sz w:val="24"/>
          <w:szCs w:val="24"/>
        </w:rPr>
        <w:t xml:space="preserve">: 2024. gadā izsniegti 55 atzinumi, bet 2025. </w:t>
      </w:r>
      <w:r w:rsidR="00213B84">
        <w:rPr>
          <w:rFonts w:ascii="Times New Roman" w:eastAsia="Times New Roman" w:hAnsi="Times New Roman" w:cs="Times New Roman"/>
          <w:sz w:val="24"/>
          <w:szCs w:val="24"/>
        </w:rPr>
        <w:t xml:space="preserve">gadā </w:t>
      </w:r>
      <w:r>
        <w:rPr>
          <w:rFonts w:ascii="Times New Roman" w:eastAsia="Times New Roman" w:hAnsi="Times New Roman" w:cs="Times New Roman"/>
          <w:sz w:val="24"/>
          <w:szCs w:val="24"/>
        </w:rPr>
        <w:t xml:space="preserve">– </w:t>
      </w:r>
      <w:r w:rsidR="00213B84">
        <w:rPr>
          <w:rFonts w:ascii="Times New Roman" w:eastAsia="Times New Roman" w:hAnsi="Times New Roman" w:cs="Times New Roman"/>
          <w:sz w:val="24"/>
          <w:szCs w:val="24"/>
        </w:rPr>
        <w:t>53</w:t>
      </w:r>
      <w:r>
        <w:rPr>
          <w:rFonts w:ascii="Times New Roman" w:eastAsia="Times New Roman" w:hAnsi="Times New Roman" w:cs="Times New Roman"/>
          <w:sz w:val="24"/>
          <w:szCs w:val="24"/>
        </w:rPr>
        <w:t xml:space="preserve"> atzinumi. Dati apliecina stabilu pieprasījumu pēc </w:t>
      </w:r>
      <w:proofErr w:type="spellStart"/>
      <w:r>
        <w:rPr>
          <w:rFonts w:ascii="Times New Roman" w:eastAsia="Times New Roman" w:hAnsi="Times New Roman" w:cs="Times New Roman"/>
          <w:sz w:val="24"/>
          <w:szCs w:val="24"/>
        </w:rPr>
        <w:t>izvērtējuma</w:t>
      </w:r>
      <w:proofErr w:type="spellEnd"/>
      <w:r>
        <w:rPr>
          <w:rFonts w:ascii="Times New Roman" w:eastAsia="Times New Roman" w:hAnsi="Times New Roman" w:cs="Times New Roman"/>
          <w:sz w:val="24"/>
          <w:szCs w:val="24"/>
        </w:rPr>
        <w:t xml:space="preserve"> un atbalsta, kas aktualizē savlaicīgas diagnostikas, pedagogu un speciālistu sadarbības, kā arī secīgas atbalsta sistēmas nozīmi</w:t>
      </w:r>
      <w:r w:rsidR="007E46F2">
        <w:rPr>
          <w:rFonts w:ascii="Times New Roman" w:eastAsia="Times New Roman" w:hAnsi="Times New Roman" w:cs="Times New Roman"/>
          <w:sz w:val="24"/>
          <w:szCs w:val="24"/>
        </w:rPr>
        <w:t xml:space="preserve"> (4.</w:t>
      </w:r>
      <w:r w:rsidR="00213B84">
        <w:rPr>
          <w:rFonts w:ascii="Times New Roman" w:eastAsia="Times New Roman" w:hAnsi="Times New Roman" w:cs="Times New Roman"/>
          <w:sz w:val="24"/>
          <w:szCs w:val="24"/>
        </w:rPr>
        <w:t>2</w:t>
      </w:r>
      <w:r w:rsidR="007E46F2">
        <w:rPr>
          <w:rFonts w:ascii="Times New Roman" w:eastAsia="Times New Roman" w:hAnsi="Times New Roman" w:cs="Times New Roman"/>
          <w:sz w:val="24"/>
          <w:szCs w:val="24"/>
        </w:rPr>
        <w:t>. attēls)</w:t>
      </w:r>
      <w:r>
        <w:rPr>
          <w:rFonts w:ascii="Times New Roman" w:eastAsia="Times New Roman" w:hAnsi="Times New Roman" w:cs="Times New Roman"/>
          <w:sz w:val="24"/>
          <w:szCs w:val="24"/>
        </w:rPr>
        <w:t>.</w:t>
      </w:r>
    </w:p>
    <w:p w14:paraId="53E217AC" w14:textId="77777777" w:rsidR="00213B84" w:rsidRDefault="00213B84" w:rsidP="00213B84">
      <w:pPr>
        <w:spacing w:after="100" w:line="264" w:lineRule="auto"/>
        <w:ind w:firstLine="284"/>
        <w:jc w:val="center"/>
        <w:rPr>
          <w:rFonts w:ascii="Play" w:eastAsia="Play" w:hAnsi="Play" w:cs="Play"/>
        </w:rPr>
      </w:pPr>
      <w:r>
        <w:rPr>
          <w:noProof/>
        </w:rPr>
        <w:drawing>
          <wp:inline distT="0" distB="0" distL="0" distR="0" wp14:anchorId="7788315A" wp14:editId="74DD0CD6">
            <wp:extent cx="3745382" cy="2068011"/>
            <wp:effectExtent l="0" t="0" r="7620" b="8890"/>
            <wp:docPr id="2054127327" name="Diagramma 1">
              <a:extLst xmlns:a="http://schemas.openxmlformats.org/drawingml/2006/main">
                <a:ext uri="{FF2B5EF4-FFF2-40B4-BE49-F238E27FC236}">
                  <a16:creationId xmlns:a16="http://schemas.microsoft.com/office/drawing/2014/main" id="{F4DBA786-EC85-49CD-4226-74BCE401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2FA6D" w14:textId="6197112A"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4.2. attēls. Pedagoģiski medicīniskās komisijas izsniegto atzinumu skaits, 2020–2025.gads</w:t>
      </w:r>
    </w:p>
    <w:p w14:paraId="5CAEAF77" w14:textId="58914E3A" w:rsidR="00213B84" w:rsidRDefault="000E2D6F">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Salīdzinot speciālās pirmsskolas izglītības programmas (4.3. tabula), visvairāk izglītojamo mācās programmās bērniem ar valodas traucējumiem (58 %) un jauktiem attīstības traucējumiem (26 %). Savukārt pamatizglītībā 81 % izglītojamo apgūst speciālās pamatizglītības programmu izglītojamajiem ar mācīšanās traucējumiem, bet 17 % – programmu izglītojamajiem ar garīgās attīstības traucējumiem.</w:t>
      </w:r>
    </w:p>
    <w:p w14:paraId="0298D4CA" w14:textId="77777777" w:rsidR="008E0786" w:rsidRDefault="00000000">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 tabula</w:t>
      </w:r>
    </w:p>
    <w:p w14:paraId="3C2804F4" w14:textId="77777777" w:rsidR="008E0786" w:rsidRDefault="00000000" w:rsidP="000E2D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speciālajās izglītības programmās pa izglītības iestādēm</w:t>
      </w:r>
    </w:p>
    <w:tbl>
      <w:tblPr>
        <w:tblStyle w:val="a2"/>
        <w:tblW w:w="9411" w:type="dxa"/>
        <w:jc w:val="center"/>
        <w:tblInd w:w="0" w:type="dxa"/>
        <w:tblBorders>
          <w:top w:val="single" w:sz="8" w:space="0" w:color="C5D4CF"/>
          <w:left w:val="single" w:sz="8" w:space="0" w:color="C5D4CF"/>
          <w:bottom w:val="single" w:sz="8" w:space="0" w:color="C5D4CF"/>
          <w:right w:val="single" w:sz="8" w:space="0" w:color="C5D4CF"/>
          <w:insideH w:val="single" w:sz="8" w:space="0" w:color="C5D4CF"/>
          <w:insideV w:val="single" w:sz="8" w:space="0" w:color="C5D4CF"/>
        </w:tblBorders>
        <w:tblLayout w:type="fixed"/>
        <w:tblLook w:val="0400" w:firstRow="0" w:lastRow="0" w:firstColumn="0" w:lastColumn="0" w:noHBand="0" w:noVBand="1"/>
      </w:tblPr>
      <w:tblGrid>
        <w:gridCol w:w="6009"/>
        <w:gridCol w:w="1701"/>
        <w:gridCol w:w="1701"/>
      </w:tblGrid>
      <w:tr w:rsidR="008E0786" w:rsidRPr="007E46F2" w14:paraId="07821A99" w14:textId="77777777" w:rsidTr="004A07B2">
        <w:trPr>
          <w:tblHeader/>
          <w:jc w:val="center"/>
        </w:trPr>
        <w:tc>
          <w:tcPr>
            <w:tcW w:w="6009" w:type="dxa"/>
            <w:shd w:val="clear" w:color="auto" w:fill="E7F0ED"/>
            <w:tcMar>
              <w:top w:w="55" w:type="dxa"/>
              <w:left w:w="85" w:type="dxa"/>
              <w:bottom w:w="55" w:type="dxa"/>
              <w:right w:w="85" w:type="dxa"/>
            </w:tcMar>
            <w:vAlign w:val="center"/>
          </w:tcPr>
          <w:p w14:paraId="6652C7A0"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Izglītības iestāde (programmu kodi*)</w:t>
            </w:r>
          </w:p>
        </w:tc>
        <w:tc>
          <w:tcPr>
            <w:tcW w:w="1701" w:type="dxa"/>
            <w:shd w:val="clear" w:color="auto" w:fill="E7F0ED"/>
            <w:tcMar>
              <w:top w:w="55" w:type="dxa"/>
              <w:left w:w="85" w:type="dxa"/>
              <w:bottom w:w="55" w:type="dxa"/>
              <w:right w:w="85" w:type="dxa"/>
            </w:tcMar>
            <w:vAlign w:val="center"/>
          </w:tcPr>
          <w:p w14:paraId="10C144CE"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01.09.2024.</w:t>
            </w:r>
          </w:p>
        </w:tc>
        <w:tc>
          <w:tcPr>
            <w:tcW w:w="1701" w:type="dxa"/>
            <w:shd w:val="clear" w:color="auto" w:fill="E7F0ED"/>
            <w:tcMar>
              <w:top w:w="55" w:type="dxa"/>
              <w:left w:w="85" w:type="dxa"/>
              <w:bottom w:w="55" w:type="dxa"/>
              <w:right w:w="85" w:type="dxa"/>
            </w:tcMar>
            <w:vAlign w:val="center"/>
          </w:tcPr>
          <w:p w14:paraId="61795A17"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01.09.2025.</w:t>
            </w:r>
          </w:p>
        </w:tc>
      </w:tr>
      <w:tr w:rsidR="008E0786" w:rsidRPr="007E46F2" w14:paraId="6E19CC5D" w14:textId="77777777">
        <w:trPr>
          <w:jc w:val="center"/>
        </w:trPr>
        <w:tc>
          <w:tcPr>
            <w:tcW w:w="6009" w:type="dxa"/>
            <w:tcMar>
              <w:top w:w="45" w:type="dxa"/>
              <w:left w:w="85" w:type="dxa"/>
              <w:bottom w:w="45" w:type="dxa"/>
              <w:right w:w="85" w:type="dxa"/>
            </w:tcMar>
            <w:vAlign w:val="center"/>
          </w:tcPr>
          <w:p w14:paraId="254304D3"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1. PII (55)</w:t>
            </w:r>
          </w:p>
        </w:tc>
        <w:tc>
          <w:tcPr>
            <w:tcW w:w="1701" w:type="dxa"/>
            <w:tcMar>
              <w:top w:w="45" w:type="dxa"/>
              <w:left w:w="85" w:type="dxa"/>
              <w:bottom w:w="45" w:type="dxa"/>
              <w:right w:w="85" w:type="dxa"/>
            </w:tcMar>
            <w:vAlign w:val="center"/>
          </w:tcPr>
          <w:p w14:paraId="171CD0B2"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477EFF6D"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42795102" w14:textId="77777777">
        <w:trPr>
          <w:jc w:val="center"/>
        </w:trPr>
        <w:tc>
          <w:tcPr>
            <w:tcW w:w="6009" w:type="dxa"/>
            <w:tcMar>
              <w:top w:w="45" w:type="dxa"/>
              <w:left w:w="85" w:type="dxa"/>
              <w:bottom w:w="45" w:type="dxa"/>
              <w:right w:w="85" w:type="dxa"/>
            </w:tcMar>
            <w:vAlign w:val="center"/>
          </w:tcPr>
          <w:p w14:paraId="6EC20ED5"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2. PII “Rūķītis” (55, 56)</w:t>
            </w:r>
          </w:p>
        </w:tc>
        <w:tc>
          <w:tcPr>
            <w:tcW w:w="1701" w:type="dxa"/>
            <w:tcMar>
              <w:top w:w="45" w:type="dxa"/>
              <w:left w:w="85" w:type="dxa"/>
              <w:bottom w:w="45" w:type="dxa"/>
              <w:right w:w="85" w:type="dxa"/>
            </w:tcMar>
            <w:vAlign w:val="center"/>
          </w:tcPr>
          <w:p w14:paraId="25BFF5BF"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c>
          <w:tcPr>
            <w:tcW w:w="1701" w:type="dxa"/>
            <w:tcMar>
              <w:top w:w="45" w:type="dxa"/>
              <w:left w:w="85" w:type="dxa"/>
              <w:bottom w:w="45" w:type="dxa"/>
              <w:right w:w="85" w:type="dxa"/>
            </w:tcMar>
            <w:vAlign w:val="center"/>
          </w:tcPr>
          <w:p w14:paraId="5043574F"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w:t>
            </w:r>
          </w:p>
        </w:tc>
      </w:tr>
      <w:tr w:rsidR="008E0786" w:rsidRPr="007E46F2" w14:paraId="3CDCEA4D" w14:textId="77777777">
        <w:trPr>
          <w:jc w:val="center"/>
        </w:trPr>
        <w:tc>
          <w:tcPr>
            <w:tcW w:w="6009" w:type="dxa"/>
            <w:tcMar>
              <w:top w:w="45" w:type="dxa"/>
              <w:left w:w="85" w:type="dxa"/>
              <w:bottom w:w="45" w:type="dxa"/>
              <w:right w:w="85" w:type="dxa"/>
            </w:tcMar>
            <w:vAlign w:val="center"/>
          </w:tcPr>
          <w:p w14:paraId="4325955D"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3. PII “Auseklītis” (55, 56, 58, 59)</w:t>
            </w:r>
          </w:p>
        </w:tc>
        <w:tc>
          <w:tcPr>
            <w:tcW w:w="1701" w:type="dxa"/>
            <w:tcMar>
              <w:top w:w="45" w:type="dxa"/>
              <w:left w:w="85" w:type="dxa"/>
              <w:bottom w:w="45" w:type="dxa"/>
              <w:right w:w="85" w:type="dxa"/>
            </w:tcMar>
            <w:vAlign w:val="center"/>
          </w:tcPr>
          <w:p w14:paraId="13DFF03F"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1110641A"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17</w:t>
            </w:r>
          </w:p>
        </w:tc>
      </w:tr>
      <w:tr w:rsidR="008E0786" w:rsidRPr="007E46F2" w14:paraId="7F875472" w14:textId="77777777">
        <w:trPr>
          <w:jc w:val="center"/>
        </w:trPr>
        <w:tc>
          <w:tcPr>
            <w:tcW w:w="6009" w:type="dxa"/>
            <w:tcMar>
              <w:top w:w="45" w:type="dxa"/>
              <w:left w:w="85" w:type="dxa"/>
              <w:bottom w:w="45" w:type="dxa"/>
              <w:right w:w="85" w:type="dxa"/>
            </w:tcMar>
            <w:vAlign w:val="center"/>
          </w:tcPr>
          <w:p w14:paraId="02154FF0"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PII “Ābolīši”</w:t>
            </w:r>
          </w:p>
        </w:tc>
        <w:tc>
          <w:tcPr>
            <w:tcW w:w="1701" w:type="dxa"/>
            <w:tcMar>
              <w:top w:w="45" w:type="dxa"/>
              <w:left w:w="85" w:type="dxa"/>
              <w:bottom w:w="45" w:type="dxa"/>
              <w:right w:w="85" w:type="dxa"/>
            </w:tcMar>
            <w:vAlign w:val="center"/>
          </w:tcPr>
          <w:p w14:paraId="06A85400"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02AB451E"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18836EF5" w14:textId="77777777">
        <w:trPr>
          <w:jc w:val="center"/>
        </w:trPr>
        <w:tc>
          <w:tcPr>
            <w:tcW w:w="6009" w:type="dxa"/>
            <w:tcMar>
              <w:top w:w="45" w:type="dxa"/>
              <w:left w:w="85" w:type="dxa"/>
              <w:bottom w:w="45" w:type="dxa"/>
              <w:right w:w="85" w:type="dxa"/>
            </w:tcMar>
            <w:vAlign w:val="center"/>
          </w:tcPr>
          <w:p w14:paraId="05BF9215"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Jaungulbenes PII “Pienenīte”</w:t>
            </w:r>
          </w:p>
        </w:tc>
        <w:tc>
          <w:tcPr>
            <w:tcW w:w="1701" w:type="dxa"/>
            <w:tcMar>
              <w:top w:w="45" w:type="dxa"/>
              <w:left w:w="85" w:type="dxa"/>
              <w:bottom w:w="45" w:type="dxa"/>
              <w:right w:w="85" w:type="dxa"/>
            </w:tcMar>
            <w:vAlign w:val="center"/>
          </w:tcPr>
          <w:p w14:paraId="2153EC19"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2B9544F7"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484B386B" w14:textId="77777777">
        <w:trPr>
          <w:jc w:val="center"/>
        </w:trPr>
        <w:tc>
          <w:tcPr>
            <w:tcW w:w="6009" w:type="dxa"/>
            <w:tcMar>
              <w:top w:w="45" w:type="dxa"/>
              <w:left w:w="85" w:type="dxa"/>
              <w:bottom w:w="45" w:type="dxa"/>
              <w:right w:w="85" w:type="dxa"/>
            </w:tcMar>
            <w:vAlign w:val="center"/>
          </w:tcPr>
          <w:p w14:paraId="05445B77"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PII (56, 58, 59)</w:t>
            </w:r>
          </w:p>
        </w:tc>
        <w:tc>
          <w:tcPr>
            <w:tcW w:w="1701" w:type="dxa"/>
            <w:tcMar>
              <w:top w:w="45" w:type="dxa"/>
              <w:left w:w="85" w:type="dxa"/>
              <w:bottom w:w="45" w:type="dxa"/>
              <w:right w:w="85" w:type="dxa"/>
            </w:tcMar>
            <w:vAlign w:val="center"/>
          </w:tcPr>
          <w:p w14:paraId="2A758906"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c>
          <w:tcPr>
            <w:tcW w:w="1701" w:type="dxa"/>
            <w:tcMar>
              <w:top w:w="45" w:type="dxa"/>
              <w:left w:w="85" w:type="dxa"/>
              <w:bottom w:w="45" w:type="dxa"/>
              <w:right w:w="85" w:type="dxa"/>
            </w:tcMar>
            <w:vAlign w:val="center"/>
          </w:tcPr>
          <w:p w14:paraId="7A1665C5"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r>
      <w:tr w:rsidR="008E0786" w:rsidRPr="007E46F2" w14:paraId="31041ADA" w14:textId="77777777">
        <w:trPr>
          <w:jc w:val="center"/>
        </w:trPr>
        <w:tc>
          <w:tcPr>
            <w:tcW w:w="6009" w:type="dxa"/>
            <w:tcMar>
              <w:top w:w="45" w:type="dxa"/>
              <w:left w:w="85" w:type="dxa"/>
              <w:bottom w:w="45" w:type="dxa"/>
              <w:right w:w="85" w:type="dxa"/>
            </w:tcMar>
            <w:vAlign w:val="center"/>
          </w:tcPr>
          <w:p w14:paraId="08C03279"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vidusskola (55, 56, 58)</w:t>
            </w:r>
          </w:p>
        </w:tc>
        <w:tc>
          <w:tcPr>
            <w:tcW w:w="1701" w:type="dxa"/>
            <w:tcMar>
              <w:top w:w="45" w:type="dxa"/>
              <w:left w:w="85" w:type="dxa"/>
              <w:bottom w:w="45" w:type="dxa"/>
              <w:right w:w="85" w:type="dxa"/>
            </w:tcMar>
            <w:vAlign w:val="center"/>
          </w:tcPr>
          <w:p w14:paraId="505CF804"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33</w:t>
            </w:r>
          </w:p>
        </w:tc>
        <w:tc>
          <w:tcPr>
            <w:tcW w:w="1701" w:type="dxa"/>
            <w:tcMar>
              <w:top w:w="45" w:type="dxa"/>
              <w:left w:w="85" w:type="dxa"/>
              <w:bottom w:w="45" w:type="dxa"/>
              <w:right w:w="85" w:type="dxa"/>
            </w:tcMar>
            <w:vAlign w:val="center"/>
          </w:tcPr>
          <w:p w14:paraId="19A383CD"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30</w:t>
            </w:r>
          </w:p>
        </w:tc>
      </w:tr>
      <w:tr w:rsidR="008E0786" w:rsidRPr="007E46F2" w14:paraId="2416DACC" w14:textId="77777777">
        <w:trPr>
          <w:jc w:val="center"/>
        </w:trPr>
        <w:tc>
          <w:tcPr>
            <w:tcW w:w="6009" w:type="dxa"/>
            <w:tcMar>
              <w:top w:w="45" w:type="dxa"/>
              <w:left w:w="85" w:type="dxa"/>
              <w:bottom w:w="45" w:type="dxa"/>
              <w:right w:w="85" w:type="dxa"/>
            </w:tcMar>
            <w:vAlign w:val="center"/>
          </w:tcPr>
          <w:p w14:paraId="0586ECB3"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Lejasciema pamatskola (55, 56)</w:t>
            </w:r>
          </w:p>
        </w:tc>
        <w:tc>
          <w:tcPr>
            <w:tcW w:w="1701" w:type="dxa"/>
            <w:tcMar>
              <w:top w:w="45" w:type="dxa"/>
              <w:left w:w="85" w:type="dxa"/>
              <w:bottom w:w="45" w:type="dxa"/>
              <w:right w:w="85" w:type="dxa"/>
            </w:tcMar>
            <w:vAlign w:val="center"/>
          </w:tcPr>
          <w:p w14:paraId="243337CA"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18</w:t>
            </w:r>
          </w:p>
        </w:tc>
        <w:tc>
          <w:tcPr>
            <w:tcW w:w="1701" w:type="dxa"/>
            <w:tcMar>
              <w:top w:w="45" w:type="dxa"/>
              <w:left w:w="85" w:type="dxa"/>
              <w:bottom w:w="45" w:type="dxa"/>
              <w:right w:w="85" w:type="dxa"/>
            </w:tcMar>
            <w:vAlign w:val="center"/>
          </w:tcPr>
          <w:p w14:paraId="5BF01307"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15</w:t>
            </w:r>
          </w:p>
        </w:tc>
      </w:tr>
      <w:tr w:rsidR="008E0786" w:rsidRPr="007E46F2" w14:paraId="734B00C1" w14:textId="77777777">
        <w:trPr>
          <w:jc w:val="center"/>
        </w:trPr>
        <w:tc>
          <w:tcPr>
            <w:tcW w:w="6009" w:type="dxa"/>
            <w:tcMar>
              <w:top w:w="45" w:type="dxa"/>
              <w:left w:w="85" w:type="dxa"/>
              <w:bottom w:w="45" w:type="dxa"/>
              <w:right w:w="85" w:type="dxa"/>
            </w:tcMar>
            <w:vAlign w:val="center"/>
          </w:tcPr>
          <w:p w14:paraId="1BD48320"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Lizuma pamatskola (56, 58)</w:t>
            </w:r>
          </w:p>
        </w:tc>
        <w:tc>
          <w:tcPr>
            <w:tcW w:w="1701" w:type="dxa"/>
            <w:tcMar>
              <w:top w:w="45" w:type="dxa"/>
              <w:left w:w="85" w:type="dxa"/>
              <w:bottom w:w="45" w:type="dxa"/>
              <w:right w:w="85" w:type="dxa"/>
            </w:tcMar>
            <w:vAlign w:val="center"/>
          </w:tcPr>
          <w:p w14:paraId="42B7333F"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0935E2D0"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19F9B6C3" w14:textId="77777777">
        <w:trPr>
          <w:jc w:val="center"/>
        </w:trPr>
        <w:tc>
          <w:tcPr>
            <w:tcW w:w="6009" w:type="dxa"/>
            <w:tcMar>
              <w:top w:w="45" w:type="dxa"/>
              <w:left w:w="85" w:type="dxa"/>
              <w:bottom w:w="45" w:type="dxa"/>
              <w:right w:w="85" w:type="dxa"/>
            </w:tcMar>
            <w:vAlign w:val="center"/>
          </w:tcPr>
          <w:p w14:paraId="1F68D8FD"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Rankas pamatskola (56, 58)</w:t>
            </w:r>
          </w:p>
        </w:tc>
        <w:tc>
          <w:tcPr>
            <w:tcW w:w="1701" w:type="dxa"/>
            <w:tcMar>
              <w:top w:w="45" w:type="dxa"/>
              <w:left w:w="85" w:type="dxa"/>
              <w:bottom w:w="45" w:type="dxa"/>
              <w:right w:w="85" w:type="dxa"/>
            </w:tcMar>
            <w:vAlign w:val="center"/>
          </w:tcPr>
          <w:p w14:paraId="1459128B"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c>
          <w:tcPr>
            <w:tcW w:w="1701" w:type="dxa"/>
            <w:tcMar>
              <w:top w:w="45" w:type="dxa"/>
              <w:left w:w="85" w:type="dxa"/>
              <w:bottom w:w="45" w:type="dxa"/>
              <w:right w:w="85" w:type="dxa"/>
            </w:tcMar>
            <w:vAlign w:val="center"/>
          </w:tcPr>
          <w:p w14:paraId="38290D8D"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r>
      <w:tr w:rsidR="008E0786" w:rsidRPr="007E46F2" w14:paraId="4541090B" w14:textId="77777777">
        <w:trPr>
          <w:jc w:val="center"/>
        </w:trPr>
        <w:tc>
          <w:tcPr>
            <w:tcW w:w="6009" w:type="dxa"/>
            <w:tcMar>
              <w:top w:w="45" w:type="dxa"/>
              <w:left w:w="85" w:type="dxa"/>
              <w:bottom w:w="45" w:type="dxa"/>
              <w:right w:w="85" w:type="dxa"/>
            </w:tcMar>
            <w:vAlign w:val="center"/>
          </w:tcPr>
          <w:p w14:paraId="1BE516D5"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pamatskola (56, 58)</w:t>
            </w:r>
          </w:p>
        </w:tc>
        <w:tc>
          <w:tcPr>
            <w:tcW w:w="1701" w:type="dxa"/>
            <w:tcMar>
              <w:top w:w="45" w:type="dxa"/>
              <w:left w:w="85" w:type="dxa"/>
              <w:bottom w:w="45" w:type="dxa"/>
              <w:right w:w="85" w:type="dxa"/>
            </w:tcMar>
            <w:vAlign w:val="center"/>
          </w:tcPr>
          <w:p w14:paraId="3EA9A180"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0CA58737"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23</w:t>
            </w:r>
          </w:p>
        </w:tc>
      </w:tr>
      <w:tr w:rsidR="008E0786" w:rsidRPr="007E46F2" w14:paraId="6AA5B314" w14:textId="77777777">
        <w:trPr>
          <w:jc w:val="center"/>
        </w:trPr>
        <w:tc>
          <w:tcPr>
            <w:tcW w:w="6009" w:type="dxa"/>
            <w:tcMar>
              <w:top w:w="45" w:type="dxa"/>
              <w:left w:w="85" w:type="dxa"/>
              <w:bottom w:w="45" w:type="dxa"/>
              <w:right w:w="85" w:type="dxa"/>
            </w:tcMar>
            <w:vAlign w:val="center"/>
          </w:tcPr>
          <w:p w14:paraId="6B04D072"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Tirzas pamatskola (56, 58)</w:t>
            </w:r>
          </w:p>
        </w:tc>
        <w:tc>
          <w:tcPr>
            <w:tcW w:w="1701" w:type="dxa"/>
            <w:tcMar>
              <w:top w:w="45" w:type="dxa"/>
              <w:left w:w="85" w:type="dxa"/>
              <w:bottom w:w="45" w:type="dxa"/>
              <w:right w:w="85" w:type="dxa"/>
            </w:tcMar>
            <w:vAlign w:val="center"/>
          </w:tcPr>
          <w:p w14:paraId="32BDA35F"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w:t>
            </w:r>
          </w:p>
        </w:tc>
        <w:tc>
          <w:tcPr>
            <w:tcW w:w="1701" w:type="dxa"/>
            <w:tcMar>
              <w:top w:w="45" w:type="dxa"/>
              <w:left w:w="85" w:type="dxa"/>
              <w:bottom w:w="45" w:type="dxa"/>
              <w:right w:w="85" w:type="dxa"/>
            </w:tcMar>
            <w:vAlign w:val="center"/>
          </w:tcPr>
          <w:p w14:paraId="30313407"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13</w:t>
            </w:r>
          </w:p>
        </w:tc>
      </w:tr>
      <w:tr w:rsidR="008E0786" w:rsidRPr="007E46F2" w14:paraId="05FC12B1" w14:textId="77777777">
        <w:trPr>
          <w:jc w:val="center"/>
        </w:trPr>
        <w:tc>
          <w:tcPr>
            <w:tcW w:w="6009" w:type="dxa"/>
            <w:tcMar>
              <w:top w:w="45" w:type="dxa"/>
              <w:left w:w="85" w:type="dxa"/>
              <w:bottom w:w="45" w:type="dxa"/>
              <w:right w:w="85" w:type="dxa"/>
            </w:tcMar>
            <w:vAlign w:val="center"/>
          </w:tcPr>
          <w:p w14:paraId="71D3EB7E" w14:textId="77777777" w:rsidR="008E0786" w:rsidRPr="007E46F2" w:rsidRDefault="00000000"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Sveķu pamatskola (58, 59)</w:t>
            </w:r>
          </w:p>
        </w:tc>
        <w:tc>
          <w:tcPr>
            <w:tcW w:w="1701" w:type="dxa"/>
            <w:tcMar>
              <w:top w:w="45" w:type="dxa"/>
              <w:left w:w="85" w:type="dxa"/>
              <w:bottom w:w="45" w:type="dxa"/>
              <w:right w:w="85" w:type="dxa"/>
            </w:tcMar>
            <w:vAlign w:val="center"/>
          </w:tcPr>
          <w:p w14:paraId="69FE29D2"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107</w:t>
            </w:r>
          </w:p>
        </w:tc>
        <w:tc>
          <w:tcPr>
            <w:tcW w:w="1701" w:type="dxa"/>
            <w:tcMar>
              <w:top w:w="45" w:type="dxa"/>
              <w:left w:w="85" w:type="dxa"/>
              <w:bottom w:w="45" w:type="dxa"/>
              <w:right w:w="85" w:type="dxa"/>
            </w:tcMar>
            <w:vAlign w:val="center"/>
          </w:tcPr>
          <w:p w14:paraId="5697509A" w14:textId="77777777" w:rsidR="008E0786" w:rsidRPr="007E46F2" w:rsidRDefault="00000000"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124</w:t>
            </w:r>
          </w:p>
        </w:tc>
      </w:tr>
    </w:tbl>
    <w:p w14:paraId="3265D59C" w14:textId="77777777" w:rsidR="008E0786" w:rsidRPr="007E46F2" w:rsidRDefault="00000000">
      <w:pPr>
        <w:spacing w:after="100" w:line="264" w:lineRule="auto"/>
        <w:ind w:firstLine="284"/>
        <w:jc w:val="both"/>
        <w:rPr>
          <w:rFonts w:ascii="Times New Roman" w:eastAsia="Play" w:hAnsi="Times New Roman" w:cs="Times New Roman"/>
          <w:sz w:val="20"/>
          <w:szCs w:val="20"/>
        </w:rPr>
      </w:pPr>
      <w:r w:rsidRPr="007E46F2">
        <w:rPr>
          <w:rFonts w:ascii="Times New Roman" w:eastAsia="Play" w:hAnsi="Times New Roman" w:cs="Times New Roman"/>
          <w:i/>
          <w:iCs/>
          <w:sz w:val="20"/>
          <w:szCs w:val="20"/>
        </w:rPr>
        <w:t>* 55 – valodas traucējumi; 56 – jaukti attīstības traucējumi (pirmsskolā) un mācīšanās traucējumi (pamatizglītībā); 58 – garīgās attīstības traucējumi; 59 – smagi garīgās attīstības traucējumi vai vairāki smagi attīstības traucējumi.</w:t>
      </w:r>
    </w:p>
    <w:p w14:paraId="4CAD962F" w14:textId="77777777" w:rsidR="004A07B2" w:rsidRDefault="004A07B2">
      <w:pPr>
        <w:spacing w:after="100"/>
        <w:ind w:firstLine="284"/>
        <w:jc w:val="both"/>
        <w:rPr>
          <w:rFonts w:ascii="Times New Roman" w:eastAsia="Times New Roman" w:hAnsi="Times New Roman" w:cs="Times New Roman"/>
          <w:sz w:val="24"/>
          <w:szCs w:val="24"/>
        </w:rPr>
      </w:pPr>
    </w:p>
    <w:p w14:paraId="65166EFC" w14:textId="213A17BE"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speciālās pirmsskolas izglītības programmās mācās aptuveni 4 % no visiem pirmsskolā izglītojamajiem bērniem, savukārt pamatizglītības posmā speciālās pamatizglītības programmās mācās 11 % no visiem 1.–9. klašu izglītojamajiem Gulbenes novadā</w:t>
      </w:r>
      <w:r w:rsidR="000E2D6F">
        <w:rPr>
          <w:rFonts w:ascii="Times New Roman" w:eastAsia="Times New Roman" w:hAnsi="Times New Roman" w:cs="Times New Roman"/>
          <w:sz w:val="24"/>
          <w:szCs w:val="24"/>
        </w:rPr>
        <w:t xml:space="preserve"> (4.3. a</w:t>
      </w:r>
      <w:r w:rsidR="0090628B">
        <w:rPr>
          <w:rFonts w:ascii="Times New Roman" w:eastAsia="Times New Roman" w:hAnsi="Times New Roman" w:cs="Times New Roman"/>
          <w:sz w:val="24"/>
          <w:szCs w:val="24"/>
        </w:rPr>
        <w:t>t</w:t>
      </w:r>
      <w:r w:rsidR="000E2D6F">
        <w:rPr>
          <w:rFonts w:ascii="Times New Roman" w:eastAsia="Times New Roman" w:hAnsi="Times New Roman" w:cs="Times New Roman"/>
          <w:sz w:val="24"/>
          <w:szCs w:val="24"/>
        </w:rPr>
        <w:t>tēls)</w:t>
      </w:r>
      <w:r>
        <w:rPr>
          <w:rFonts w:ascii="Times New Roman" w:eastAsia="Times New Roman" w:hAnsi="Times New Roman" w:cs="Times New Roman"/>
          <w:sz w:val="24"/>
          <w:szCs w:val="24"/>
        </w:rPr>
        <w:t>.</w:t>
      </w:r>
    </w:p>
    <w:p w14:paraId="28ACA2F9" w14:textId="77777777" w:rsidR="008E0786" w:rsidRDefault="008E0786">
      <w:pPr>
        <w:spacing w:after="100"/>
        <w:ind w:firstLine="284"/>
        <w:jc w:val="both"/>
        <w:rPr>
          <w:rFonts w:ascii="Times New Roman" w:eastAsia="Times New Roman" w:hAnsi="Times New Roman" w:cs="Times New Roman"/>
          <w:sz w:val="24"/>
          <w:szCs w:val="24"/>
        </w:rPr>
      </w:pPr>
    </w:p>
    <w:p w14:paraId="01F4F3BE" w14:textId="77777777" w:rsidR="008E0786" w:rsidRDefault="00000000" w:rsidP="003C3273">
      <w:pPr>
        <w:spacing w:after="100" w:line="264" w:lineRule="auto"/>
        <w:ind w:firstLine="284"/>
        <w:jc w:val="center"/>
        <w:rPr>
          <w:rFonts w:ascii="Play" w:eastAsia="Play" w:hAnsi="Play" w:cs="Play"/>
        </w:rPr>
      </w:pPr>
      <w:r>
        <w:rPr>
          <w:rFonts w:ascii="Play" w:eastAsia="Play" w:hAnsi="Play" w:cs="Play"/>
          <w:noProof/>
        </w:rPr>
        <w:lastRenderedPageBreak/>
        <w:drawing>
          <wp:inline distT="0" distB="0" distL="0" distR="0" wp14:anchorId="1B8EDF1F" wp14:editId="350FA5CA">
            <wp:extent cx="4828032" cy="3422796"/>
            <wp:effectExtent l="0" t="0" r="0" b="635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840866" cy="3431894"/>
                    </a:xfrm>
                    <a:prstGeom prst="rect">
                      <a:avLst/>
                    </a:prstGeom>
                    <a:ln/>
                  </pic:spPr>
                </pic:pic>
              </a:graphicData>
            </a:graphic>
          </wp:inline>
        </w:drawing>
      </w:r>
    </w:p>
    <w:p w14:paraId="2D3765DD" w14:textId="77777777" w:rsidR="008E0786" w:rsidRDefault="00000000">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4.3. attēls. Speciālās izglītības programmu izglītojamo sadalījums pa izglītības iestādēm 2025./2026. mācību gadā.</w:t>
      </w:r>
    </w:p>
    <w:p w14:paraId="414B9EB6" w14:textId="77777777" w:rsidR="008E0786" w:rsidRDefault="00000000">
      <w:pPr>
        <w:pStyle w:val="Virsraksts3"/>
      </w:pPr>
      <w:bookmarkStart w:id="24" w:name="_Toc228871868"/>
      <w:r>
        <w:t>4.2.3. Atbalsta pasākumi un attīstības akcenti</w:t>
      </w:r>
      <w:bookmarkEnd w:id="24"/>
    </w:p>
    <w:p w14:paraId="0D148B48" w14:textId="600F4F85"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deklarētie izglītojamie speciālo pamatizglītību apgūst arī citu pašvaldību izglītības iestādēs, visbiežāk Madonas novadā. Valsts izglītības informācijas sistēmas dati uz 05.11.2025. rāda, ka citās pašvaldībās speciālo pamatizglītību apgūst 13 Gulbenes novadā deklarētie izglītojamie, no tiem 6 – Madonas novadā, 3 – Cēsu novadā, 2 – Balvu novadā, bet pa vienam – Rēzeknes un Valmieras novad</w:t>
      </w:r>
      <w:r w:rsidR="00EA241E">
        <w:rPr>
          <w:rFonts w:ascii="Times New Roman" w:eastAsia="Times New Roman" w:hAnsi="Times New Roman" w:cs="Times New Roman"/>
          <w:sz w:val="24"/>
          <w:szCs w:val="24"/>
        </w:rPr>
        <w:t>os</w:t>
      </w:r>
      <w:r>
        <w:rPr>
          <w:rFonts w:ascii="Times New Roman" w:eastAsia="Times New Roman" w:hAnsi="Times New Roman" w:cs="Times New Roman"/>
          <w:sz w:val="24"/>
          <w:szCs w:val="24"/>
        </w:rPr>
        <w:t>.</w:t>
      </w:r>
    </w:p>
    <w:p w14:paraId="682FF07E" w14:textId="77777777"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Ministru kabineta noteikumiem Nr. 556 izglītojamajiem, kuriem nav pedagoģiski medicīniskās komisijas atzinuma, bet kuriem konstatētas attīstības vai mācīšanās grūtības, izglītības iestādes atbalsta speciālisti pēc vecāku vai pilngadīgā izglītojamā iesnieguma veic pedagoģisko vai psiholoģisko novērtējumu un sniedz atzinumu</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Lai nodrošinātu atbalstu, pedagogi saskaņā ar komisijas vai speciālistu ieteikumiem un sadarbībā ar likumiskajiem pārstāvjiem izstrādā individuālu izglītības programmas apguves plānu.</w:t>
      </w:r>
    </w:p>
    <w:p w14:paraId="1229F97A" w14:textId="77777777"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atbalsta pasākumus mācību procesā, pamatojoties uz speciālistu ieteikumiem, saņem 167 skolēni. Tas apliecina, ka iekļaujošas izglītības īstenošanā būtiska nozīme ir ne tikai speciālajām izglītības programmām, bet arī savlaicīgam, elastīgam un skolēna vajadzībām atbilstošam atbalstam vispārējās izglītības vidē.</w:t>
      </w:r>
    </w:p>
    <w:p w14:paraId="6F547FC7" w14:textId="77777777"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Dati rāda pieaugošu nepieciešamību pēc atbalsta pamatizglītības posmā un vienlaikus apliecina, ka pašvaldībai jāturpina stiprināt agrīnu vajadzību identificēšanu pirmsskolā, atbalsta speciālistu pieejamību, pedagogu gatavību darbam ar daudzveidību un koordinētu </w:t>
      </w:r>
      <w:proofErr w:type="spellStart"/>
      <w:r>
        <w:rPr>
          <w:rFonts w:ascii="Times New Roman" w:eastAsia="Times New Roman" w:hAnsi="Times New Roman" w:cs="Times New Roman"/>
          <w:sz w:val="24"/>
          <w:szCs w:val="24"/>
        </w:rPr>
        <w:t>starpinstitucionālu</w:t>
      </w:r>
      <w:proofErr w:type="spellEnd"/>
      <w:r>
        <w:rPr>
          <w:rFonts w:ascii="Times New Roman" w:eastAsia="Times New Roman" w:hAnsi="Times New Roman" w:cs="Times New Roman"/>
          <w:sz w:val="24"/>
          <w:szCs w:val="24"/>
        </w:rPr>
        <w:t xml:space="preserve"> sadarbību visā novadā.</w:t>
      </w:r>
    </w:p>
    <w:p w14:paraId="16BB37E2" w14:textId="31125E95" w:rsidR="008E0786" w:rsidRDefault="00000000" w:rsidP="00AF10A3">
      <w:pPr>
        <w:pStyle w:val="Virsraksts1"/>
        <w:numPr>
          <w:ilvl w:val="0"/>
          <w:numId w:val="43"/>
        </w:numPr>
      </w:pPr>
      <w:bookmarkStart w:id="25" w:name="_Toc228871869"/>
      <w:r>
        <w:lastRenderedPageBreak/>
        <w:t xml:space="preserve">Skolēnu un pedagogu </w:t>
      </w:r>
      <w:proofErr w:type="spellStart"/>
      <w:r>
        <w:t>labbūtība</w:t>
      </w:r>
      <w:bookmarkEnd w:id="25"/>
      <w:proofErr w:type="spellEnd"/>
    </w:p>
    <w:p w14:paraId="275B8ED4" w14:textId="0939D7BE" w:rsidR="008E0786" w:rsidRDefault="00000000">
      <w:pPr>
        <w:ind w:firstLine="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Labbūtība</w:t>
      </w:r>
      <w:proofErr w:type="spellEnd"/>
      <w:r>
        <w:rPr>
          <w:rFonts w:ascii="Times New Roman" w:eastAsia="Times New Roman" w:hAnsi="Times New Roman" w:cs="Times New Roman"/>
          <w:sz w:val="24"/>
          <w:szCs w:val="24"/>
        </w:rPr>
        <w:t xml:space="preserve"> ir kvalitatīvas un mūsdienīgas izglītības pamats. </w:t>
      </w:r>
      <w:r w:rsidR="002B4642">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ā viena no izglītības pamatvērtībām tā ir iekļauta valsts līmeņa plānošanas dokumentos (Izglītības attīstības pamatnostādnēs 2021.–2027. gadam, Bērnu, jaunatnes un ģimenes attīstības pamatnostādnēs 2022.–2027. gadam) un nostiprināta normatīvajos aktos. Izglītības likums un ar to saistītie tiesību akti paredz, ka, nodrošinot izglītības kvalitāti, izglītības iestādēm jāveic </w:t>
      </w:r>
      <w:proofErr w:type="spellStart"/>
      <w:r>
        <w:rPr>
          <w:rFonts w:ascii="Times New Roman" w:eastAsia="Times New Roman" w:hAnsi="Times New Roman" w:cs="Times New Roman"/>
          <w:sz w:val="24"/>
          <w:szCs w:val="24"/>
        </w:rPr>
        <w:t>pašvērtēšana</w:t>
      </w:r>
      <w:proofErr w:type="spellEnd"/>
      <w:r>
        <w:rPr>
          <w:rFonts w:ascii="Times New Roman" w:eastAsia="Times New Roman" w:hAnsi="Times New Roman" w:cs="Times New Roman"/>
          <w:sz w:val="24"/>
          <w:szCs w:val="24"/>
        </w:rPr>
        <w:t xml:space="preserve">, kurā jāizvērtē arī izglītojamo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veicinošie faktori.</w:t>
      </w:r>
    </w:p>
    <w:p w14:paraId="7E83178E"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Sākot ar 2022. gadu, Gulbenes novada Izglītības pārvalde katru gadu centralizēti organizē aptauju par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visās novada izglītības iestādēs.</w:t>
      </w:r>
    </w:p>
    <w:p w14:paraId="4F9F0A5A" w14:textId="77777777" w:rsidR="000E2D6F" w:rsidRDefault="000E2D6F">
      <w:pPr>
        <w:ind w:firstLine="284"/>
        <w:jc w:val="both"/>
        <w:rPr>
          <w:rFonts w:ascii="Times New Roman" w:eastAsia="Times New Roman" w:hAnsi="Times New Roman" w:cs="Times New Roman"/>
          <w:sz w:val="24"/>
          <w:szCs w:val="24"/>
        </w:rPr>
      </w:pPr>
    </w:p>
    <w:p w14:paraId="062B99CD" w14:textId="77777777" w:rsidR="008E0786" w:rsidRDefault="00000000">
      <w:pPr>
        <w:spacing w:line="264"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b/>
          <w:bCs/>
          <w:sz w:val="24"/>
          <w:szCs w:val="24"/>
        </w:rPr>
        <w:t>Labbūtības</w:t>
      </w:r>
      <w:proofErr w:type="spellEnd"/>
      <w:r>
        <w:rPr>
          <w:rFonts w:ascii="Times New Roman" w:eastAsia="Times New Roman" w:hAnsi="Times New Roman" w:cs="Times New Roman"/>
          <w:b/>
          <w:bCs/>
          <w:sz w:val="24"/>
          <w:szCs w:val="24"/>
        </w:rPr>
        <w:t xml:space="preserve"> aptaujas respondenti</w:t>
      </w:r>
    </w:p>
    <w:tbl>
      <w:tblPr>
        <w:tblStyle w:val="a3"/>
        <w:tblW w:w="99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6"/>
        <w:gridCol w:w="3326"/>
        <w:gridCol w:w="3326"/>
      </w:tblGrid>
      <w:tr w:rsidR="008E0786" w14:paraId="21C8E16E" w14:textId="77777777">
        <w:trPr>
          <w:jc w:val="center"/>
        </w:trPr>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1B800A6" w14:textId="77777777" w:rsidR="008E0786" w:rsidRDefault="00000000">
            <w:pPr>
              <w:pBdr>
                <w:top w:val="nil"/>
                <w:left w:val="nil"/>
                <w:bottom w:val="nil"/>
                <w:right w:val="nil"/>
                <w:between w:val="nil"/>
              </w:pBdr>
              <w:spacing w:after="40" w:line="276" w:lineRule="auto"/>
              <w:rPr>
                <w:color w:val="212529"/>
              </w:rPr>
            </w:pPr>
            <w:r>
              <w:rPr>
                <w:b/>
                <w:bCs/>
                <w:color w:val="006E64"/>
                <w:sz w:val="23"/>
                <w:szCs w:val="23"/>
              </w:rPr>
              <w:t>Skolas</w:t>
            </w:r>
          </w:p>
          <w:p w14:paraId="1AFDBC78" w14:textId="77777777" w:rsidR="008E0786" w:rsidRDefault="00000000">
            <w:pPr>
              <w:numPr>
                <w:ilvl w:val="0"/>
                <w:numId w:val="16"/>
              </w:numPr>
              <w:pBdr>
                <w:top w:val="nil"/>
                <w:left w:val="nil"/>
                <w:bottom w:val="nil"/>
                <w:right w:val="nil"/>
                <w:between w:val="nil"/>
              </w:pBdr>
              <w:spacing w:after="40" w:line="276" w:lineRule="auto"/>
              <w:rPr>
                <w:color w:val="000000"/>
                <w:sz w:val="20"/>
                <w:szCs w:val="20"/>
              </w:rPr>
            </w:pPr>
            <w:r>
              <w:rPr>
                <w:color w:val="000000"/>
                <w:sz w:val="20"/>
                <w:szCs w:val="20"/>
              </w:rPr>
              <w:t>skolotāji</w:t>
            </w:r>
          </w:p>
          <w:p w14:paraId="13340B1B" w14:textId="77777777" w:rsidR="008E0786" w:rsidRDefault="00000000">
            <w:pPr>
              <w:numPr>
                <w:ilvl w:val="0"/>
                <w:numId w:val="16"/>
              </w:numPr>
              <w:pBdr>
                <w:top w:val="nil"/>
                <w:left w:val="nil"/>
                <w:bottom w:val="nil"/>
                <w:right w:val="nil"/>
                <w:between w:val="nil"/>
              </w:pBdr>
              <w:spacing w:after="40" w:line="276" w:lineRule="auto"/>
            </w:pPr>
            <w:r>
              <w:rPr>
                <w:color w:val="000000"/>
                <w:sz w:val="20"/>
                <w:szCs w:val="20"/>
              </w:rPr>
              <w:t>skolēni, sākot no 5. klases</w:t>
            </w:r>
          </w:p>
        </w:tc>
        <w:tc>
          <w:tcPr>
            <w:tcW w:w="3326" w:type="dxa"/>
            <w:tcBorders>
              <w:top w:val="single" w:sz="10" w:space="0" w:color="006E64"/>
              <w:left w:val="single" w:sz="6" w:space="0" w:color="FFFFFF"/>
              <w:bottom w:val="single" w:sz="10" w:space="0" w:color="FFFFFF"/>
              <w:right w:val="single" w:sz="6" w:space="0" w:color="FFFFFF"/>
            </w:tcBorders>
            <w:shd w:val="clear" w:color="auto" w:fill="CCE2D7"/>
            <w:tcMar>
              <w:top w:w="130" w:type="dxa"/>
              <w:left w:w="120" w:type="dxa"/>
              <w:bottom w:w="130" w:type="dxa"/>
              <w:right w:w="120" w:type="dxa"/>
            </w:tcMar>
          </w:tcPr>
          <w:p w14:paraId="4E9AD789" w14:textId="77777777" w:rsidR="008E0786" w:rsidRDefault="00000000">
            <w:pPr>
              <w:pBdr>
                <w:top w:val="nil"/>
                <w:left w:val="nil"/>
                <w:bottom w:val="nil"/>
                <w:right w:val="nil"/>
                <w:between w:val="nil"/>
              </w:pBdr>
              <w:spacing w:after="40" w:line="276" w:lineRule="auto"/>
              <w:rPr>
                <w:color w:val="212529"/>
              </w:rPr>
            </w:pPr>
            <w:r>
              <w:rPr>
                <w:b/>
                <w:bCs/>
                <w:color w:val="006E64"/>
                <w:sz w:val="23"/>
                <w:szCs w:val="23"/>
              </w:rPr>
              <w:t>Pirmsskolas</w:t>
            </w:r>
          </w:p>
          <w:p w14:paraId="254B7C9C" w14:textId="77777777" w:rsidR="008E0786" w:rsidRDefault="00000000">
            <w:pPr>
              <w:numPr>
                <w:ilvl w:val="0"/>
                <w:numId w:val="17"/>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5BF83E58" w14:textId="77777777" w:rsidR="008E0786" w:rsidRDefault="00000000">
            <w:pPr>
              <w:numPr>
                <w:ilvl w:val="0"/>
                <w:numId w:val="17"/>
              </w:numPr>
              <w:pBdr>
                <w:top w:val="nil"/>
                <w:left w:val="nil"/>
                <w:bottom w:val="nil"/>
                <w:right w:val="nil"/>
                <w:between w:val="nil"/>
              </w:pBdr>
              <w:spacing w:after="40" w:line="276" w:lineRule="auto"/>
            </w:pPr>
            <w:r>
              <w:rPr>
                <w:color w:val="000000"/>
                <w:sz w:val="20"/>
                <w:szCs w:val="20"/>
              </w:rPr>
              <w:t>bērnu vecāki</w:t>
            </w:r>
          </w:p>
        </w:tc>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D7C8F5B" w14:textId="77777777" w:rsidR="008E0786" w:rsidRDefault="00000000">
            <w:pPr>
              <w:pBdr>
                <w:top w:val="nil"/>
                <w:left w:val="nil"/>
                <w:bottom w:val="nil"/>
                <w:right w:val="nil"/>
                <w:between w:val="nil"/>
              </w:pBdr>
              <w:spacing w:after="40" w:line="276" w:lineRule="auto"/>
              <w:rPr>
                <w:color w:val="212529"/>
              </w:rPr>
            </w:pPr>
            <w:r>
              <w:rPr>
                <w:b/>
                <w:bCs/>
                <w:color w:val="006E64"/>
                <w:sz w:val="23"/>
                <w:szCs w:val="23"/>
              </w:rPr>
              <w:t>Profesionālās ievirzes skolas</w:t>
            </w:r>
          </w:p>
          <w:p w14:paraId="0E948AA6" w14:textId="77777777" w:rsidR="008E0786" w:rsidRDefault="00000000">
            <w:pPr>
              <w:numPr>
                <w:ilvl w:val="0"/>
                <w:numId w:val="18"/>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7397CE0E" w14:textId="77777777" w:rsidR="008E0786" w:rsidRDefault="00000000">
            <w:pPr>
              <w:numPr>
                <w:ilvl w:val="0"/>
                <w:numId w:val="18"/>
              </w:numPr>
              <w:pBdr>
                <w:top w:val="nil"/>
                <w:left w:val="nil"/>
                <w:bottom w:val="nil"/>
                <w:right w:val="nil"/>
                <w:between w:val="nil"/>
              </w:pBdr>
              <w:spacing w:after="40" w:line="276" w:lineRule="auto"/>
            </w:pPr>
            <w:r>
              <w:rPr>
                <w:color w:val="000000"/>
                <w:sz w:val="20"/>
                <w:szCs w:val="20"/>
              </w:rPr>
              <w:t>audzēkņi</w:t>
            </w:r>
          </w:p>
        </w:tc>
      </w:tr>
    </w:tbl>
    <w:p w14:paraId="327CF3A2" w14:textId="77777777" w:rsidR="008E0786" w:rsidRDefault="008E0786">
      <w:pPr>
        <w:spacing w:after="100" w:line="264" w:lineRule="auto"/>
        <w:jc w:val="both"/>
      </w:pPr>
    </w:p>
    <w:p w14:paraId="7E9B49F1" w14:textId="77777777" w:rsidR="008E0786" w:rsidRDefault="00000000"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Kopējais iegūto atbilžu skaits ir pietiekams, lai varētu izdarīt datos balstītus secinājumus par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izglītības iestādēs. 2025. gadā kopumā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aptaujā piedalījās 1880 respondenti.</w:t>
      </w:r>
    </w:p>
    <w:p w14:paraId="26709651" w14:textId="77777777" w:rsidR="008E0786" w:rsidRDefault="00000000"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un 2025. gadā papildus tika veikta aptauja par skolēnu adaptācijas norisi, uzsākot mācības 1. klasē un 10. klasē, kā arī 4. klasē, pārejot no sākumskolas uz pamatskolas posmu.</w:t>
      </w:r>
    </w:p>
    <w:p w14:paraId="48436D54" w14:textId="058E2885" w:rsidR="008E0786" w:rsidRDefault="00000000"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w:t>
      </w:r>
      <w:r w:rsidR="00E769F5">
        <w:rPr>
          <w:rFonts w:ascii="Times New Roman" w:eastAsia="Times New Roman" w:hAnsi="Times New Roman" w:cs="Times New Roman"/>
          <w:color w:val="212529"/>
          <w:sz w:val="24"/>
          <w:szCs w:val="24"/>
        </w:rPr>
        <w:t>notika</w:t>
      </w:r>
      <w:r>
        <w:rPr>
          <w:rFonts w:ascii="Times New Roman" w:eastAsia="Times New Roman" w:hAnsi="Times New Roman" w:cs="Times New Roman"/>
          <w:color w:val="212529"/>
          <w:sz w:val="24"/>
          <w:szCs w:val="24"/>
        </w:rPr>
        <w:t xml:space="preserve"> aptauja 9., 11. un 12. klases skolēniem par gatavību eksāmeniem.</w:t>
      </w:r>
    </w:p>
    <w:p w14:paraId="5DC6096E" w14:textId="77777777" w:rsidR="008E0786" w:rsidRDefault="00000000"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 tika iegūti un analizēti, izmantojot Edurio platformu.</w:t>
      </w:r>
    </w:p>
    <w:p w14:paraId="1164999B" w14:textId="77777777" w:rsidR="008E0786" w:rsidRDefault="00000000"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Apkopota informācija par skolotāju pozitīvajām atbildēm trīs jomās — vispārējo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skolā, saskarsmi ar vardarbību un darba slodzi vispārējās izglītības skolās, pirmsskolās un profesionālās ievirzes izglītības iestādēs laika periodā no 2022. līdz 2025. gadam.</w:t>
      </w:r>
    </w:p>
    <w:p w14:paraId="5B657E36" w14:textId="77777777" w:rsidR="008E0786" w:rsidRDefault="00000000">
      <w:pPr>
        <w:pStyle w:val="Virsraksts2"/>
      </w:pPr>
      <w:bookmarkStart w:id="26" w:name="_Toc228871870"/>
      <w:r>
        <w:t xml:space="preserve">5.1. Skolotāju vispārējā </w:t>
      </w:r>
      <w:proofErr w:type="spellStart"/>
      <w:r>
        <w:t>labbūtība</w:t>
      </w:r>
      <w:bookmarkEnd w:id="26"/>
      <w:proofErr w:type="spellEnd"/>
    </w:p>
    <w:p w14:paraId="5FA7D294" w14:textId="47F07C0B"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Vispārējās izglītības skolās skolotāju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rādītāji ir svārstīgi</w:t>
      </w:r>
      <w:r w:rsidR="007E46F2">
        <w:rPr>
          <w:rFonts w:ascii="Times New Roman" w:eastAsia="Times New Roman" w:hAnsi="Times New Roman" w:cs="Times New Roman"/>
          <w:sz w:val="24"/>
          <w:szCs w:val="24"/>
        </w:rPr>
        <w:t xml:space="preserve"> (5.1. attēls)</w:t>
      </w:r>
      <w:r>
        <w:rPr>
          <w:rFonts w:ascii="Times New Roman" w:eastAsia="Times New Roman" w:hAnsi="Times New Roman" w:cs="Times New Roman"/>
          <w:sz w:val="24"/>
          <w:szCs w:val="24"/>
        </w:rPr>
        <w:t xml:space="preserve">: pēc krituma 2023. gadā (no 76 % uz 63 %) 2024. gadā tie uzlabojas līdz 69 %, taču nesasniedz 2022. gada līmeni. 2025. gadā 67 % skolotāju pozitīvi vērtē vispārējo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skolā. Pirmsskolās skolotāji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vērtē stabilāk un augstāk — 79–87 % robežās. Profesionālās ievirzes skolās rādītāji palielinās līdz 86 % 2024. gadā, savukārt, 2025. gadā pazeminās līdz 82 %. </w:t>
      </w:r>
      <w:r w:rsidR="00180D1E">
        <w:rPr>
          <w:rFonts w:ascii="Times New Roman" w:eastAsia="Times New Roman" w:hAnsi="Times New Roman" w:cs="Times New Roman"/>
          <w:sz w:val="24"/>
          <w:szCs w:val="24"/>
        </w:rPr>
        <w:t>T</w:t>
      </w:r>
      <w:r>
        <w:rPr>
          <w:rFonts w:ascii="Times New Roman" w:eastAsia="Times New Roman" w:hAnsi="Times New Roman" w:cs="Times New Roman"/>
          <w:sz w:val="24"/>
          <w:szCs w:val="24"/>
        </w:rPr>
        <w:t>omēr</w:t>
      </w:r>
      <w:r w:rsidR="00180D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kopējais līmenis saglabājas salīdzinoši augsts.</w:t>
      </w:r>
    </w:p>
    <w:p w14:paraId="4446665C" w14:textId="77777777" w:rsidR="008E0786" w:rsidRDefault="00000000">
      <w:pPr>
        <w:spacing w:after="100" w:line="264" w:lineRule="auto"/>
        <w:jc w:val="center"/>
      </w:pPr>
      <w:r>
        <w:rPr>
          <w:noProof/>
        </w:rPr>
        <w:drawing>
          <wp:inline distT="0" distB="0" distL="0" distR="0" wp14:anchorId="025BF314" wp14:editId="5369E705">
            <wp:extent cx="3752603" cy="1413164"/>
            <wp:effectExtent l="0" t="0" r="635"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783147" cy="1424666"/>
                    </a:xfrm>
                    <a:prstGeom prst="rect">
                      <a:avLst/>
                    </a:prstGeom>
                    <a:ln/>
                  </pic:spPr>
                </pic:pic>
              </a:graphicData>
            </a:graphic>
          </wp:inline>
        </w:drawing>
      </w:r>
    </w:p>
    <w:p w14:paraId="5BD1B528" w14:textId="77777777" w:rsidR="008E0786" w:rsidRDefault="00000000" w:rsidP="00A84DEB">
      <w:pPr>
        <w:numPr>
          <w:ilvl w:val="1"/>
          <w:numId w:val="43"/>
        </w:numPr>
        <w:pBdr>
          <w:top w:val="nil"/>
          <w:left w:val="nil"/>
          <w:bottom w:val="nil"/>
          <w:right w:val="nil"/>
          <w:between w:val="nil"/>
        </w:pBdr>
        <w:spacing w:after="100" w:line="264" w:lineRule="auto"/>
        <w:ind w:hanging="21"/>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attēls. Skolotāju vispārējā </w:t>
      </w:r>
      <w:proofErr w:type="spellStart"/>
      <w:r>
        <w:rPr>
          <w:rFonts w:ascii="Times New Roman" w:eastAsia="Times New Roman" w:hAnsi="Times New Roman" w:cs="Times New Roman"/>
          <w:i/>
          <w:iCs/>
          <w:color w:val="000000"/>
          <w:sz w:val="24"/>
          <w:szCs w:val="24"/>
        </w:rPr>
        <w:t>labbūtība</w:t>
      </w:r>
      <w:proofErr w:type="spellEnd"/>
    </w:p>
    <w:p w14:paraId="171FA24A"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Saskarsme ar vardarbību</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nozīmē mazāku vardarbības pieredzi).</w:t>
      </w:r>
    </w:p>
    <w:p w14:paraId="33A1B3CB" w14:textId="005CAEC2" w:rsidR="008E0786" w:rsidRDefault="00000000">
      <w:pPr>
        <w:ind w:firstLine="284"/>
        <w:jc w:val="both"/>
        <w:rPr>
          <w:rFonts w:ascii="Times New Roman" w:eastAsia="Times New Roman" w:hAnsi="Times New Roman" w:cs="Times New Roman"/>
          <w:b/>
          <w:bCs/>
          <w:color w:val="006E64"/>
          <w:sz w:val="24"/>
          <w:szCs w:val="24"/>
        </w:rPr>
      </w:pPr>
      <w:r>
        <w:rPr>
          <w:rFonts w:ascii="Times New Roman" w:eastAsia="Times New Roman" w:hAnsi="Times New Roman" w:cs="Times New Roman"/>
          <w:sz w:val="24"/>
          <w:szCs w:val="24"/>
        </w:rPr>
        <w:t xml:space="preserve">Vispārējās izglītības skolās skolotāju pozitīvās atbildes par saskarsmi ar vardarbību 2022.-2024. gadā samazinās (83 % → 75 % → 67 %), bet 2025. gadā pieaug līdz 73 %, kas liecina par situācijas uzlabošanos. Pirmsskolās skolotāju pieredze šajā jomā saglabājas pozitīva, sasniedzot 88 %, kas ir labāks rādītājs nekā 2024. </w:t>
      </w:r>
      <w:r w:rsidR="007E46F2">
        <w:rPr>
          <w:rFonts w:ascii="Times New Roman" w:eastAsia="Times New Roman" w:hAnsi="Times New Roman" w:cs="Times New Roman"/>
          <w:sz w:val="24"/>
          <w:szCs w:val="24"/>
        </w:rPr>
        <w:t>gadā (5.2. attēls)</w:t>
      </w:r>
      <w:r>
        <w:rPr>
          <w:rFonts w:ascii="Times New Roman" w:eastAsia="Times New Roman" w:hAnsi="Times New Roman" w:cs="Times New Roman"/>
          <w:sz w:val="24"/>
          <w:szCs w:val="24"/>
        </w:rPr>
        <w:t>. Profesionālās ievirzes skolās rādītāji ir visaugstākie (96–100 %), kas nozīmē, ka šajās skolās skolotāji ļoti reti saskaras ar vardarbību vai to vispār nepiedzīvo. Secināms, ka drošības situācija skolotājiem ir vislabvēlīgākā pirmsskolās un profesionālās ievirzes skolās, kamēr vispārējās izglītības skolās vērojama vajadzība pēc atbalsta un vardarbības prevencijas pasākumiem.</w:t>
      </w:r>
    </w:p>
    <w:p w14:paraId="5D7B5473" w14:textId="77777777" w:rsidR="008E0786" w:rsidRDefault="008E0786">
      <w:pPr>
        <w:spacing w:after="100" w:line="264" w:lineRule="auto"/>
        <w:jc w:val="both"/>
      </w:pPr>
    </w:p>
    <w:p w14:paraId="5F63BA95" w14:textId="77777777" w:rsidR="008E0786" w:rsidRDefault="00000000" w:rsidP="000E2D6F">
      <w:pPr>
        <w:spacing w:after="100" w:line="264" w:lineRule="auto"/>
        <w:jc w:val="center"/>
      </w:pPr>
      <w:r>
        <w:rPr>
          <w:noProof/>
        </w:rPr>
        <w:drawing>
          <wp:inline distT="0" distB="0" distL="0" distR="0" wp14:anchorId="4C944EB3" wp14:editId="601EE9B8">
            <wp:extent cx="4928260" cy="1573481"/>
            <wp:effectExtent l="0" t="0" r="5715" b="8255"/>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4954918" cy="1581992"/>
                    </a:xfrm>
                    <a:prstGeom prst="rect">
                      <a:avLst/>
                    </a:prstGeom>
                    <a:ln/>
                  </pic:spPr>
                </pic:pic>
              </a:graphicData>
            </a:graphic>
          </wp:inline>
        </w:drawing>
      </w:r>
    </w:p>
    <w:p w14:paraId="7F59CFD1" w14:textId="77777777" w:rsidR="008E0786" w:rsidRDefault="00000000">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5.2. attēls. Saskarsme ar vardarbību</w:t>
      </w:r>
    </w:p>
    <w:p w14:paraId="338684E8" w14:textId="77777777" w:rsidR="008E0786" w:rsidRDefault="008E0786"/>
    <w:p w14:paraId="4AA5750C" w14:textId="77777777" w:rsidR="008E0786" w:rsidRDefault="00000000">
      <w:pPr>
        <w:spacing w:after="100" w:line="264"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Skolotāju slodze</w:t>
      </w:r>
    </w:p>
    <w:p w14:paraId="4888331D" w14:textId="59A768B9" w:rsidR="008E0786" w:rsidRDefault="00000000">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Vispārējās </w:t>
      </w:r>
      <w:r w:rsidR="002B4642">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skolās pozitīvo atbilžu īpatsvars pieaug no 31 % līdz 58 %, tomēr šis rādītājs joprojām ir zemākais starp visu jomu pedagogiem, kas norāda, ka skolās pedagogu noslodzes jautājums ir aktuāls. Pirmsskolās skolotāju slodzes līdzsvara vērtējums uzlabojas būtiski (42 % → 72 %). Profesionālās ievirzes skolās rādītāji ir augstākie (50–77 %), norādot uz labāku slodzes balansu un darba nosacījumiem.</w:t>
      </w:r>
    </w:p>
    <w:p w14:paraId="2C1DACA3" w14:textId="77777777" w:rsidR="008E0786" w:rsidRDefault="00000000">
      <w:pPr>
        <w:spacing w:line="264" w:lineRule="auto"/>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 tabula</w:t>
      </w:r>
    </w:p>
    <w:p w14:paraId="0974BF89" w14:textId="0B20E450" w:rsidR="008E0786" w:rsidRDefault="00000000">
      <w:pPr>
        <w:spacing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Skolotāju </w:t>
      </w:r>
      <w:proofErr w:type="spellStart"/>
      <w:r w:rsidR="007E46F2">
        <w:rPr>
          <w:rFonts w:ascii="Times New Roman" w:eastAsia="Times New Roman" w:hAnsi="Times New Roman" w:cs="Times New Roman"/>
          <w:sz w:val="24"/>
          <w:szCs w:val="24"/>
        </w:rPr>
        <w:t>labbūtības</w:t>
      </w:r>
      <w:proofErr w:type="spellEnd"/>
      <w:r w:rsidR="007E46F2">
        <w:rPr>
          <w:rFonts w:ascii="Times New Roman" w:eastAsia="Times New Roman" w:hAnsi="Times New Roman" w:cs="Times New Roman"/>
          <w:sz w:val="24"/>
          <w:szCs w:val="24"/>
        </w:rPr>
        <w:t xml:space="preserve"> rādītāji</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w:t>
      </w:r>
    </w:p>
    <w:tbl>
      <w:tblPr>
        <w:tblStyle w:val="a4"/>
        <w:tblW w:w="9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644"/>
        <w:gridCol w:w="1644"/>
        <w:gridCol w:w="1644"/>
        <w:gridCol w:w="1644"/>
        <w:gridCol w:w="1644"/>
      </w:tblGrid>
      <w:tr w:rsidR="008E0786" w14:paraId="25D4C02C" w14:textId="77777777">
        <w:trPr>
          <w:trHeight w:val="340"/>
          <w:tblHeader/>
        </w:trPr>
        <w:tc>
          <w:tcPr>
            <w:tcW w:w="1644" w:type="dxa"/>
            <w:tcBorders>
              <w:top w:val="single" w:sz="4" w:space="0" w:color="000000"/>
              <w:left w:val="single" w:sz="4" w:space="0" w:color="000000"/>
              <w:bottom w:val="single" w:sz="4" w:space="0" w:color="000000"/>
              <w:right w:val="single" w:sz="4" w:space="0" w:color="000000"/>
            </w:tcBorders>
            <w:shd w:val="clear" w:color="auto" w:fill="006E64"/>
            <w:vAlign w:val="center"/>
          </w:tcPr>
          <w:p w14:paraId="5EE4A7D6"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Iestāžu grupa</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507980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Rādītājs</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F5F415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2022</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45AA4C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2023</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3470885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2024</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C2C2D5A"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2025</w:t>
            </w:r>
          </w:p>
        </w:tc>
      </w:tr>
      <w:tr w:rsidR="008E0786" w14:paraId="6A46A6F1"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DDD0FB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54B1582B"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Saskarsme ar vardarbību</w:t>
            </w:r>
          </w:p>
        </w:tc>
        <w:tc>
          <w:tcPr>
            <w:tcW w:w="1644" w:type="dxa"/>
            <w:tcBorders>
              <w:top w:val="nil"/>
              <w:left w:val="nil"/>
              <w:bottom w:val="single" w:sz="4" w:space="0" w:color="000000"/>
              <w:right w:val="single" w:sz="4" w:space="0" w:color="000000"/>
            </w:tcBorders>
            <w:shd w:val="clear" w:color="auto" w:fill="FFFFFF"/>
            <w:vAlign w:val="center"/>
          </w:tcPr>
          <w:p w14:paraId="32903E5E"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1644" w:type="dxa"/>
            <w:tcBorders>
              <w:top w:val="nil"/>
              <w:left w:val="nil"/>
              <w:bottom w:val="single" w:sz="4" w:space="0" w:color="000000"/>
              <w:right w:val="single" w:sz="4" w:space="0" w:color="000000"/>
            </w:tcBorders>
            <w:shd w:val="clear" w:color="auto" w:fill="FFFFFF"/>
            <w:vAlign w:val="center"/>
          </w:tcPr>
          <w:p w14:paraId="62B56055"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644" w:type="dxa"/>
            <w:tcBorders>
              <w:top w:val="nil"/>
              <w:left w:val="nil"/>
              <w:bottom w:val="single" w:sz="4" w:space="0" w:color="000000"/>
              <w:right w:val="single" w:sz="4" w:space="0" w:color="000000"/>
            </w:tcBorders>
            <w:shd w:val="clear" w:color="auto" w:fill="FFFFFF"/>
            <w:vAlign w:val="center"/>
          </w:tcPr>
          <w:p w14:paraId="633D81F5"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FFFFF"/>
            <w:vAlign w:val="center"/>
          </w:tcPr>
          <w:p w14:paraId="49AF6F1E"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8E0786" w14:paraId="40505B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337F4B9C"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3584744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356D315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1644" w:type="dxa"/>
            <w:tcBorders>
              <w:top w:val="nil"/>
              <w:left w:val="nil"/>
              <w:bottom w:val="single" w:sz="4" w:space="0" w:color="000000"/>
              <w:right w:val="single" w:sz="4" w:space="0" w:color="000000"/>
            </w:tcBorders>
            <w:vAlign w:val="center"/>
          </w:tcPr>
          <w:p w14:paraId="3909B76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1644" w:type="dxa"/>
            <w:tcBorders>
              <w:top w:val="nil"/>
              <w:left w:val="nil"/>
              <w:bottom w:val="single" w:sz="4" w:space="0" w:color="000000"/>
              <w:right w:val="single" w:sz="4" w:space="0" w:color="000000"/>
            </w:tcBorders>
            <w:vAlign w:val="center"/>
          </w:tcPr>
          <w:p w14:paraId="44CD04F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084453D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r>
      <w:tr w:rsidR="008E0786" w14:paraId="2A7A2F2E"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5DFCB39"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5584498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4F05E1F6"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1644" w:type="dxa"/>
            <w:tcBorders>
              <w:top w:val="nil"/>
              <w:left w:val="nil"/>
              <w:bottom w:val="single" w:sz="4" w:space="0" w:color="000000"/>
              <w:right w:val="single" w:sz="4" w:space="0" w:color="000000"/>
            </w:tcBorders>
            <w:shd w:val="clear" w:color="auto" w:fill="FFFFFF"/>
            <w:vAlign w:val="center"/>
          </w:tcPr>
          <w:p w14:paraId="2FBA885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220E242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138D301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r>
      <w:tr w:rsidR="008E0786" w14:paraId="06706AA3"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C70CF3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ECAC3E6"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Skolotāju slodze</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3CA5AF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510C53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F6AC91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EB23A3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8E0786" w14:paraId="2902B41E"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1B79F1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C5F382F"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0BFB1C1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3B71A75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122CF67E"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61F9035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8E0786" w14:paraId="4834077B"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7C4B89D"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EB577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5F86864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6DA582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174362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24EE85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8E0786" w14:paraId="0B84FA6F"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F0FC42A"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6AE547DC"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Vispārējā </w:t>
            </w:r>
            <w:proofErr w:type="spellStart"/>
            <w:r>
              <w:rPr>
                <w:rFonts w:ascii="Times New Roman" w:eastAsia="Times New Roman" w:hAnsi="Times New Roman" w:cs="Times New Roman"/>
                <w:color w:val="000000"/>
              </w:rPr>
              <w:t>labbūtība</w:t>
            </w:r>
            <w:proofErr w:type="spellEnd"/>
            <w:r>
              <w:rPr>
                <w:rFonts w:ascii="Times New Roman" w:eastAsia="Times New Roman" w:hAnsi="Times New Roman" w:cs="Times New Roman"/>
                <w:color w:val="000000"/>
              </w:rPr>
              <w:t xml:space="preserve"> skolā</w:t>
            </w:r>
          </w:p>
        </w:tc>
        <w:tc>
          <w:tcPr>
            <w:tcW w:w="1644" w:type="dxa"/>
            <w:tcBorders>
              <w:top w:val="nil"/>
              <w:left w:val="nil"/>
              <w:bottom w:val="single" w:sz="4" w:space="0" w:color="000000"/>
              <w:right w:val="single" w:sz="4" w:space="0" w:color="000000"/>
            </w:tcBorders>
            <w:shd w:val="clear" w:color="auto" w:fill="FFFFFF"/>
            <w:vAlign w:val="center"/>
          </w:tcPr>
          <w:p w14:paraId="7902C37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644" w:type="dxa"/>
            <w:tcBorders>
              <w:top w:val="nil"/>
              <w:left w:val="nil"/>
              <w:bottom w:val="single" w:sz="4" w:space="0" w:color="000000"/>
              <w:right w:val="single" w:sz="4" w:space="0" w:color="000000"/>
            </w:tcBorders>
            <w:shd w:val="clear" w:color="auto" w:fill="FFFFFF"/>
            <w:vAlign w:val="center"/>
          </w:tcPr>
          <w:p w14:paraId="7A12D3A6"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FFFFF"/>
            <w:vAlign w:val="center"/>
          </w:tcPr>
          <w:p w14:paraId="3F4E728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644" w:type="dxa"/>
            <w:tcBorders>
              <w:top w:val="nil"/>
              <w:left w:val="nil"/>
              <w:bottom w:val="single" w:sz="4" w:space="0" w:color="000000"/>
              <w:right w:val="single" w:sz="4" w:space="0" w:color="000000"/>
            </w:tcBorders>
            <w:shd w:val="clear" w:color="auto" w:fill="FFFFFF"/>
            <w:vAlign w:val="center"/>
          </w:tcPr>
          <w:p w14:paraId="3F8C7C2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r>
      <w:tr w:rsidR="008E0786" w14:paraId="7DF6EF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0788224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0C96FEB8"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17B689E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50D5FB9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644" w:type="dxa"/>
            <w:tcBorders>
              <w:top w:val="nil"/>
              <w:left w:val="nil"/>
              <w:bottom w:val="single" w:sz="4" w:space="0" w:color="000000"/>
              <w:right w:val="single" w:sz="4" w:space="0" w:color="000000"/>
            </w:tcBorders>
            <w:vAlign w:val="center"/>
          </w:tcPr>
          <w:p w14:paraId="3C2206C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644" w:type="dxa"/>
            <w:tcBorders>
              <w:top w:val="nil"/>
              <w:left w:val="nil"/>
              <w:bottom w:val="single" w:sz="4" w:space="0" w:color="000000"/>
              <w:right w:val="single" w:sz="4" w:space="0" w:color="000000"/>
            </w:tcBorders>
            <w:vAlign w:val="center"/>
          </w:tcPr>
          <w:p w14:paraId="006A02B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r>
      <w:tr w:rsidR="008E0786" w14:paraId="7E861515"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55BB7EB"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2AAB65B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0C6947C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644" w:type="dxa"/>
            <w:tcBorders>
              <w:top w:val="nil"/>
              <w:left w:val="nil"/>
              <w:bottom w:val="single" w:sz="4" w:space="0" w:color="000000"/>
              <w:right w:val="single" w:sz="4" w:space="0" w:color="000000"/>
            </w:tcBorders>
            <w:shd w:val="clear" w:color="auto" w:fill="FFFFFF"/>
            <w:vAlign w:val="center"/>
          </w:tcPr>
          <w:p w14:paraId="3DF2E57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1644" w:type="dxa"/>
            <w:tcBorders>
              <w:top w:val="nil"/>
              <w:left w:val="nil"/>
              <w:bottom w:val="single" w:sz="4" w:space="0" w:color="000000"/>
              <w:right w:val="single" w:sz="4" w:space="0" w:color="000000"/>
            </w:tcBorders>
            <w:shd w:val="clear" w:color="auto" w:fill="FFFFFF"/>
            <w:vAlign w:val="center"/>
          </w:tcPr>
          <w:p w14:paraId="2A5A206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shd w:val="clear" w:color="auto" w:fill="FFFFFF"/>
            <w:vAlign w:val="center"/>
          </w:tcPr>
          <w:p w14:paraId="5E9B151E"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r>
    </w:tbl>
    <w:p w14:paraId="78E3CA20" w14:textId="77777777" w:rsidR="008E0786" w:rsidRDefault="008E0786">
      <w:pPr>
        <w:ind w:firstLine="284"/>
        <w:jc w:val="both"/>
        <w:rPr>
          <w:rFonts w:ascii="Times New Roman" w:eastAsia="Times New Roman" w:hAnsi="Times New Roman" w:cs="Times New Roman"/>
          <w:sz w:val="24"/>
          <w:szCs w:val="24"/>
        </w:rPr>
      </w:pPr>
    </w:p>
    <w:p w14:paraId="55CE256F" w14:textId="1EBC4E6F"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Skolotāju slodzes līdzsvara vērtējums uzlabojas visās iestāžu grupās</w:t>
      </w:r>
      <w:r w:rsidR="007E46F2">
        <w:rPr>
          <w:rFonts w:ascii="Times New Roman" w:eastAsia="Times New Roman" w:hAnsi="Times New Roman" w:cs="Times New Roman"/>
          <w:sz w:val="24"/>
          <w:szCs w:val="24"/>
        </w:rPr>
        <w:t xml:space="preserve"> (5.3.attēls).</w:t>
      </w:r>
      <w:r>
        <w:rPr>
          <w:rFonts w:ascii="Times New Roman" w:eastAsia="Times New Roman" w:hAnsi="Times New Roman" w:cs="Times New Roman"/>
          <w:sz w:val="24"/>
          <w:szCs w:val="24"/>
        </w:rPr>
        <w:t xml:space="preserve"> Tomēr vispārējās izglītības skolās 2025. gadā tas joprojām ir zemākais - 58%, kas norāda, ka noslodzes jautājums saglabājas aktuāls. Pirmsskolās rādītājs pieaug līdz 72%, bet profesionālās ievirzes skolās - līdz 77%.</w:t>
      </w:r>
    </w:p>
    <w:p w14:paraId="607EFE3F" w14:textId="77777777" w:rsidR="008E0786" w:rsidRDefault="008E0786">
      <w:pPr>
        <w:ind w:firstLine="284"/>
        <w:jc w:val="both"/>
        <w:rPr>
          <w:rFonts w:ascii="Times New Roman" w:eastAsia="Times New Roman" w:hAnsi="Times New Roman" w:cs="Times New Roman"/>
          <w:sz w:val="24"/>
          <w:szCs w:val="24"/>
        </w:rPr>
      </w:pPr>
    </w:p>
    <w:p w14:paraId="02EC9873" w14:textId="77777777" w:rsidR="008E0786" w:rsidRDefault="00000000">
      <w:pPr>
        <w:spacing w:after="100" w:line="264" w:lineRule="auto"/>
        <w:jc w:val="both"/>
      </w:pPr>
      <w:r>
        <w:rPr>
          <w:noProof/>
        </w:rPr>
        <w:drawing>
          <wp:inline distT="0" distB="0" distL="0" distR="0" wp14:anchorId="2C6EAD17" wp14:editId="2CF30A86">
            <wp:extent cx="6120000" cy="2374732"/>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6120000" cy="2374732"/>
                    </a:xfrm>
                    <a:prstGeom prst="rect">
                      <a:avLst/>
                    </a:prstGeom>
                    <a:ln/>
                  </pic:spPr>
                </pic:pic>
              </a:graphicData>
            </a:graphic>
          </wp:inline>
        </w:drawing>
      </w:r>
    </w:p>
    <w:p w14:paraId="49A113EC" w14:textId="77777777" w:rsidR="008E0786" w:rsidRDefault="00000000">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5.3.attēls. Skolotāju slodzes līdzsvars</w:t>
      </w:r>
    </w:p>
    <w:p w14:paraId="43861BA7" w14:textId="77777777" w:rsidR="008E0786" w:rsidRDefault="00000000">
      <w:pPr>
        <w:pStyle w:val="Virsraksts2"/>
      </w:pPr>
      <w:bookmarkStart w:id="27" w:name="_Toc228871871"/>
      <w:r>
        <w:t xml:space="preserve">5.2. Skolēnu vispārējā </w:t>
      </w:r>
      <w:proofErr w:type="spellStart"/>
      <w:r>
        <w:t>labbūtība</w:t>
      </w:r>
      <w:bookmarkEnd w:id="27"/>
      <w:proofErr w:type="spellEnd"/>
    </w:p>
    <w:p w14:paraId="0ADFBB20" w14:textId="79B06E45"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Apkopota informācija par skolēnu pozitīvajām atbildēm četrās jomās – emocionālo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fizisko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saskarsmi ar vardarbību un kopējo skolēnu slodzi, balstoties uz datiem par 2022.- 2025. </w:t>
      </w:r>
      <w:r w:rsidR="000E2D6F">
        <w:rPr>
          <w:rFonts w:ascii="Times New Roman" w:eastAsia="Times New Roman" w:hAnsi="Times New Roman" w:cs="Times New Roman"/>
          <w:sz w:val="24"/>
          <w:szCs w:val="24"/>
        </w:rPr>
        <w:t>gadu (5.2. tabula)</w:t>
      </w:r>
      <w:r>
        <w:rPr>
          <w:rFonts w:ascii="Times New Roman" w:eastAsia="Times New Roman" w:hAnsi="Times New Roman" w:cs="Times New Roman"/>
          <w:sz w:val="24"/>
          <w:szCs w:val="24"/>
        </w:rPr>
        <w:t>.</w:t>
      </w:r>
    </w:p>
    <w:p w14:paraId="441A6BDA" w14:textId="77777777" w:rsidR="008E0786" w:rsidRDefault="00000000">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Skolēnu emocionālā </w:t>
      </w:r>
      <w:proofErr w:type="spellStart"/>
      <w:r>
        <w:rPr>
          <w:rFonts w:ascii="Times New Roman" w:eastAsia="Times New Roman" w:hAnsi="Times New Roman" w:cs="Times New Roman"/>
          <w:b/>
          <w:bCs/>
          <w:sz w:val="24"/>
          <w:szCs w:val="24"/>
        </w:rPr>
        <w:t>labbūtība</w:t>
      </w:r>
      <w:proofErr w:type="spellEnd"/>
    </w:p>
    <w:p w14:paraId="44A870FF" w14:textId="0D5B2376"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Skolēnu emocionālās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novērtējums četru gadu periodā ir svārstīgs. 2022. gadā pozitīvās atbildes sasniedza 58 %, 2023. gadā tika novērots būtisks uzlabojums, pieaugot līdz 80 %. Taču 2024. gadā rādītājs atgriezās sākotnējā līmenī (58 %) un 2025. gadā tikai nedaudz </w:t>
      </w:r>
      <w:r w:rsidR="0090628B">
        <w:rPr>
          <w:rFonts w:ascii="Times New Roman" w:eastAsia="Times New Roman" w:hAnsi="Times New Roman" w:cs="Times New Roman"/>
          <w:sz w:val="24"/>
          <w:szCs w:val="24"/>
        </w:rPr>
        <w:t>palielinājās</w:t>
      </w:r>
      <w:r>
        <w:rPr>
          <w:rFonts w:ascii="Times New Roman" w:eastAsia="Times New Roman" w:hAnsi="Times New Roman" w:cs="Times New Roman"/>
          <w:sz w:val="24"/>
          <w:szCs w:val="24"/>
        </w:rPr>
        <w:t xml:space="preserve"> līdz 61 %. Šī dinamika norāda uz nepieciešamību pievērst pastiprinātu uzmanību emocionālā atbalsta sistēmām un </w:t>
      </w:r>
      <w:proofErr w:type="spellStart"/>
      <w:r>
        <w:rPr>
          <w:rFonts w:ascii="Times New Roman" w:eastAsia="Times New Roman" w:hAnsi="Times New Roman" w:cs="Times New Roman"/>
          <w:sz w:val="24"/>
          <w:szCs w:val="24"/>
        </w:rPr>
        <w:t>psihoemocionālās</w:t>
      </w:r>
      <w:proofErr w:type="spellEnd"/>
      <w:r>
        <w:rPr>
          <w:rFonts w:ascii="Times New Roman" w:eastAsia="Times New Roman" w:hAnsi="Times New Roman" w:cs="Times New Roman"/>
          <w:sz w:val="24"/>
          <w:szCs w:val="24"/>
        </w:rPr>
        <w:t xml:space="preserve"> labsajūtas veicināšanai skolās.</w:t>
      </w:r>
    </w:p>
    <w:p w14:paraId="0D03C892" w14:textId="77777777" w:rsidR="008E0786" w:rsidRDefault="00000000">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Skolēnu fiziskā </w:t>
      </w:r>
      <w:proofErr w:type="spellStart"/>
      <w:r>
        <w:rPr>
          <w:rFonts w:ascii="Times New Roman" w:eastAsia="Times New Roman" w:hAnsi="Times New Roman" w:cs="Times New Roman"/>
          <w:b/>
          <w:bCs/>
          <w:sz w:val="24"/>
          <w:szCs w:val="24"/>
        </w:rPr>
        <w:t>labbūtība</w:t>
      </w:r>
      <w:proofErr w:type="spellEnd"/>
    </w:p>
    <w:p w14:paraId="65324C06" w14:textId="16DAC853"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Fiziskās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rādītāji saglabājas zemi un maz mainās: 41 % (2022</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39 % (2023</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41 % (2024</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43 % (2025.), kas liecina par ilgstošām problēmām – skolēnu nogurumu, pārslodzi, miega trūkumu.</w:t>
      </w:r>
    </w:p>
    <w:p w14:paraId="559B6ADB" w14:textId="77777777" w:rsidR="008E0786" w:rsidRDefault="00000000">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Saskarsme ar vardarbību</w:t>
      </w:r>
    </w:p>
    <w:p w14:paraId="465F23E2"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Pozitīvās atbildes par mazāku saskarsmi ar vardarbību pieaug katru gadu: 78 % (2022.), 80 % (2023.), 83 % (2024.) un 80 % (2025.). Šie rādītāji liecina, ka kopējā situācija vairāku gadu garumā ir uzlabojusies, taču pēdējā gada samazinājums norāda uz nepieciešamību turpināt darbu pie drošas un atbalstošas vides pilnveidošanas, preventīvo pasākumu īstenošanas un efektīvākas skolēnu drošības nodrošināšanas.</w:t>
      </w:r>
    </w:p>
    <w:p w14:paraId="4AF06427" w14:textId="77777777" w:rsidR="008E0786" w:rsidRDefault="00000000">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Kopējā skolēnu slodze</w:t>
      </w:r>
    </w:p>
    <w:p w14:paraId="033EF7D9"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Pozitīvo atbilžu īpatsvars skolēnu slodzes vērtējumā 2025. gadā ir 17 %, kas liecina par pozitīvām tendencēm, salīdzinot ar diviem iepriekšējiem gadiem (+ 2 %). Tomēr skolēnu skaits, kuri uzskata savu slodzi par sabalansētu un pieņemamu, ir salīdzinoši neliels, kas, savukārt, var </w:t>
      </w:r>
      <w:r>
        <w:rPr>
          <w:rFonts w:ascii="Times New Roman" w:eastAsia="Times New Roman" w:hAnsi="Times New Roman" w:cs="Times New Roman"/>
          <w:sz w:val="24"/>
          <w:szCs w:val="24"/>
        </w:rPr>
        <w:lastRenderedPageBreak/>
        <w:t xml:space="preserve">negatīvi ietekmēt gan emocionālo, gan fizisko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tāpēc prasa pastiprinātu uzmanību un atbalsta pasākumu stiprināšanu.</w:t>
      </w:r>
    </w:p>
    <w:p w14:paraId="21B704D8" w14:textId="77777777" w:rsidR="008E0786" w:rsidRDefault="00000000"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tbl>
      <w:tblPr>
        <w:tblStyle w:val="a5"/>
        <w:tblpPr w:leftFromText="180" w:rightFromText="180" w:vertAnchor="text" w:tblpX="396" w:tblpY="342"/>
        <w:tblW w:w="8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644"/>
        <w:gridCol w:w="1644"/>
        <w:gridCol w:w="1644"/>
        <w:gridCol w:w="1644"/>
      </w:tblGrid>
      <w:tr w:rsidR="008E0786" w14:paraId="6C45E562" w14:textId="77777777">
        <w:tc>
          <w:tcPr>
            <w:tcW w:w="2268"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541911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F68CA5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2022.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2267BE3"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2023.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96B93F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2024.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7F188F7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2025. gads</w:t>
            </w:r>
          </w:p>
        </w:tc>
      </w:tr>
      <w:tr w:rsidR="008E0786" w14:paraId="3BC2938A" w14:textId="77777777">
        <w:tc>
          <w:tcPr>
            <w:tcW w:w="2268" w:type="dxa"/>
            <w:shd w:val="clear" w:color="auto" w:fill="EFE9EA"/>
            <w:tcMar>
              <w:top w:w="40" w:type="dxa"/>
              <w:left w:w="80" w:type="dxa"/>
              <w:bottom w:w="40" w:type="dxa"/>
              <w:right w:w="80" w:type="dxa"/>
            </w:tcMar>
            <w:vAlign w:val="center"/>
          </w:tcPr>
          <w:p w14:paraId="507DD05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 xml:space="preserve">Emocionālā </w:t>
            </w:r>
            <w:proofErr w:type="spellStart"/>
            <w:r>
              <w:rPr>
                <w:rFonts w:ascii="Times New Roman" w:eastAsia="Times New Roman" w:hAnsi="Times New Roman" w:cs="Times New Roman"/>
                <w:color w:val="000000"/>
                <w:sz w:val="24"/>
                <w:szCs w:val="24"/>
              </w:rPr>
              <w:t>labbūtība</w:t>
            </w:r>
            <w:proofErr w:type="spellEnd"/>
          </w:p>
        </w:tc>
        <w:tc>
          <w:tcPr>
            <w:tcW w:w="1644" w:type="dxa"/>
            <w:shd w:val="clear" w:color="auto" w:fill="FFFFFF"/>
            <w:tcMar>
              <w:top w:w="40" w:type="dxa"/>
              <w:left w:w="80" w:type="dxa"/>
              <w:bottom w:w="40" w:type="dxa"/>
              <w:right w:w="80" w:type="dxa"/>
            </w:tcMar>
            <w:vAlign w:val="center"/>
          </w:tcPr>
          <w:p w14:paraId="05ADAD0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72D4048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4ABF0CE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1E5EF3F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61</w:t>
            </w:r>
          </w:p>
        </w:tc>
      </w:tr>
      <w:tr w:rsidR="008E0786" w14:paraId="2264DF42" w14:textId="77777777">
        <w:tc>
          <w:tcPr>
            <w:tcW w:w="2268" w:type="dxa"/>
            <w:shd w:val="clear" w:color="auto" w:fill="EFE9EA"/>
            <w:tcMar>
              <w:top w:w="40" w:type="dxa"/>
              <w:left w:w="80" w:type="dxa"/>
              <w:bottom w:w="40" w:type="dxa"/>
              <w:right w:w="80" w:type="dxa"/>
            </w:tcMar>
            <w:vAlign w:val="center"/>
          </w:tcPr>
          <w:p w14:paraId="32A2E72E"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 xml:space="preserve">Fiziskā </w:t>
            </w:r>
            <w:proofErr w:type="spellStart"/>
            <w:r>
              <w:rPr>
                <w:rFonts w:ascii="Times New Roman" w:eastAsia="Times New Roman" w:hAnsi="Times New Roman" w:cs="Times New Roman"/>
                <w:color w:val="000000"/>
                <w:sz w:val="24"/>
                <w:szCs w:val="24"/>
              </w:rPr>
              <w:t>labbūtība</w:t>
            </w:r>
            <w:proofErr w:type="spellEnd"/>
          </w:p>
        </w:tc>
        <w:tc>
          <w:tcPr>
            <w:tcW w:w="1644" w:type="dxa"/>
            <w:shd w:val="clear" w:color="auto" w:fill="FFFFFF"/>
            <w:tcMar>
              <w:top w:w="40" w:type="dxa"/>
              <w:left w:w="80" w:type="dxa"/>
              <w:bottom w:w="40" w:type="dxa"/>
              <w:right w:w="80" w:type="dxa"/>
            </w:tcMar>
            <w:vAlign w:val="center"/>
          </w:tcPr>
          <w:p w14:paraId="2E8BA595"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3E5BFEC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39</w:t>
            </w:r>
          </w:p>
        </w:tc>
        <w:tc>
          <w:tcPr>
            <w:tcW w:w="1644" w:type="dxa"/>
            <w:shd w:val="clear" w:color="auto" w:fill="FFFFFF"/>
            <w:tcMar>
              <w:top w:w="40" w:type="dxa"/>
              <w:left w:w="80" w:type="dxa"/>
              <w:bottom w:w="40" w:type="dxa"/>
              <w:right w:w="80" w:type="dxa"/>
            </w:tcMar>
            <w:vAlign w:val="center"/>
          </w:tcPr>
          <w:p w14:paraId="6A48D96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07C8189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5EF33F57" w14:textId="77777777">
        <w:tc>
          <w:tcPr>
            <w:tcW w:w="2268" w:type="dxa"/>
            <w:shd w:val="clear" w:color="auto" w:fill="EFE9EA"/>
            <w:tcMar>
              <w:top w:w="40" w:type="dxa"/>
              <w:left w:w="80" w:type="dxa"/>
              <w:bottom w:w="40" w:type="dxa"/>
              <w:right w:w="80" w:type="dxa"/>
            </w:tcMar>
            <w:vAlign w:val="center"/>
          </w:tcPr>
          <w:p w14:paraId="12D59E80" w14:textId="77777777" w:rsidR="008E0786" w:rsidRDefault="00000000">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Saskarsme ar vardarbību</w:t>
            </w:r>
          </w:p>
        </w:tc>
        <w:tc>
          <w:tcPr>
            <w:tcW w:w="1644" w:type="dxa"/>
            <w:shd w:val="clear" w:color="auto" w:fill="FFFFFF"/>
            <w:tcMar>
              <w:top w:w="40" w:type="dxa"/>
              <w:left w:w="80" w:type="dxa"/>
              <w:bottom w:w="40" w:type="dxa"/>
              <w:right w:w="80" w:type="dxa"/>
            </w:tcMar>
            <w:vAlign w:val="center"/>
          </w:tcPr>
          <w:p w14:paraId="282E5ED5"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78</w:t>
            </w:r>
          </w:p>
        </w:tc>
        <w:tc>
          <w:tcPr>
            <w:tcW w:w="1644" w:type="dxa"/>
            <w:shd w:val="clear" w:color="auto" w:fill="FFFFFF"/>
            <w:tcMar>
              <w:top w:w="40" w:type="dxa"/>
              <w:left w:w="80" w:type="dxa"/>
              <w:bottom w:w="40" w:type="dxa"/>
              <w:right w:w="80" w:type="dxa"/>
            </w:tcMar>
            <w:vAlign w:val="center"/>
          </w:tcPr>
          <w:p w14:paraId="15F8CC0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04B8CAD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83</w:t>
            </w:r>
          </w:p>
        </w:tc>
        <w:tc>
          <w:tcPr>
            <w:tcW w:w="1644" w:type="dxa"/>
            <w:shd w:val="clear" w:color="auto" w:fill="FFFFFF"/>
            <w:tcMar>
              <w:top w:w="40" w:type="dxa"/>
              <w:left w:w="80" w:type="dxa"/>
              <w:bottom w:w="40" w:type="dxa"/>
              <w:right w:w="80" w:type="dxa"/>
            </w:tcMar>
            <w:vAlign w:val="center"/>
          </w:tcPr>
          <w:p w14:paraId="4049815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r>
      <w:tr w:rsidR="008E0786" w14:paraId="5AD49323" w14:textId="77777777">
        <w:tc>
          <w:tcPr>
            <w:tcW w:w="2268" w:type="dxa"/>
            <w:shd w:val="clear" w:color="auto" w:fill="EFE9EA"/>
            <w:tcMar>
              <w:top w:w="40" w:type="dxa"/>
              <w:left w:w="80" w:type="dxa"/>
              <w:bottom w:w="40" w:type="dxa"/>
              <w:right w:w="80" w:type="dxa"/>
            </w:tcMar>
            <w:vAlign w:val="center"/>
          </w:tcPr>
          <w:p w14:paraId="34D1E5EA" w14:textId="77777777" w:rsidR="008E0786" w:rsidRDefault="00000000">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Kopējā skolēnu slodze</w:t>
            </w:r>
          </w:p>
        </w:tc>
        <w:tc>
          <w:tcPr>
            <w:tcW w:w="1644" w:type="dxa"/>
            <w:shd w:val="clear" w:color="auto" w:fill="FFFFFF"/>
            <w:tcMar>
              <w:top w:w="40" w:type="dxa"/>
              <w:left w:w="80" w:type="dxa"/>
              <w:bottom w:w="40" w:type="dxa"/>
              <w:right w:w="80" w:type="dxa"/>
            </w:tcMar>
            <w:vAlign w:val="center"/>
          </w:tcPr>
          <w:p w14:paraId="736E1EC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19</w:t>
            </w:r>
          </w:p>
        </w:tc>
        <w:tc>
          <w:tcPr>
            <w:tcW w:w="1644" w:type="dxa"/>
            <w:shd w:val="clear" w:color="auto" w:fill="FFFFFF"/>
            <w:tcMar>
              <w:top w:w="40" w:type="dxa"/>
              <w:left w:w="80" w:type="dxa"/>
              <w:bottom w:w="40" w:type="dxa"/>
              <w:right w:w="80" w:type="dxa"/>
            </w:tcMar>
            <w:vAlign w:val="center"/>
          </w:tcPr>
          <w:p w14:paraId="629F4075"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w:t>
            </w:r>
          </w:p>
        </w:tc>
        <w:tc>
          <w:tcPr>
            <w:tcW w:w="1644" w:type="dxa"/>
            <w:shd w:val="clear" w:color="auto" w:fill="FFFFFF"/>
            <w:tcMar>
              <w:top w:w="40" w:type="dxa"/>
              <w:left w:w="80" w:type="dxa"/>
              <w:bottom w:w="40" w:type="dxa"/>
              <w:right w:w="80" w:type="dxa"/>
            </w:tcMar>
            <w:vAlign w:val="center"/>
          </w:tcPr>
          <w:p w14:paraId="1278C111"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15</w:t>
            </w:r>
          </w:p>
        </w:tc>
        <w:tc>
          <w:tcPr>
            <w:tcW w:w="1644" w:type="dxa"/>
            <w:shd w:val="clear" w:color="auto" w:fill="FFFFFF"/>
            <w:tcMar>
              <w:top w:w="40" w:type="dxa"/>
              <w:left w:w="80" w:type="dxa"/>
              <w:bottom w:w="40" w:type="dxa"/>
              <w:right w:w="80" w:type="dxa"/>
            </w:tcMar>
            <w:vAlign w:val="center"/>
          </w:tcPr>
          <w:p w14:paraId="3D93669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w:t>
            </w:r>
          </w:p>
        </w:tc>
      </w:tr>
    </w:tbl>
    <w:p w14:paraId="281D9A74" w14:textId="424FC879" w:rsidR="008E0786" w:rsidRDefault="00000000">
      <w:pPr>
        <w:ind w:left="1080"/>
        <w:jc w:val="center"/>
      </w:pPr>
      <w:r>
        <w:rPr>
          <w:rFonts w:ascii="Times New Roman" w:eastAsia="Times New Roman" w:hAnsi="Times New Roman" w:cs="Times New Roman"/>
          <w:sz w:val="24"/>
          <w:szCs w:val="24"/>
        </w:rPr>
        <w:t xml:space="preserve">Skolēnu vispārēja </w:t>
      </w:r>
      <w:proofErr w:type="spellStart"/>
      <w:r>
        <w:rPr>
          <w:rFonts w:ascii="Times New Roman" w:eastAsia="Times New Roman" w:hAnsi="Times New Roman" w:cs="Times New Roman"/>
          <w:sz w:val="24"/>
          <w:szCs w:val="24"/>
        </w:rPr>
        <w:t>labbūtība</w:t>
      </w:r>
      <w:proofErr w:type="spellEnd"/>
      <w:r w:rsidR="00640508">
        <w:rPr>
          <w:rFonts w:ascii="Times New Roman" w:eastAsia="Times New Roman" w:hAnsi="Times New Roman" w:cs="Times New Roman"/>
          <w:sz w:val="24"/>
          <w:szCs w:val="24"/>
        </w:rPr>
        <w:t xml:space="preserve"> </w:t>
      </w:r>
      <w:r w:rsidR="00640508" w:rsidRPr="007E46F2">
        <w:rPr>
          <w:rFonts w:ascii="Times New Roman" w:eastAsia="Times New Roman" w:hAnsi="Times New Roman" w:cs="Times New Roman"/>
          <w:i/>
          <w:iCs/>
          <w:sz w:val="24"/>
          <w:szCs w:val="24"/>
        </w:rPr>
        <w:t>(pozitīvās atbildes %)</w:t>
      </w:r>
    </w:p>
    <w:p w14:paraId="12BB2DD5" w14:textId="77777777" w:rsidR="008E0786" w:rsidRDefault="008E0786">
      <w:pPr>
        <w:pBdr>
          <w:top w:val="nil"/>
          <w:left w:val="nil"/>
          <w:bottom w:val="nil"/>
          <w:right w:val="nil"/>
          <w:between w:val="nil"/>
        </w:pBdr>
        <w:spacing w:after="100" w:line="264" w:lineRule="auto"/>
        <w:ind w:left="720"/>
        <w:rPr>
          <w:i/>
          <w:iCs/>
          <w:color w:val="666666"/>
          <w:sz w:val="18"/>
          <w:szCs w:val="18"/>
        </w:rPr>
      </w:pPr>
    </w:p>
    <w:p w14:paraId="31DA081E" w14:textId="3795768C"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par </w:t>
      </w:r>
      <w:r w:rsidRPr="000E2D6F">
        <w:rPr>
          <w:rFonts w:ascii="Times New Roman" w:eastAsia="Times New Roman" w:hAnsi="Times New Roman" w:cs="Times New Roman"/>
          <w:b/>
          <w:bCs/>
          <w:sz w:val="24"/>
          <w:szCs w:val="24"/>
        </w:rPr>
        <w:t>profesionālās ievirzes izglītības iestāžu audzēkņu</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secināms, kopumā audzēkņu emocionālā </w:t>
      </w:r>
      <w:proofErr w:type="spellStart"/>
      <w:r>
        <w:rPr>
          <w:rFonts w:ascii="Times New Roman" w:eastAsia="Times New Roman" w:hAnsi="Times New Roman" w:cs="Times New Roman"/>
          <w:sz w:val="24"/>
          <w:szCs w:val="24"/>
        </w:rPr>
        <w:t>labbūtība</w:t>
      </w:r>
      <w:proofErr w:type="spellEnd"/>
      <w:r>
        <w:rPr>
          <w:rFonts w:ascii="Times New Roman" w:eastAsia="Times New Roman" w:hAnsi="Times New Roman" w:cs="Times New Roman"/>
          <w:sz w:val="24"/>
          <w:szCs w:val="24"/>
        </w:rPr>
        <w:t xml:space="preserve"> ir augsta, tomēr 2025. gadā vērojams pozitīvo atbilžu </w:t>
      </w:r>
      <w:r w:rsidRPr="004948E3">
        <w:rPr>
          <w:rFonts w:ascii="Times New Roman" w:eastAsia="Times New Roman" w:hAnsi="Times New Roman" w:cs="Times New Roman"/>
          <w:sz w:val="24"/>
          <w:szCs w:val="24"/>
        </w:rPr>
        <w:t xml:space="preserve">samazinājums. BJSS audzēkņu emocionālā </w:t>
      </w:r>
      <w:proofErr w:type="spellStart"/>
      <w:r w:rsidRPr="004948E3">
        <w:rPr>
          <w:rFonts w:ascii="Times New Roman" w:eastAsia="Times New Roman" w:hAnsi="Times New Roman" w:cs="Times New Roman"/>
          <w:sz w:val="24"/>
          <w:szCs w:val="24"/>
        </w:rPr>
        <w:t>labbūtība</w:t>
      </w:r>
      <w:proofErr w:type="spellEnd"/>
      <w:r w:rsidRPr="004948E3">
        <w:rPr>
          <w:rFonts w:ascii="Times New Roman" w:eastAsia="Times New Roman" w:hAnsi="Times New Roman" w:cs="Times New Roman"/>
          <w:sz w:val="24"/>
          <w:szCs w:val="24"/>
        </w:rPr>
        <w:t xml:space="preserve"> 2025. gadā sasniedz 83 %,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skolā – 65 %,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 2024. gadā – 92 %</w:t>
      </w:r>
      <w:r w:rsidR="000E2D6F" w:rsidRPr="004948E3">
        <w:rPr>
          <w:rFonts w:ascii="Times New Roman" w:eastAsia="Times New Roman" w:hAnsi="Times New Roman" w:cs="Times New Roman"/>
          <w:sz w:val="24"/>
          <w:szCs w:val="24"/>
        </w:rPr>
        <w:t xml:space="preserve"> (5.3. tabula)</w:t>
      </w:r>
      <w:r w:rsidRPr="004948E3">
        <w:rPr>
          <w:rFonts w:ascii="Times New Roman" w:eastAsia="Times New Roman" w:hAnsi="Times New Roman" w:cs="Times New Roman"/>
          <w:sz w:val="24"/>
          <w:szCs w:val="24"/>
        </w:rPr>
        <w:t xml:space="preserve">. Visās profesionālās ievirzes izglītības iestādēs audzēkņi vardarbību pieredz reti. Mākslas skolā audzēkņu drošības sajūta ir maksimāla (100 %), norādot uz ļoti drošu un atbalstošu vidi. Audzēkņu slodze vērtēta kā intensīva, īpaši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un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skolās, kur izvirzītās prasības prasa ievērojamu laika</w:t>
      </w:r>
      <w:r>
        <w:rPr>
          <w:rFonts w:ascii="Times New Roman" w:eastAsia="Times New Roman" w:hAnsi="Times New Roman" w:cs="Times New Roman"/>
          <w:sz w:val="24"/>
          <w:szCs w:val="24"/>
        </w:rPr>
        <w:t xml:space="preserve"> un enerģijas ieguldījumu.</w:t>
      </w:r>
    </w:p>
    <w:p w14:paraId="1476222B" w14:textId="77777777" w:rsidR="008E0786" w:rsidRDefault="00000000"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1309991A" w14:textId="77777777" w:rsidR="008E0786" w:rsidRDefault="00000000">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Audzēkņu pozitīvās atbildes %</w:t>
      </w:r>
    </w:p>
    <w:tbl>
      <w:tblPr>
        <w:tblStyle w:val="a6"/>
        <w:tblW w:w="8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2835"/>
        <w:gridCol w:w="1701"/>
        <w:gridCol w:w="1417"/>
      </w:tblGrid>
      <w:tr w:rsidR="008E0786" w:rsidRPr="004A07B2" w14:paraId="5517ABAF" w14:textId="77777777" w:rsidTr="004948E3">
        <w:trPr>
          <w:trHeight w:val="300"/>
          <w:jc w:val="center"/>
        </w:trPr>
        <w:tc>
          <w:tcPr>
            <w:tcW w:w="2684"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724326E0"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Joma</w:t>
            </w:r>
          </w:p>
        </w:tc>
        <w:tc>
          <w:tcPr>
            <w:tcW w:w="2835"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15375491"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Iestāde</w:t>
            </w:r>
          </w:p>
        </w:tc>
        <w:tc>
          <w:tcPr>
            <w:tcW w:w="1701" w:type="dxa"/>
            <w:tcBorders>
              <w:top w:val="single" w:sz="8" w:space="0" w:color="C8D6D3"/>
              <w:left w:val="nil"/>
              <w:bottom w:val="single" w:sz="8" w:space="0" w:color="C8D6D3"/>
              <w:right w:val="single" w:sz="8" w:space="0" w:color="C8D6D3"/>
            </w:tcBorders>
            <w:shd w:val="clear" w:color="auto" w:fill="006E64"/>
            <w:vAlign w:val="center"/>
          </w:tcPr>
          <w:p w14:paraId="06B3F574"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2024.</w:t>
            </w:r>
          </w:p>
        </w:tc>
        <w:tc>
          <w:tcPr>
            <w:tcW w:w="1417" w:type="dxa"/>
            <w:tcBorders>
              <w:top w:val="single" w:sz="8" w:space="0" w:color="C8D6D3"/>
              <w:left w:val="nil"/>
              <w:bottom w:val="single" w:sz="8" w:space="0" w:color="C8D6D3"/>
              <w:right w:val="single" w:sz="8" w:space="0" w:color="C8D6D3"/>
            </w:tcBorders>
            <w:shd w:val="clear" w:color="auto" w:fill="006E64"/>
            <w:vAlign w:val="center"/>
          </w:tcPr>
          <w:p w14:paraId="40DC0E26"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2025.</w:t>
            </w:r>
          </w:p>
        </w:tc>
      </w:tr>
      <w:tr w:rsidR="008E0786" w:rsidRPr="004A07B2" w14:paraId="279ECC39"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0822374A"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 xml:space="preserve">Emocionālā </w:t>
            </w:r>
            <w:proofErr w:type="spellStart"/>
            <w:r w:rsidRPr="004A07B2">
              <w:rPr>
                <w:rFonts w:ascii="Times New Roman" w:hAnsi="Times New Roman" w:cs="Times New Roman"/>
                <w:b/>
                <w:bCs/>
                <w:color w:val="000000"/>
                <w:sz w:val="24"/>
                <w:szCs w:val="24"/>
              </w:rPr>
              <w:t>labbūtība</w:t>
            </w:r>
            <w:proofErr w:type="spellEnd"/>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3AFB5C7"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26DD46FF"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86</w:t>
            </w:r>
          </w:p>
        </w:tc>
        <w:tc>
          <w:tcPr>
            <w:tcW w:w="1417" w:type="dxa"/>
            <w:tcBorders>
              <w:top w:val="nil"/>
              <w:left w:val="nil"/>
              <w:bottom w:val="single" w:sz="8" w:space="0" w:color="000000"/>
              <w:right w:val="single" w:sz="8" w:space="0" w:color="000000"/>
            </w:tcBorders>
            <w:shd w:val="clear" w:color="auto" w:fill="FFFFFF"/>
            <w:vAlign w:val="center"/>
          </w:tcPr>
          <w:p w14:paraId="11F964DA"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83</w:t>
            </w:r>
          </w:p>
        </w:tc>
      </w:tr>
      <w:tr w:rsidR="008E0786" w:rsidRPr="004A07B2" w14:paraId="239CCD56"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120D760F"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976DEA3" w14:textId="125C928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5047EE1A"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AF7F8"/>
            <w:vAlign w:val="center"/>
          </w:tcPr>
          <w:p w14:paraId="728641F2"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87D1DB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517E2FC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70FC2029" w14:textId="2D2E3F21"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36AC58D"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70</w:t>
            </w:r>
          </w:p>
        </w:tc>
        <w:tc>
          <w:tcPr>
            <w:tcW w:w="1417" w:type="dxa"/>
            <w:tcBorders>
              <w:top w:val="nil"/>
              <w:left w:val="nil"/>
              <w:bottom w:val="single" w:sz="8" w:space="0" w:color="000000"/>
              <w:right w:val="single" w:sz="8" w:space="0" w:color="000000"/>
            </w:tcBorders>
            <w:shd w:val="clear" w:color="auto" w:fill="FFFFFF"/>
            <w:vAlign w:val="center"/>
          </w:tcPr>
          <w:p w14:paraId="0229610F"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65</w:t>
            </w:r>
          </w:p>
        </w:tc>
      </w:tr>
      <w:tr w:rsidR="008E0786" w:rsidRPr="004A07B2" w14:paraId="2A3819AB"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42E9E833"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Kopējā slodze</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27DBA85"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4C694E3E"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44</w:t>
            </w:r>
          </w:p>
        </w:tc>
        <w:tc>
          <w:tcPr>
            <w:tcW w:w="1417" w:type="dxa"/>
            <w:tcBorders>
              <w:top w:val="nil"/>
              <w:left w:val="nil"/>
              <w:bottom w:val="single" w:sz="8" w:space="0" w:color="000000"/>
              <w:right w:val="single" w:sz="8" w:space="0" w:color="000000"/>
            </w:tcBorders>
            <w:shd w:val="clear" w:color="auto" w:fill="FFFFFF"/>
            <w:vAlign w:val="center"/>
          </w:tcPr>
          <w:p w14:paraId="7EEB76C3"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43</w:t>
            </w:r>
          </w:p>
        </w:tc>
      </w:tr>
      <w:tr w:rsidR="008E0786" w:rsidRPr="004A07B2" w14:paraId="0BEC32A8"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53D6E4B"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60BCFD6C" w14:textId="6238B14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4D5311B1"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35</w:t>
            </w:r>
          </w:p>
        </w:tc>
        <w:tc>
          <w:tcPr>
            <w:tcW w:w="1417" w:type="dxa"/>
            <w:tcBorders>
              <w:top w:val="nil"/>
              <w:left w:val="nil"/>
              <w:bottom w:val="single" w:sz="8" w:space="0" w:color="000000"/>
              <w:right w:val="single" w:sz="8" w:space="0" w:color="000000"/>
            </w:tcBorders>
            <w:shd w:val="clear" w:color="auto" w:fill="FAF7F8"/>
            <w:vAlign w:val="center"/>
          </w:tcPr>
          <w:p w14:paraId="06DA9E01"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90F5D6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7F60038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1749AEE" w14:textId="33F6A86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1684F31"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37</w:t>
            </w:r>
          </w:p>
        </w:tc>
        <w:tc>
          <w:tcPr>
            <w:tcW w:w="1417" w:type="dxa"/>
            <w:tcBorders>
              <w:top w:val="nil"/>
              <w:left w:val="nil"/>
              <w:bottom w:val="single" w:sz="8" w:space="0" w:color="000000"/>
              <w:right w:val="single" w:sz="8" w:space="0" w:color="000000"/>
            </w:tcBorders>
            <w:shd w:val="clear" w:color="auto" w:fill="FFFFFF"/>
            <w:vAlign w:val="center"/>
          </w:tcPr>
          <w:p w14:paraId="69B2BD26"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34</w:t>
            </w:r>
          </w:p>
        </w:tc>
      </w:tr>
      <w:tr w:rsidR="008E0786" w:rsidRPr="004A07B2" w14:paraId="718D21DA"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2D7F2943" w14:textId="77777777" w:rsidR="008E0786" w:rsidRPr="004A07B2" w:rsidRDefault="00000000">
            <w:pPr>
              <w:pBdr>
                <w:top w:val="nil"/>
                <w:left w:val="nil"/>
                <w:bottom w:val="nil"/>
                <w:right w:val="nil"/>
                <w:between w:val="nil"/>
              </w:pBdr>
              <w:spacing w:after="40" w:line="276" w:lineRule="auto"/>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Saskarsme ar vardarbību</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025EB7F3"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06C39922"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8D65525"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94</w:t>
            </w:r>
          </w:p>
        </w:tc>
      </w:tr>
      <w:tr w:rsidR="008E0786" w:rsidRPr="004A07B2" w14:paraId="5449ABFE"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E58ACB5"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AE66B67" w14:textId="18A7FBB9"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34B32B7B"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100</w:t>
            </w:r>
          </w:p>
        </w:tc>
        <w:tc>
          <w:tcPr>
            <w:tcW w:w="1417" w:type="dxa"/>
            <w:tcBorders>
              <w:top w:val="nil"/>
              <w:left w:val="nil"/>
              <w:bottom w:val="single" w:sz="8" w:space="0" w:color="000000"/>
              <w:right w:val="single" w:sz="8" w:space="0" w:color="000000"/>
            </w:tcBorders>
            <w:shd w:val="clear" w:color="auto" w:fill="FAF7F8"/>
            <w:vAlign w:val="center"/>
          </w:tcPr>
          <w:p w14:paraId="5897D816"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44B0E484"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29580D9C"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20EE773" w14:textId="7F709C6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00D1EF16"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0CDDD56" w14:textId="77777777" w:rsidR="008E0786" w:rsidRPr="004A07B2" w:rsidRDefault="00000000">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98</w:t>
            </w:r>
          </w:p>
        </w:tc>
      </w:tr>
    </w:tbl>
    <w:p w14:paraId="513B6ABD" w14:textId="77777777" w:rsidR="008E0786" w:rsidRDefault="008E0786">
      <w:pPr>
        <w:spacing w:after="100" w:line="264" w:lineRule="auto"/>
        <w:jc w:val="both"/>
      </w:pPr>
    </w:p>
    <w:p w14:paraId="6F7AC174"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par bērnu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pirmsskolas izglītības iestādēs, secināms, ka bērnu vispārējā </w:t>
      </w:r>
      <w:proofErr w:type="spellStart"/>
      <w:r>
        <w:rPr>
          <w:rFonts w:ascii="Times New Roman" w:eastAsia="Times New Roman" w:hAnsi="Times New Roman" w:cs="Times New Roman"/>
          <w:sz w:val="24"/>
          <w:szCs w:val="24"/>
        </w:rPr>
        <w:t>labbūtība</w:t>
      </w:r>
      <w:proofErr w:type="spellEnd"/>
      <w:r>
        <w:rPr>
          <w:rFonts w:ascii="Times New Roman" w:eastAsia="Times New Roman" w:hAnsi="Times New Roman" w:cs="Times New Roman"/>
          <w:sz w:val="24"/>
          <w:szCs w:val="24"/>
        </w:rPr>
        <w:t xml:space="preserve"> pirmsskolas izglītības iestādēs tiek vērtēta pozitīvi un saglabā stabilu līmeni. 2022. gadā 90 % vecāku novērtēja bērnu vispārējo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kā labu, 2023. gadā novērots pieaugums līdz 93 %, 2024. gadā šis augstais līmenis saglabājās, 2025. gadā nedaudz samazinoties līdz 92 %. Kopumā dati liecina par stabilu un augstu bērnu vispārējās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līmeņa novērtējumu vecāku skatījumā.</w:t>
      </w:r>
    </w:p>
    <w:p w14:paraId="535C7574"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Saskarsmes ar vardarbību novērtējums ir svārstīgs. 2022. gadā 87 % vecāku apgalvoja, ka bērni nesaskaras ar vardarbību. 2023. gadā novērots būtisks pieaugums līdz 93 %, bet 2024. gadā rādītājs atgriezās 87 % līmenī un arī 2025. gadā nemainījās. Šīs svārstības norāda, ka saskarsmes ar </w:t>
      </w:r>
      <w:r>
        <w:rPr>
          <w:rFonts w:ascii="Times New Roman" w:eastAsia="Times New Roman" w:hAnsi="Times New Roman" w:cs="Times New Roman"/>
          <w:sz w:val="24"/>
          <w:szCs w:val="24"/>
        </w:rPr>
        <w:lastRenderedPageBreak/>
        <w:t>vardarbību jomas izpratne un risinājumi prasa pastāvīgu iestāžu darbinieku uzmanību, preventīvas darbības un regulāru situācijas monitoringu.</w:t>
      </w:r>
    </w:p>
    <w:p w14:paraId="1D12B5CA" w14:textId="77777777" w:rsidR="008E0786" w:rsidRDefault="00000000" w:rsidP="00A84DEB">
      <w:pPr>
        <w:numPr>
          <w:ilvl w:val="1"/>
          <w:numId w:val="43"/>
        </w:numPr>
        <w:pBdr>
          <w:top w:val="nil"/>
          <w:left w:val="nil"/>
          <w:bottom w:val="nil"/>
          <w:right w:val="nil"/>
          <w:between w:val="nil"/>
        </w:pBdr>
        <w:ind w:hanging="2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tabula</w:t>
      </w:r>
    </w:p>
    <w:p w14:paraId="71D4C745" w14:textId="77777777" w:rsidR="008E0786" w:rsidRDefault="00000000">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PII vecāku pozitīvās atbildes %</w:t>
      </w:r>
    </w:p>
    <w:tbl>
      <w:tblPr>
        <w:tblStyle w:val="a7"/>
        <w:tblW w:w="98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1644"/>
        <w:gridCol w:w="1644"/>
        <w:gridCol w:w="1644"/>
        <w:gridCol w:w="1644"/>
      </w:tblGrid>
      <w:tr w:rsidR="008E0786" w14:paraId="160B21C0" w14:textId="77777777" w:rsidTr="004A07B2">
        <w:trPr>
          <w:jc w:val="center"/>
        </w:trPr>
        <w:tc>
          <w:tcPr>
            <w:tcW w:w="3251"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AED877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5571F11C"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2022</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F3BB11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004904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4A1EAE2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r>
              <w:rPr>
                <w:rFonts w:ascii="Times New Roman" w:eastAsia="Times New Roman" w:hAnsi="Times New Roman" w:cs="Times New Roman"/>
                <w:color w:val="FFFFFF"/>
                <w:sz w:val="24"/>
                <w:szCs w:val="24"/>
              </w:rPr>
              <w:t>. gads</w:t>
            </w:r>
          </w:p>
        </w:tc>
      </w:tr>
      <w:tr w:rsidR="008E0786" w14:paraId="49FA5141" w14:textId="77777777" w:rsidTr="004A07B2">
        <w:trPr>
          <w:jc w:val="center"/>
        </w:trPr>
        <w:tc>
          <w:tcPr>
            <w:tcW w:w="3251" w:type="dxa"/>
            <w:shd w:val="clear" w:color="auto" w:fill="EFE9EA"/>
            <w:tcMar>
              <w:top w:w="40" w:type="dxa"/>
              <w:left w:w="80" w:type="dxa"/>
              <w:bottom w:w="40" w:type="dxa"/>
              <w:right w:w="80" w:type="dxa"/>
            </w:tcMar>
            <w:vAlign w:val="center"/>
          </w:tcPr>
          <w:p w14:paraId="441A8A75"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 xml:space="preserve">Vispārējā </w:t>
            </w:r>
            <w:proofErr w:type="spellStart"/>
            <w:r>
              <w:rPr>
                <w:rFonts w:ascii="Times New Roman" w:eastAsia="Times New Roman" w:hAnsi="Times New Roman" w:cs="Times New Roman"/>
                <w:b/>
                <w:bCs/>
                <w:color w:val="000000"/>
                <w:sz w:val="24"/>
                <w:szCs w:val="24"/>
              </w:rPr>
              <w:t>labbūtība</w:t>
            </w:r>
            <w:proofErr w:type="spellEnd"/>
            <w:r>
              <w:rPr>
                <w:rFonts w:ascii="Times New Roman" w:eastAsia="Times New Roman" w:hAnsi="Times New Roman" w:cs="Times New Roman"/>
                <w:b/>
                <w:bCs/>
                <w:color w:val="000000"/>
                <w:sz w:val="24"/>
                <w:szCs w:val="24"/>
              </w:rPr>
              <w:t xml:space="preserve"> PII</w:t>
            </w:r>
          </w:p>
        </w:tc>
        <w:tc>
          <w:tcPr>
            <w:tcW w:w="1644" w:type="dxa"/>
            <w:shd w:val="clear" w:color="auto" w:fill="FFFFFF"/>
            <w:tcMar>
              <w:top w:w="40" w:type="dxa"/>
              <w:left w:w="80" w:type="dxa"/>
              <w:bottom w:w="40" w:type="dxa"/>
              <w:right w:w="80" w:type="dxa"/>
            </w:tcMar>
            <w:vAlign w:val="center"/>
          </w:tcPr>
          <w:p w14:paraId="493E7DD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90</w:t>
            </w:r>
          </w:p>
        </w:tc>
        <w:tc>
          <w:tcPr>
            <w:tcW w:w="1644" w:type="dxa"/>
            <w:shd w:val="clear" w:color="auto" w:fill="FFFFFF"/>
            <w:tcMar>
              <w:top w:w="40" w:type="dxa"/>
              <w:left w:w="80" w:type="dxa"/>
              <w:bottom w:w="40" w:type="dxa"/>
              <w:right w:w="80" w:type="dxa"/>
            </w:tcMar>
            <w:vAlign w:val="center"/>
          </w:tcPr>
          <w:p w14:paraId="7D6DE0E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7B59717A"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1634FD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92</w:t>
            </w:r>
          </w:p>
        </w:tc>
      </w:tr>
      <w:tr w:rsidR="008E0786" w14:paraId="79EAD544" w14:textId="77777777" w:rsidTr="004A07B2">
        <w:trPr>
          <w:jc w:val="center"/>
        </w:trPr>
        <w:tc>
          <w:tcPr>
            <w:tcW w:w="3251" w:type="dxa"/>
            <w:shd w:val="clear" w:color="auto" w:fill="EFE9EA"/>
            <w:tcMar>
              <w:top w:w="40" w:type="dxa"/>
              <w:left w:w="80" w:type="dxa"/>
              <w:bottom w:w="40" w:type="dxa"/>
              <w:right w:w="80" w:type="dxa"/>
            </w:tcMar>
            <w:vAlign w:val="center"/>
          </w:tcPr>
          <w:p w14:paraId="230C1144" w14:textId="3CAD71E7" w:rsidR="008E0786" w:rsidRDefault="00640508">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Bērna saskarsme ar vardarbību</w:t>
            </w:r>
          </w:p>
        </w:tc>
        <w:tc>
          <w:tcPr>
            <w:tcW w:w="1644" w:type="dxa"/>
            <w:shd w:val="clear" w:color="auto" w:fill="FFFFFF"/>
            <w:tcMar>
              <w:top w:w="40" w:type="dxa"/>
              <w:left w:w="80" w:type="dxa"/>
              <w:bottom w:w="40" w:type="dxa"/>
              <w:right w:w="80" w:type="dxa"/>
            </w:tcMar>
            <w:vAlign w:val="center"/>
          </w:tcPr>
          <w:p w14:paraId="20FF31B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79226B4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879848A"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28DE799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r>
    </w:tbl>
    <w:p w14:paraId="41047BE0" w14:textId="77777777" w:rsidR="008E0786" w:rsidRDefault="008E0786">
      <w:pPr>
        <w:spacing w:after="100" w:line="264" w:lineRule="auto"/>
        <w:ind w:left="360" w:right="-607"/>
        <w:jc w:val="both"/>
        <w:rPr>
          <w:b/>
          <w:bCs/>
          <w:sz w:val="28"/>
          <w:szCs w:val="28"/>
        </w:rPr>
      </w:pPr>
    </w:p>
    <w:p w14:paraId="6411290C" w14:textId="2BE9C77F" w:rsidR="008E0786" w:rsidRDefault="00000000" w:rsidP="0090628B">
      <w:pPr>
        <w:ind w:right="-1" w:firstLine="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dati par 2022.–2025.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gadu liecina, ka Gulbenes novada izglītības iestādēs kopumā ir nodrošināta labvēlīga un droša vide</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Augstāki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rādītāji vērojami pirmsskolas un profesionālās ievirzes izglītības iestādēs, savukārt vispārējās izglītības skolās būtiskākie izaicinājumi saistīti ar pedagogu noslodzi, skolēnu emocionālo un fizisko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kā arī mācību slodz</w:t>
      </w:r>
      <w:r w:rsidR="00640508">
        <w:rPr>
          <w:rFonts w:ascii="Times New Roman" w:eastAsia="Times New Roman" w:hAnsi="Times New Roman" w:cs="Times New Roman"/>
          <w:sz w:val="24"/>
          <w:szCs w:val="24"/>
        </w:rPr>
        <w:t>i</w:t>
      </w:r>
      <w:r>
        <w:rPr>
          <w:rFonts w:ascii="Times New Roman" w:eastAsia="Times New Roman" w:hAnsi="Times New Roman" w:cs="Times New Roman"/>
          <w:sz w:val="24"/>
          <w:szCs w:val="24"/>
        </w:rPr>
        <w:t>. Iegūtie dati apliecina nepieciešamību turpināt mērķtiecīgus atbalsta un prevencijas pasākumus, stiprinot drošu, atbalstošu un līdzsvarotu izglītības vidi visās novada izglītības iestādēs.</w:t>
      </w:r>
    </w:p>
    <w:p w14:paraId="0160A80D" w14:textId="77777777" w:rsidR="008E0786" w:rsidRDefault="00000000">
      <w:pPr>
        <w:rPr>
          <w:rFonts w:ascii="Times New Roman" w:eastAsia="Times New Roman" w:hAnsi="Times New Roman" w:cs="Times New Roman"/>
          <w:b/>
          <w:bCs/>
          <w:color w:val="006E64"/>
          <w:sz w:val="32"/>
          <w:szCs w:val="32"/>
        </w:rPr>
      </w:pPr>
      <w:r>
        <w:br w:type="page"/>
      </w:r>
    </w:p>
    <w:p w14:paraId="741BA368" w14:textId="77777777" w:rsidR="008E0786" w:rsidRDefault="00000000" w:rsidP="00AF10A3">
      <w:pPr>
        <w:pStyle w:val="Virsraksts1"/>
        <w:numPr>
          <w:ilvl w:val="0"/>
          <w:numId w:val="43"/>
        </w:numPr>
      </w:pPr>
      <w:bookmarkStart w:id="28" w:name="_Toc228871872"/>
      <w:r>
        <w:lastRenderedPageBreak/>
        <w:t>Izglītojamo sasniegumi</w:t>
      </w:r>
      <w:bookmarkEnd w:id="28"/>
    </w:p>
    <w:p w14:paraId="6358BED2" w14:textId="6037CA69"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sasniegumi tiek aplūkoti, saistot tos ar </w:t>
      </w:r>
      <w:r w:rsidR="00640508">
        <w:rPr>
          <w:rFonts w:ascii="Times New Roman" w:eastAsia="Times New Roman" w:hAnsi="Times New Roman" w:cs="Times New Roman"/>
          <w:sz w:val="24"/>
          <w:szCs w:val="24"/>
        </w:rPr>
        <w:t xml:space="preserve">vispārējās izglītības skolēnu </w:t>
      </w:r>
      <w:r>
        <w:rPr>
          <w:rFonts w:ascii="Times New Roman" w:eastAsia="Times New Roman" w:hAnsi="Times New Roman" w:cs="Times New Roman"/>
          <w:sz w:val="24"/>
          <w:szCs w:val="24"/>
        </w:rPr>
        <w:t>sasniegumiem valsts pārbaudes darbos, sasniegumiem Valsts izglītības attīstības aģentūras organizētajās mācību priekšmetu olimpiādēs un skolēnu zinātniskās pētniecības konferencēs, profesionālās ievirzes izglītības izglītojamo sasniegumiem valsts un starptautiskajos konkursos, skatēs un sacensībās.</w:t>
      </w:r>
    </w:p>
    <w:p w14:paraId="5E9D7533"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2022./2023. mācību gadu, visi valsts pārbaudes darbi gan par pamatizglītību, gan par vispārējo vidējo izglītību bija centralizētie eksāmeni, un izglītojamo sniegumi tika izteikti procentuālajā novērtējumā.</w:t>
      </w:r>
    </w:p>
    <w:p w14:paraId="59A6097B" w14:textId="6512721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skolēns iegūtu </w:t>
      </w:r>
      <w:r w:rsidR="00640508">
        <w:rPr>
          <w:rFonts w:ascii="Times New Roman" w:eastAsia="Times New Roman" w:hAnsi="Times New Roman" w:cs="Times New Roman"/>
          <w:sz w:val="24"/>
          <w:szCs w:val="24"/>
        </w:rPr>
        <w:t>sertifikātu</w:t>
      </w:r>
      <w:r>
        <w:rPr>
          <w:rFonts w:ascii="Times New Roman" w:eastAsia="Times New Roman" w:hAnsi="Times New Roman" w:cs="Times New Roman"/>
          <w:sz w:val="24"/>
          <w:szCs w:val="24"/>
        </w:rPr>
        <w:t xml:space="preserve">, ka eksāmens ir nokārtots, 2022./2023.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gadā bija jāiegūst 10 %, 2023./2024. mācību gadā – 10 % pamatizglītībā un 15 % vidējā izglītībā, savukārt, 2024./2025. mācību gadā – 10 % pamatizglītībā un 20 % vidējā izglītībā no maksimāli iespējamā vērtējuma.</w:t>
      </w:r>
    </w:p>
    <w:p w14:paraId="51C6995C" w14:textId="77777777" w:rsidR="008E07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76EE1" wp14:editId="03956A0F">
            <wp:extent cx="3825055" cy="1840604"/>
            <wp:effectExtent l="0" t="0" r="0" b="0"/>
            <wp:docPr id="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825055" cy="1840604"/>
                    </a:xfrm>
                    <a:prstGeom prst="rect">
                      <a:avLst/>
                    </a:prstGeom>
                    <a:ln/>
                  </pic:spPr>
                </pic:pic>
              </a:graphicData>
            </a:graphic>
          </wp:inline>
        </w:drawing>
      </w:r>
    </w:p>
    <w:p w14:paraId="4AF64AEB" w14:textId="77777777" w:rsidR="008E0786" w:rsidRDefault="00000000" w:rsidP="000E2D6F">
      <w:pPr>
        <w:ind w:firstLine="284"/>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Rezultātu analīzei izmantoti publiski pieejamie valsts pārbaudes darbu statistikas dati VIAA mājaslapā: </w:t>
      </w:r>
      <w:hyperlink r:id="rId25">
        <w:r w:rsidR="008E0786">
          <w:rPr>
            <w:rFonts w:ascii="Times New Roman" w:eastAsia="Times New Roman" w:hAnsi="Times New Roman" w:cs="Times New Roman"/>
            <w:color w:val="467886"/>
            <w:sz w:val="24"/>
            <w:szCs w:val="24"/>
            <w:u w:val="single"/>
          </w:rPr>
          <w:t>https://www.viaa.gov.lv/lv/valsts-parbaudes-darbu-statistika</w:t>
        </w:r>
      </w:hyperlink>
      <w:r>
        <w:rPr>
          <w:rFonts w:ascii="Times New Roman" w:eastAsia="Times New Roman" w:hAnsi="Times New Roman" w:cs="Times New Roman"/>
          <w:sz w:val="24"/>
          <w:szCs w:val="24"/>
        </w:rPr>
        <w:t xml:space="preserve"> </w:t>
      </w:r>
    </w:p>
    <w:p w14:paraId="65A4F3CF" w14:textId="2D4589FB" w:rsidR="008E0786" w:rsidRDefault="00640508" w:rsidP="00A84DEB">
      <w:pPr>
        <w:pStyle w:val="Virsraksts2"/>
        <w:numPr>
          <w:ilvl w:val="1"/>
          <w:numId w:val="43"/>
        </w:numPr>
        <w:ind w:hanging="164"/>
      </w:pPr>
      <w:bookmarkStart w:id="29" w:name="_Toc228871873"/>
      <w:r>
        <w:t>Valsts pārbaudes darbu rezultāti vidusskolas posmā</w:t>
      </w:r>
      <w:bookmarkEnd w:id="29"/>
    </w:p>
    <w:p w14:paraId="042A2F42" w14:textId="3261E1A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iegūtu atestātu par vispārējo vidējo izglītību, izglītojamajiem ir jānokārto </w:t>
      </w:r>
      <w:r w:rsidR="00640508">
        <w:rPr>
          <w:rFonts w:ascii="Times New Roman" w:eastAsia="Times New Roman" w:hAnsi="Times New Roman" w:cs="Times New Roman"/>
          <w:sz w:val="24"/>
          <w:szCs w:val="24"/>
        </w:rPr>
        <w:t xml:space="preserve">vismaz </w:t>
      </w:r>
      <w:r>
        <w:rPr>
          <w:rFonts w:ascii="Times New Roman" w:eastAsia="Times New Roman" w:hAnsi="Times New Roman" w:cs="Times New Roman"/>
          <w:sz w:val="24"/>
          <w:szCs w:val="24"/>
        </w:rPr>
        <w:t>trīs centralizētie eksāmeni optimālajā mācību satura apguves līmenī (OL) latviešu valodā, matemātikā un svešvalodā (angļu, vācu vai franču), kā arī vismaz divi centralizētie eksāmeni augstākajā mācību satura apguves līmenī (AL), tie var būt arī iepriekš minētajos mācību priekšmetos.</w:t>
      </w:r>
    </w:p>
    <w:p w14:paraId="6163AF65" w14:textId="0E412364"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Optimālā līmeņa eksāmenus kārto gan 12. klases skolēni, gan arī 11. klases skolēni</w:t>
      </w:r>
      <w:r w:rsidR="000E2D6F">
        <w:rPr>
          <w:rFonts w:ascii="Times New Roman" w:eastAsia="Times New Roman" w:hAnsi="Times New Roman" w:cs="Times New Roman"/>
          <w:sz w:val="24"/>
          <w:szCs w:val="24"/>
        </w:rPr>
        <w:t xml:space="preserve"> (6.1. tabula)</w:t>
      </w:r>
      <w:r>
        <w:rPr>
          <w:rFonts w:ascii="Times New Roman" w:eastAsia="Times New Roman" w:hAnsi="Times New Roman" w:cs="Times New Roman"/>
          <w:sz w:val="24"/>
          <w:szCs w:val="24"/>
        </w:rPr>
        <w:t>.</w:t>
      </w:r>
    </w:p>
    <w:p w14:paraId="484CAD47" w14:textId="77777777" w:rsidR="008E0786" w:rsidRDefault="00000000">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 tabula</w:t>
      </w:r>
    </w:p>
    <w:p w14:paraId="40A052BC" w14:textId="77777777" w:rsidR="008E0786" w:rsidRDefault="00000000">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Optimālā līmeņa eksāmenu kārtotāju skaits</w:t>
      </w:r>
    </w:p>
    <w:tbl>
      <w:tblPr>
        <w:tblStyle w:val="a8"/>
        <w:tblW w:w="74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15"/>
        <w:gridCol w:w="1710"/>
        <w:gridCol w:w="1815"/>
      </w:tblGrid>
      <w:tr w:rsidR="008E0786" w14:paraId="40C189D9" w14:textId="77777777">
        <w:trPr>
          <w:trHeight w:val="300"/>
          <w:jc w:val="center"/>
        </w:trPr>
        <w:tc>
          <w:tcPr>
            <w:tcW w:w="21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192DD3F" w14:textId="76A7B049" w:rsidR="008E0786" w:rsidRDefault="000E2D6F">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A3EA9C1" w14:textId="77777777" w:rsidR="008E0786" w:rsidRDefault="00000000"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(OL)</w:t>
            </w:r>
          </w:p>
        </w:tc>
        <w:tc>
          <w:tcPr>
            <w:tcW w:w="17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1033239" w14:textId="77777777" w:rsidR="008E0786" w:rsidRDefault="00000000"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(OL)</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2AA77C4" w14:textId="77777777" w:rsidR="008E0786" w:rsidRDefault="00000000"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(OL)</w:t>
            </w:r>
          </w:p>
        </w:tc>
      </w:tr>
      <w:tr w:rsidR="008E0786" w14:paraId="586484F6"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BD2160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A426B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6D42D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9490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22</w:t>
            </w:r>
          </w:p>
        </w:tc>
      </w:tr>
      <w:tr w:rsidR="008E0786" w14:paraId="66AC3860"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4DBA5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F287C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50A86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21</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5944A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w:t>
            </w:r>
          </w:p>
        </w:tc>
      </w:tr>
      <w:tr w:rsidR="008E0786" w14:paraId="5F3D7DBE"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7FB960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B8BFD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28</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A3DD9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C78BED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w:t>
            </w:r>
          </w:p>
        </w:tc>
      </w:tr>
    </w:tbl>
    <w:p w14:paraId="550DBABD" w14:textId="77777777" w:rsidR="008E0786" w:rsidRDefault="008E0786">
      <w:pPr>
        <w:jc w:val="both"/>
        <w:rPr>
          <w:rFonts w:ascii="Times New Roman" w:eastAsia="Times New Roman" w:hAnsi="Times New Roman" w:cs="Times New Roman"/>
          <w:sz w:val="24"/>
          <w:szCs w:val="24"/>
        </w:rPr>
      </w:pPr>
    </w:p>
    <w:p w14:paraId="0AC1C0E7"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optimālajā līmenī kārtoto eksāmenu rezultātus, secināms, ka vislabākie rezultāti ir latviešu valodas eksāmenā, katru gadu tie pārsniedz valsts vidējos rezultātus. Rezultāti uzlabojas angļu valodā un matemātikā, 2024./2025. mācību gadā pārsniedzot valsts vidējo rezultātu. Skolas rezultātu pieaugums ir straujāks par valsts vidējo tendenci, īpaši angļu valodā un matemātikā. </w:t>
      </w:r>
      <w:r>
        <w:rPr>
          <w:rFonts w:ascii="Times New Roman" w:eastAsia="Times New Roman" w:hAnsi="Times New Roman" w:cs="Times New Roman"/>
          <w:sz w:val="24"/>
          <w:szCs w:val="24"/>
        </w:rPr>
        <w:lastRenderedPageBreak/>
        <w:t>Pozitīva dinamika norāda uz kvalitatīvu mācību darbu, skolēnu motivācijas pieaugumu un efektīvu metodisko pieeju.</w:t>
      </w:r>
    </w:p>
    <w:p w14:paraId="76875181"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6.2. tabula</w:t>
      </w:r>
    </w:p>
    <w:p w14:paraId="52084613" w14:textId="15A3102B" w:rsidR="00E4429A" w:rsidRPr="00E4429A" w:rsidRDefault="00E4429A" w:rsidP="00E4429A">
      <w:pPr>
        <w:pBdr>
          <w:top w:val="nil"/>
          <w:left w:val="nil"/>
          <w:bottom w:val="nil"/>
          <w:right w:val="nil"/>
          <w:between w:val="nil"/>
        </w:pBdr>
        <w:jc w:val="center"/>
        <w:rPr>
          <w:rFonts w:ascii="Times New Roman" w:eastAsia="Times New Roman" w:hAnsi="Times New Roman" w:cs="Times New Roman"/>
          <w:color w:val="666666"/>
          <w:sz w:val="24"/>
          <w:szCs w:val="24"/>
        </w:rPr>
      </w:pPr>
      <w:r>
        <w:rPr>
          <w:rFonts w:ascii="Times New Roman" w:eastAsia="Times New Roman" w:hAnsi="Times New Roman" w:cs="Times New Roman"/>
          <w:i/>
          <w:iCs/>
          <w:color w:val="666666"/>
          <w:sz w:val="24"/>
          <w:szCs w:val="24"/>
        </w:rPr>
        <w:t xml:space="preserve"> </w:t>
      </w:r>
      <w:r w:rsidRPr="00E4429A">
        <w:rPr>
          <w:rFonts w:ascii="Times New Roman" w:eastAsia="Times New Roman" w:hAnsi="Times New Roman" w:cs="Times New Roman"/>
          <w:sz w:val="24"/>
          <w:szCs w:val="24"/>
        </w:rPr>
        <w:t>12. klašu</w:t>
      </w:r>
      <w:r w:rsidR="002B4642">
        <w:rPr>
          <w:rFonts w:ascii="Times New Roman" w:eastAsia="Times New Roman" w:hAnsi="Times New Roman" w:cs="Times New Roman"/>
          <w:sz w:val="24"/>
          <w:szCs w:val="24"/>
        </w:rPr>
        <w:t xml:space="preserve"> skolēnu</w:t>
      </w:r>
      <w:r w:rsidRPr="00E4429A">
        <w:rPr>
          <w:rFonts w:ascii="Times New Roman" w:eastAsia="Times New Roman" w:hAnsi="Times New Roman" w:cs="Times New Roman"/>
          <w:sz w:val="24"/>
          <w:szCs w:val="24"/>
        </w:rPr>
        <w:t xml:space="preserve"> centralizēto eksāmenu rezultāti optimālajā līmenī, %</w:t>
      </w:r>
    </w:p>
    <w:tbl>
      <w:tblPr>
        <w:tblStyle w:val="a9"/>
        <w:tblW w:w="72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8"/>
        <w:gridCol w:w="850"/>
        <w:gridCol w:w="993"/>
        <w:gridCol w:w="992"/>
        <w:gridCol w:w="992"/>
        <w:gridCol w:w="992"/>
        <w:gridCol w:w="993"/>
      </w:tblGrid>
      <w:tr w:rsidR="008E0786" w14:paraId="636EC5BF" w14:textId="77777777" w:rsidTr="009B037E">
        <w:trPr>
          <w:trHeight w:val="300"/>
          <w:jc w:val="center"/>
        </w:trPr>
        <w:tc>
          <w:tcPr>
            <w:tcW w:w="14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793EB7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84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BC4C7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98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2CDE865"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0590DA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72CEED36"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BA512B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6CAF62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51240E"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E125C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73CE7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C560E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2399C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259EC9A9"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76F17D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F3852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62,7</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848EDE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DBBFF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6022A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1F065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31,8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420AA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35,1</w:t>
            </w:r>
          </w:p>
        </w:tc>
      </w:tr>
      <w:tr w:rsidR="008E0786" w14:paraId="037108F1"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AB25F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DB8EA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FD73E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55,4</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54B58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AC47D2A"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02A9E5"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40,6</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3C96C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34,3</w:t>
            </w:r>
          </w:p>
        </w:tc>
      </w:tr>
      <w:tr w:rsidR="008E0786" w14:paraId="2ED34B72"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270C551"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4E7E01"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65,1</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44D47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496B1F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64,2</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43726EE"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2DD4123"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44,8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18E343"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43,7</w:t>
            </w:r>
          </w:p>
        </w:tc>
      </w:tr>
    </w:tbl>
    <w:p w14:paraId="1BA73CF4" w14:textId="77777777" w:rsidR="008E0786" w:rsidRDefault="008E0786">
      <w:pPr>
        <w:pBdr>
          <w:top w:val="nil"/>
          <w:left w:val="nil"/>
          <w:bottom w:val="nil"/>
          <w:right w:val="nil"/>
          <w:between w:val="nil"/>
        </w:pBdr>
        <w:jc w:val="center"/>
        <w:rPr>
          <w:rFonts w:ascii="Times New Roman" w:eastAsia="Times New Roman" w:hAnsi="Times New Roman" w:cs="Times New Roman"/>
          <w:i/>
          <w:iCs/>
          <w:color w:val="666666"/>
          <w:sz w:val="24"/>
          <w:szCs w:val="24"/>
        </w:rPr>
      </w:pPr>
    </w:p>
    <w:p w14:paraId="79DA28FD"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Augstākajā līmenī 12. klases skolēni kārto divus centralizētos eksāmenus pēc savas izvēles. Aplūkojot kārtotāju skaitu, redzams, ka visvairāk skolēni izvēlas kārtot eksāmenu angļu valodā: 2022./2023. mācību gadā – 27 skolēni, 2023./2024. mācību gadā – 21 skolēns, 2024./2025. mācību gadā – 24 skolēni.</w:t>
      </w:r>
    </w:p>
    <w:p w14:paraId="416375A2"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Skolēni katru gadu izvēlējušies kārtot eksāmenus arī latviešu valodā un literatūrā, matemātikā, bioloģijā, dizainā un tehnoloģijās, ķīmijā.</w:t>
      </w:r>
    </w:p>
    <w:p w14:paraId="3FAC6F28"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6.3. tabula</w:t>
      </w:r>
    </w:p>
    <w:p w14:paraId="6FDE7D26" w14:textId="2D5AA3F1" w:rsidR="000E2D6F"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 xml:space="preserve">12. klašu centralizēto eksāmenu </w:t>
      </w:r>
      <w:r w:rsidR="004A07B2">
        <w:rPr>
          <w:rFonts w:ascii="Times New Roman" w:eastAsia="Times New Roman" w:hAnsi="Times New Roman" w:cs="Times New Roman"/>
          <w:sz w:val="24"/>
          <w:szCs w:val="24"/>
        </w:rPr>
        <w:t>kārtotāju skaits</w:t>
      </w:r>
    </w:p>
    <w:tbl>
      <w:tblPr>
        <w:tblStyle w:val="aa"/>
        <w:tblW w:w="8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1134"/>
        <w:gridCol w:w="992"/>
        <w:gridCol w:w="1417"/>
        <w:gridCol w:w="1134"/>
        <w:gridCol w:w="1418"/>
        <w:gridCol w:w="992"/>
      </w:tblGrid>
      <w:tr w:rsidR="008E0786" w14:paraId="34208B02" w14:textId="77777777">
        <w:trPr>
          <w:trHeight w:val="1425"/>
        </w:trPr>
        <w:tc>
          <w:tcPr>
            <w:tcW w:w="1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FA4AE4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BBEBF4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un literatūra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BBAB7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(AL)</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DAE4E1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(AL)</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2F7DD3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Bioloģija (AL)</w:t>
            </w:r>
          </w:p>
        </w:tc>
        <w:tc>
          <w:tcPr>
            <w:tcW w:w="141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9ED8A26"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Dizains un tehnoloģijas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D9BC7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Ķīmija (AL)</w:t>
            </w:r>
          </w:p>
        </w:tc>
      </w:tr>
      <w:tr w:rsidR="008E0786" w14:paraId="7A593C5F" w14:textId="77777777">
        <w:trPr>
          <w:trHeight w:val="300"/>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F819AC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1B8FF9"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E6F0877"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27</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A4A23B"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F0ABF2"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0115B8"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AAED2A"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r>
      <w:tr w:rsidR="008E0786" w14:paraId="7D124E38" w14:textId="77777777">
        <w:trPr>
          <w:trHeight w:val="26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C6DF9BA"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124018"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131A54D"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9F2082"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BAF1B81"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7BF07F8"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6A18259"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r>
      <w:tr w:rsidR="008E0786" w14:paraId="5C86E7DD" w14:textId="77777777">
        <w:trPr>
          <w:trHeight w:val="41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24FBBE5"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E81C48"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91B2B2"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24</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814DDF"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9563EB"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26E42B"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0C2F7F" w14:textId="77777777" w:rsidR="008E0786" w:rsidRDefault="00000000"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bl>
    <w:p w14:paraId="3E79E320" w14:textId="45742007" w:rsidR="008E0786" w:rsidRDefault="008E0786" w:rsidP="000E2D6F">
      <w:pPr>
        <w:jc w:val="center"/>
        <w:rPr>
          <w:rFonts w:ascii="Times New Roman" w:eastAsia="Times New Roman" w:hAnsi="Times New Roman" w:cs="Times New Roman"/>
          <w:sz w:val="24"/>
          <w:szCs w:val="24"/>
        </w:rPr>
      </w:pPr>
    </w:p>
    <w:p w14:paraId="650B144B" w14:textId="0F6CCAD3" w:rsidR="008E0786" w:rsidRDefault="00000000"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redzams, ka ar katru gadu samazinās fizikas, programmēšanas un sociālo zinību eksāmenu kārtotāju skaits. 2024./2025. </w:t>
      </w:r>
      <w:proofErr w:type="spellStart"/>
      <w:r>
        <w:rPr>
          <w:rFonts w:ascii="Times New Roman" w:eastAsia="Times New Roman" w:hAnsi="Times New Roman" w:cs="Times New Roman"/>
          <w:sz w:val="24"/>
          <w:szCs w:val="24"/>
        </w:rPr>
        <w:t>m.g</w:t>
      </w:r>
      <w:proofErr w:type="spellEnd"/>
      <w:r>
        <w:rPr>
          <w:rFonts w:ascii="Times New Roman" w:eastAsia="Times New Roman" w:hAnsi="Times New Roman" w:cs="Times New Roman"/>
          <w:sz w:val="24"/>
          <w:szCs w:val="24"/>
        </w:rPr>
        <w:t>. šos eksāmenus neizvēlējās neviens 12. klases skolēns</w:t>
      </w:r>
      <w:r w:rsidR="00E4429A">
        <w:rPr>
          <w:rFonts w:ascii="Times New Roman" w:eastAsia="Times New Roman" w:hAnsi="Times New Roman" w:cs="Times New Roman"/>
          <w:sz w:val="24"/>
          <w:szCs w:val="24"/>
        </w:rPr>
        <w:t xml:space="preserve"> (6.4. tabula)</w:t>
      </w:r>
      <w:r>
        <w:rPr>
          <w:rFonts w:ascii="Times New Roman" w:eastAsia="Times New Roman" w:hAnsi="Times New Roman" w:cs="Times New Roman"/>
          <w:sz w:val="24"/>
          <w:szCs w:val="24"/>
        </w:rPr>
        <w:t>.</w:t>
      </w:r>
    </w:p>
    <w:p w14:paraId="3F5DE2BF"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6.4. tabula.</w:t>
      </w:r>
    </w:p>
    <w:p w14:paraId="4EB2CD6C" w14:textId="3032A15F" w:rsidR="00E4429A"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12. klašu centralizēto eksāmenu kārtotāju skaits</w:t>
      </w:r>
    </w:p>
    <w:tbl>
      <w:tblPr>
        <w:tblStyle w:val="ab"/>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2070"/>
        <w:gridCol w:w="2805"/>
        <w:gridCol w:w="2280"/>
      </w:tblGrid>
      <w:tr w:rsidR="008E0786" w14:paraId="4DE7163E" w14:textId="77777777">
        <w:trPr>
          <w:trHeight w:val="669"/>
        </w:trPr>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51680F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B5FAB39"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Fizika (AL)</w:t>
            </w:r>
          </w:p>
        </w:tc>
        <w:tc>
          <w:tcPr>
            <w:tcW w:w="28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0389BD3"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Programmēšana(AL)</w:t>
            </w:r>
          </w:p>
        </w:tc>
        <w:tc>
          <w:tcPr>
            <w:tcW w:w="22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6BEB9B5"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zinātnes (AL)</w:t>
            </w:r>
          </w:p>
        </w:tc>
      </w:tr>
      <w:tr w:rsidR="008E0786" w14:paraId="1C16C722"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4D18E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C1EBC0"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F7E12AB"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9F15DE"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w:t>
            </w:r>
          </w:p>
        </w:tc>
      </w:tr>
      <w:tr w:rsidR="008E0786" w14:paraId="4FC56FED" w14:textId="77777777">
        <w:trPr>
          <w:trHeight w:val="335"/>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E222E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15FDD"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8A795BA"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27BE89"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r w:rsidR="008E0786" w14:paraId="1B92730B"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63AEF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3CFC38"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1A4E828"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B0B03" w14:textId="77777777" w:rsidR="008E0786"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bl>
    <w:p w14:paraId="5C5437B3" w14:textId="77777777" w:rsidR="008E0786" w:rsidRDefault="008E0786" w:rsidP="00E4429A">
      <w:pPr>
        <w:jc w:val="center"/>
        <w:rPr>
          <w:rFonts w:ascii="Times New Roman" w:eastAsia="Times New Roman" w:hAnsi="Times New Roman" w:cs="Times New Roman"/>
          <w:sz w:val="24"/>
          <w:szCs w:val="24"/>
        </w:rPr>
      </w:pPr>
    </w:p>
    <w:p w14:paraId="25E9AB8A" w14:textId="40757F0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augstākajā līmenī kārtoto eksāmenu rezultātus, secināms, ka augstākie rezultāti ir latviešu valodā un dizainā un tehnoloģijās</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40508">
        <w:rPr>
          <w:rFonts w:ascii="Times New Roman" w:eastAsia="Times New Roman" w:hAnsi="Times New Roman" w:cs="Times New Roman"/>
          <w:sz w:val="24"/>
          <w:szCs w:val="24"/>
        </w:rPr>
        <w:t>Š</w:t>
      </w:r>
      <w:r>
        <w:rPr>
          <w:rFonts w:ascii="Times New Roman" w:eastAsia="Times New Roman" w:hAnsi="Times New Roman" w:cs="Times New Roman"/>
          <w:sz w:val="24"/>
          <w:szCs w:val="24"/>
        </w:rPr>
        <w:t xml:space="preserve">ajos priekšmetos katru gadu rezultāti ir augstāki par valsts vidējo rādītāju. 2024./2025. mācību gadā rezultāti, salīdzinot ar valsts vidējo rādītāju, </w:t>
      </w:r>
      <w:r>
        <w:rPr>
          <w:rFonts w:ascii="Times New Roman" w:eastAsia="Times New Roman" w:hAnsi="Times New Roman" w:cs="Times New Roman"/>
          <w:sz w:val="24"/>
          <w:szCs w:val="24"/>
        </w:rPr>
        <w:lastRenderedPageBreak/>
        <w:t>uzlabojušies bioloģijā, bet pasliktinājušies angļu valodā. Zemāks sniegums par valsts vidējo līmeni vērojams matemātikas un ķīmijas augstākā līmeņa eksāmenos.</w:t>
      </w:r>
    </w:p>
    <w:p w14:paraId="30C17189" w14:textId="1146668A" w:rsidR="00E4429A" w:rsidRDefault="00E4429A" w:rsidP="00E4429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 tabula</w:t>
      </w:r>
    </w:p>
    <w:p w14:paraId="0FCB3380" w14:textId="0747C5C6" w:rsidR="00E4429A" w:rsidRDefault="00E4429A" w:rsidP="00E4429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Centralizēto eksāmenu rezultāti Gulbenes novada vidusskolā un valstī</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85"/>
        <w:gridCol w:w="1246"/>
        <w:gridCol w:w="1683"/>
        <w:gridCol w:w="1109"/>
        <w:gridCol w:w="1408"/>
        <w:gridCol w:w="997"/>
        <w:gridCol w:w="997"/>
      </w:tblGrid>
      <w:tr w:rsidR="008E0786" w:rsidRPr="00E4429A" w14:paraId="6557947E"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4B5484D2" w14:textId="71E43D45"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rPr>
              <w:t>%</w:t>
            </w: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4784CE0"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Latviešu valoda un literatūra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629E60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Angļu valoda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06A33F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Matemātika (AL)</w:t>
            </w:r>
          </w:p>
        </w:tc>
      </w:tr>
      <w:tr w:rsidR="008E0786" w:rsidRPr="00E4429A" w14:paraId="1C866FAD"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BE88DD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96A32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FD3F5E"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74E83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FC80FC"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ED0D9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2EABEC"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7F3EF52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C770BB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0A9EAA"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67,9</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75B86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2FF654"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74,2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099CC0"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65,3</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9CF605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3AFEDB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59,9</w:t>
            </w:r>
          </w:p>
        </w:tc>
      </w:tr>
      <w:tr w:rsidR="008E0786" w:rsidRPr="00E4429A" w14:paraId="2301FFD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D4F75B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63CF4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70,8</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1318C0"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A96EAC"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68,6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0765C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66,2</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D813A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075D1E4"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58,8</w:t>
            </w:r>
          </w:p>
        </w:tc>
      </w:tr>
      <w:tr w:rsidR="008E0786" w:rsidRPr="00E4429A" w14:paraId="3A7B1AA6"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EC0465A"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57B87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56,7</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4CC244"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52,8</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C5690A"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5BA9A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876F3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41,7</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5C24FC4"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61,82</w:t>
            </w:r>
          </w:p>
        </w:tc>
      </w:tr>
      <w:tr w:rsidR="008E0786" w:rsidRPr="00E4429A" w14:paraId="4FD62EAC"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1FBA234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42E92860"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05BEB7D5"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009F086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011F65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7C25284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3887E12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66A5BC88"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6C96695" w14:textId="5C0F79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77143C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Bioloģija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F415D5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Dizains un tehnoloģijas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9A5BF3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Ķīmija (AL)</w:t>
            </w:r>
          </w:p>
        </w:tc>
      </w:tr>
      <w:tr w:rsidR="008E0786" w:rsidRPr="00E4429A" w14:paraId="4A64957C"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F3E8A8A"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D55C7D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EE173A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1FA07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5CEA4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954E5B"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FEBF6B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2A54145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FC7892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E514C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45,4</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35AE2F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0C130D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63,6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7C44A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063C277"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E2847B7"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49,6</w:t>
            </w:r>
          </w:p>
        </w:tc>
      </w:tr>
      <w:tr w:rsidR="008E0786" w:rsidRPr="00E4429A" w14:paraId="05F303D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69C434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E3BE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45,2</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DC2A6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E52F747"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FE5141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3FAFA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41C36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r>
      <w:tr w:rsidR="008E0786" w:rsidRPr="00E4429A" w14:paraId="318CE604"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E62CE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54D0A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D4E4B0"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1562E3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3804F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47,5</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2363C6"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42,8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B7A04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52,9</w:t>
            </w:r>
          </w:p>
        </w:tc>
      </w:tr>
      <w:tr w:rsidR="008E0786" w:rsidRPr="00E4429A" w14:paraId="239C469F"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0560E499"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712E7D72"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1F8F83A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5FB9DC8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84F135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0CA5F60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55DD3DE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28BDB81B"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D4DFFBA" w14:textId="58B31481"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45864B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Fizika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E1D0B7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Programmēšana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B4D8A4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Sociālās zinības (AL)</w:t>
            </w:r>
          </w:p>
        </w:tc>
      </w:tr>
      <w:tr w:rsidR="008E0786" w:rsidRPr="00E4429A" w14:paraId="70A21E2A"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4CAB2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4E5AEC"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02D737"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73DC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2D92114"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D6E1CA"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4A1074E"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373525B8"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66C2181"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4E093C"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C5258D" w14:textId="69268FFF"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3E7B7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43,7</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1498D7"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386AE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76A61C2"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39,4</w:t>
            </w:r>
          </w:p>
        </w:tc>
      </w:tr>
      <w:tr w:rsidR="008E0786" w:rsidRPr="00E4429A" w14:paraId="1C140213"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CF4E04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4DEFB9"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F2487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D23F1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CC257D"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C6D9BE"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9C23BE"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40,6</w:t>
            </w:r>
          </w:p>
        </w:tc>
      </w:tr>
      <w:tr w:rsidR="008E0786" w:rsidRPr="00E4429A" w14:paraId="4A11F562"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6A04268"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206FC5"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6C7FD5" w14:textId="076F2280"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70C8BF"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D23454" w14:textId="4D8B3B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2E7EC3" w14:textId="77777777" w:rsidR="008E0786" w:rsidRPr="00E4429A" w:rsidRDefault="00000000"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BC1EF9C" w14:textId="71749865"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bl>
    <w:p w14:paraId="59A5F6DA" w14:textId="731E2282" w:rsidR="008E0786" w:rsidRDefault="00000000" w:rsidP="00A84DEB">
      <w:pPr>
        <w:pStyle w:val="Virsraksts2"/>
        <w:numPr>
          <w:ilvl w:val="1"/>
          <w:numId w:val="43"/>
        </w:numPr>
        <w:ind w:hanging="513"/>
      </w:pPr>
      <w:bookmarkStart w:id="30" w:name="_Toc228871874"/>
      <w:r>
        <w:t>Valsts pārbaudes darbu rezultāti 9. klasēm</w:t>
      </w:r>
      <w:bookmarkEnd w:id="30"/>
    </w:p>
    <w:p w14:paraId="4EFBDE3D"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iegūtu apliecību par pamatizglītību, 9. klases skolēniem jānokārto trīs centralizētie eksāmeni: latviešu valodā, matemātikā un svešvalodā (angļu, vācu, franču – pēc izvēles).</w:t>
      </w:r>
    </w:p>
    <w:p w14:paraId="2F89AA38" w14:textId="0379572A"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w:t>
      </w:r>
      <w:r w:rsidR="0090628B">
        <w:rPr>
          <w:rFonts w:ascii="Times New Roman" w:eastAsia="Times New Roman" w:hAnsi="Times New Roman" w:cs="Times New Roman"/>
          <w:sz w:val="24"/>
          <w:szCs w:val="24"/>
        </w:rPr>
        <w:t>mācību gadā</w:t>
      </w:r>
      <w:r>
        <w:rPr>
          <w:rFonts w:ascii="Times New Roman" w:eastAsia="Times New Roman" w:hAnsi="Times New Roman" w:cs="Times New Roman"/>
          <w:sz w:val="24"/>
          <w:szCs w:val="24"/>
        </w:rPr>
        <w:t xml:space="preserve"> centralizētos eksāmenus latviešu valodā un angļu valodā kārtoja 140 novada skolu 9. klases skolēni, matemātikas eksāmena kārtotāju skaits bija 143. </w:t>
      </w:r>
    </w:p>
    <w:p w14:paraId="4F53FAF0" w14:textId="2BACADC5"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trīs gadu periodā, redzams, ka procentuāli samazinās to skolēnu īpatsvars, kas kārto eksāmenus: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- 76,4 % skolēnu</w:t>
      </w:r>
      <w:r w:rsidR="00E4429A">
        <w:rPr>
          <w:rFonts w:ascii="Times New Roman" w:eastAsia="Times New Roman" w:hAnsi="Times New Roman" w:cs="Times New Roman"/>
          <w:sz w:val="24"/>
          <w:szCs w:val="24"/>
        </w:rPr>
        <w:t xml:space="preserve"> (6.6. tabula)</w:t>
      </w:r>
      <w:r w:rsidR="00640508">
        <w:rPr>
          <w:rFonts w:ascii="Times New Roman" w:eastAsia="Times New Roman" w:hAnsi="Times New Roman" w:cs="Times New Roman"/>
          <w:sz w:val="24"/>
          <w:szCs w:val="24"/>
        </w:rPr>
        <w:t xml:space="preserve">, tātad daļu skolēnu eksāmenus nav kārtojuši veselības stāvokļa </w:t>
      </w:r>
      <w:r w:rsidR="00C02F19">
        <w:rPr>
          <w:rFonts w:ascii="Times New Roman" w:eastAsia="Times New Roman" w:hAnsi="Times New Roman" w:cs="Times New Roman"/>
          <w:sz w:val="24"/>
          <w:szCs w:val="24"/>
        </w:rPr>
        <w:t>vai citu iemeslu dēļ.</w:t>
      </w:r>
    </w:p>
    <w:p w14:paraId="63CEA5CC" w14:textId="34B23331" w:rsidR="008E0786" w:rsidRPr="00E4429A" w:rsidRDefault="00000000"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sidRPr="00E4429A">
        <w:rPr>
          <w:rFonts w:ascii="Times New Roman" w:eastAsia="Times New Roman" w:hAnsi="Times New Roman" w:cs="Times New Roman"/>
          <w:color w:val="000000"/>
          <w:sz w:val="24"/>
          <w:szCs w:val="24"/>
        </w:rPr>
        <w:t>tabula</w:t>
      </w:r>
    </w:p>
    <w:p w14:paraId="09BB706F" w14:textId="77777777" w:rsidR="008E07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kārtotāju skaits</w:t>
      </w:r>
    </w:p>
    <w:tbl>
      <w:tblPr>
        <w:tblStyle w:val="ae"/>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2010"/>
        <w:gridCol w:w="1530"/>
        <w:gridCol w:w="1980"/>
        <w:gridCol w:w="1935"/>
      </w:tblGrid>
      <w:tr w:rsidR="008E0786" w14:paraId="4D430456" w14:textId="77777777">
        <w:trPr>
          <w:trHeight w:val="411"/>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6D5065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5607A3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13E592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FEE91E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5FD38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Skolēnu skaits 9.klasē uz 01.09.</w:t>
            </w:r>
          </w:p>
        </w:tc>
      </w:tr>
      <w:tr w:rsidR="008E0786" w14:paraId="0FCAD6AE"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F0A41B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87E79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C6B16"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35260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760097C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170</w:t>
            </w:r>
          </w:p>
        </w:tc>
      </w:tr>
      <w:tr w:rsidR="008E0786" w14:paraId="27DDCF3A"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39A8595"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3A41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B9A1E6"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146</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484D53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150</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6F45E9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182</w:t>
            </w:r>
          </w:p>
        </w:tc>
      </w:tr>
      <w:tr w:rsidR="008E0786" w14:paraId="08D8798D"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363AE0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21800B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E0FCF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B568E2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1298BEB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187</w:t>
            </w:r>
          </w:p>
        </w:tc>
      </w:tr>
    </w:tbl>
    <w:p w14:paraId="053E74D3" w14:textId="4D8B0AA3" w:rsidR="008E0786" w:rsidRDefault="00000000" w:rsidP="00E442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Aplūkojot eksāmenu rezultātus, secināms, ka novada skolēnu rezultāti valsts pārbaudes darbos kopumā ir stabili latviešu valodā un angļu valodā, bet svārstīgi matemātikā.</w:t>
      </w:r>
    </w:p>
    <w:p w14:paraId="48147ED2"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Latviešu valodā novada rezultāti visus trīs gadus ir ļoti tuvi valsts vidējam, bez būtiskām atšķirībām. Tas apliecina par noturīgu un vienmērīgu mācību kvalitāti šajā priekšmetā.</w:t>
      </w:r>
    </w:p>
    <w:p w14:paraId="555212A8" w14:textId="1B297074"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Angļu valodā redzamas svārstības – 2023./2024. gadā novads pat pārsniedz valsts vidējo rādītāju, taču 2024./2025. gadā </w:t>
      </w:r>
      <w:r w:rsidR="00180D1E">
        <w:rPr>
          <w:rFonts w:ascii="Times New Roman" w:eastAsia="Times New Roman" w:hAnsi="Times New Roman" w:cs="Times New Roman"/>
          <w:sz w:val="24"/>
          <w:szCs w:val="24"/>
        </w:rPr>
        <w:t xml:space="preserve">tam </w:t>
      </w:r>
      <w:r>
        <w:rPr>
          <w:rFonts w:ascii="Times New Roman" w:eastAsia="Times New Roman" w:hAnsi="Times New Roman" w:cs="Times New Roman"/>
          <w:sz w:val="24"/>
          <w:szCs w:val="24"/>
        </w:rPr>
        <w:t>seko</w:t>
      </w:r>
      <w:r w:rsidR="00180D1E">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neliels kritums.</w:t>
      </w:r>
    </w:p>
    <w:p w14:paraId="48A2A51A" w14:textId="2DFFE376"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Matemātikā rezultāti ir zemāki par valsts vidējo visos gados, tomēr 2024./2025. </w:t>
      </w:r>
      <w:r w:rsidR="00500AEC">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 xml:space="preserve">gadā redzama ievērojama uzlabošanās, </w:t>
      </w:r>
      <w:r w:rsidRPr="00702A2E">
        <w:rPr>
          <w:rFonts w:ascii="Times New Roman" w:eastAsia="Times New Roman" w:hAnsi="Times New Roman" w:cs="Times New Roman"/>
          <w:sz w:val="24"/>
          <w:szCs w:val="24"/>
        </w:rPr>
        <w:t>kas liecina par efektīvākiem mācību pasākumiem un lielāku skolēnu motivāciju.</w:t>
      </w:r>
    </w:p>
    <w:p w14:paraId="22A4A9C5" w14:textId="7B49F415" w:rsidR="008E0786" w:rsidRPr="00E4429A" w:rsidRDefault="00E4429A"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4429A">
        <w:rPr>
          <w:rFonts w:ascii="Times New Roman" w:eastAsia="Times New Roman" w:hAnsi="Times New Roman" w:cs="Times New Roman"/>
          <w:color w:val="000000"/>
          <w:sz w:val="24"/>
          <w:szCs w:val="24"/>
        </w:rPr>
        <w:t>tabula</w:t>
      </w:r>
    </w:p>
    <w:p w14:paraId="22119D72" w14:textId="26112876" w:rsidR="008E07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rezultāti</w:t>
      </w:r>
      <w:r w:rsidR="00E4429A">
        <w:rPr>
          <w:rFonts w:ascii="Times New Roman" w:eastAsia="Times New Roman" w:hAnsi="Times New Roman" w:cs="Times New Roman"/>
          <w:sz w:val="24"/>
          <w:szCs w:val="24"/>
        </w:rPr>
        <w:t xml:space="preserve"> (%)</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1379"/>
        <w:gridCol w:w="1234"/>
        <w:gridCol w:w="1388"/>
        <w:gridCol w:w="1114"/>
        <w:gridCol w:w="1388"/>
        <w:gridCol w:w="1114"/>
      </w:tblGrid>
      <w:tr w:rsidR="008E0786" w14:paraId="4B034203" w14:textId="77777777" w:rsidTr="00E4429A">
        <w:trPr>
          <w:trHeight w:val="300"/>
        </w:trPr>
        <w:tc>
          <w:tcPr>
            <w:tcW w:w="140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8D1DEB5"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261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6597363"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AC6831"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12607B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2D427CDD" w14:textId="77777777" w:rsidTr="00E4429A">
        <w:trPr>
          <w:trHeight w:val="36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0845F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708BD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B0932A"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0A7B9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35093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AF01B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6E1533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5B2EB718" w14:textId="77777777" w:rsidTr="00E4429A">
        <w:trPr>
          <w:trHeight w:val="315"/>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ABCE4E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5673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57,9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75ED9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28ABA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94EBBF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66,1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8D4AA4"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756EF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50,5</w:t>
            </w:r>
          </w:p>
        </w:tc>
      </w:tr>
      <w:tr w:rsidR="008E0786" w14:paraId="43E48E7A"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A330AD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34460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70606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D2F16A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64,4</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85D1B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CB332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30,5</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876E2B8"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43,2</w:t>
            </w:r>
          </w:p>
        </w:tc>
      </w:tr>
      <w:tr w:rsidR="008E0786" w14:paraId="5BFE5B54"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23AABCC"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DD83E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58,6</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1A2A1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58,5</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CE2AF2"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59,7</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52574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EB6F6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48,1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E1D7AD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r>
    </w:tbl>
    <w:p w14:paraId="48027B75" w14:textId="77777777" w:rsidR="008E078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6127D66" wp14:editId="5E616226">
            <wp:extent cx="5976000" cy="2113094"/>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76000" cy="2113094"/>
                    </a:xfrm>
                    <a:prstGeom prst="rect">
                      <a:avLst/>
                    </a:prstGeom>
                    <a:ln/>
                  </pic:spPr>
                </pic:pic>
              </a:graphicData>
            </a:graphic>
          </wp:inline>
        </w:drawing>
      </w:r>
    </w:p>
    <w:p w14:paraId="22471E75" w14:textId="444A49C1" w:rsidR="008E0786" w:rsidRDefault="00000000">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w:t>
      </w:r>
      <w:r w:rsidR="00E4429A">
        <w:rPr>
          <w:rFonts w:ascii="Times New Roman" w:eastAsia="Times New Roman" w:hAnsi="Times New Roman" w:cs="Times New Roman"/>
          <w:i/>
          <w:iCs/>
          <w:color w:val="666666"/>
          <w:sz w:val="24"/>
          <w:szCs w:val="24"/>
        </w:rPr>
        <w:t>1</w:t>
      </w:r>
      <w:r>
        <w:rPr>
          <w:rFonts w:ascii="Times New Roman" w:eastAsia="Times New Roman" w:hAnsi="Times New Roman" w:cs="Times New Roman"/>
          <w:i/>
          <w:iCs/>
          <w:color w:val="666666"/>
          <w:sz w:val="24"/>
          <w:szCs w:val="24"/>
        </w:rPr>
        <w:t>. attēls. 9. klašu centralizēto eksāmenu rezultāti, %</w:t>
      </w:r>
    </w:p>
    <w:p w14:paraId="19A36684" w14:textId="77777777" w:rsidR="00E4429A" w:rsidRDefault="00E4429A">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p>
    <w:p w14:paraId="1D683803" w14:textId="41ED8801"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9. klašu centralizēto eksāmenu rezultātus pēdējo trīs mācību gadu laikā, redzams, ka skolēnu ar ļoti zemiem sasniegumiem (zem 10 %) skaits kopumā ir neliels un ar tendenci samazināties. Latviešu valodas eksāmenu 2024./2025. mācību gadā nenokārtoja viens skolēns. Angļu valodas eksāmenā 2022./2023. mācību gadā bija 2 skolēni ar rezultātu zem 10 %, 2023./2024. mācību gadā tādu nebija, savukārt, 2024./2025. mācību gadā šādu skolēnu skaits pieauga līdz trīs. Šie gadījumi saistāmi ar individuālām mācīšanās grūtībām. Matemātikas eksāmenā redzams visizteiktākais progress. Ja 2022./2023. un 2023./2024. mācību gadā zem 10 % rezultāti bija 8 skolēniem, tad 2024./2025. gadā – tikai 3 skolēniem. </w:t>
      </w:r>
    </w:p>
    <w:p w14:paraId="423985D5" w14:textId="77777777" w:rsidR="008E0786" w:rsidRDefault="00000000" w:rsidP="00E4429A">
      <w:pPr>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33D025CE" w14:textId="77777777" w:rsidR="008E0786" w:rsidRDefault="00000000">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Skolēnu skaits ar rezultātu zem 10%</w:t>
      </w:r>
    </w:p>
    <w:tbl>
      <w:tblPr>
        <w:tblStyle w:val="af0"/>
        <w:tblW w:w="63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817"/>
        <w:gridCol w:w="1560"/>
        <w:gridCol w:w="1417"/>
      </w:tblGrid>
      <w:tr w:rsidR="008E0786" w14:paraId="4A780363" w14:textId="77777777">
        <w:trPr>
          <w:trHeight w:val="300"/>
          <w:jc w:val="center"/>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5347191D"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99B601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6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8C294D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BD5F72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350BE115"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926D3D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199C801"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39AB39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0E890E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3ED6B1FC"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C6C37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B446D3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B1F96E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5EDCCC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5810E37B"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D76DE66"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43EBE5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6187D19"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484071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r>
    </w:tbl>
    <w:p w14:paraId="1AF3D5A1" w14:textId="2B553867" w:rsidR="008E0786" w:rsidRDefault="00FD15C9">
      <w:pPr>
        <w:ind w:right="-607"/>
        <w:jc w:val="center"/>
        <w:rPr>
          <w:rFonts w:ascii="Times New Roman" w:eastAsia="Times New Roman" w:hAnsi="Times New Roman" w:cs="Times New Roman"/>
          <w:sz w:val="24"/>
          <w:szCs w:val="24"/>
        </w:rPr>
      </w:pPr>
      <w:r>
        <w:rPr>
          <w:noProof/>
        </w:rPr>
        <w:lastRenderedPageBreak/>
        <w:drawing>
          <wp:inline distT="0" distB="0" distL="0" distR="0" wp14:anchorId="55844346" wp14:editId="4E15BA8E">
            <wp:extent cx="4572000" cy="2823210"/>
            <wp:effectExtent l="0" t="0" r="0" b="15240"/>
            <wp:docPr id="2022090041" name="Diagramma 1">
              <a:extLst xmlns:a="http://schemas.openxmlformats.org/drawingml/2006/main">
                <a:ext uri="{FF2B5EF4-FFF2-40B4-BE49-F238E27FC236}">
                  <a16:creationId xmlns:a16="http://schemas.microsoft.com/office/drawing/2014/main" id="{B4CC4FD3-4021-3506-4CE3-8DB24D119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574334" w14:textId="03C258BF" w:rsidR="008E0786" w:rsidRDefault="00000000">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w:t>
      </w:r>
      <w:r w:rsidR="00E4429A">
        <w:rPr>
          <w:rFonts w:ascii="Times New Roman" w:eastAsia="Times New Roman" w:hAnsi="Times New Roman" w:cs="Times New Roman"/>
          <w:i/>
          <w:iCs/>
          <w:color w:val="212529"/>
          <w:sz w:val="24"/>
          <w:szCs w:val="24"/>
        </w:rPr>
        <w:t>2</w:t>
      </w:r>
      <w:r>
        <w:rPr>
          <w:rFonts w:ascii="Times New Roman" w:eastAsia="Times New Roman" w:hAnsi="Times New Roman" w:cs="Times New Roman"/>
          <w:i/>
          <w:iCs/>
          <w:color w:val="212529"/>
          <w:sz w:val="24"/>
          <w:szCs w:val="24"/>
        </w:rPr>
        <w:t>. attēls. Skolēnu skaits ar rezultātu zem 10 %</w:t>
      </w:r>
    </w:p>
    <w:p w14:paraId="09B9E0D6" w14:textId="77777777" w:rsidR="008E0786" w:rsidRDefault="00000000">
      <w:pPr>
        <w:pStyle w:val="Virsraksts2"/>
      </w:pPr>
      <w:bookmarkStart w:id="31" w:name="_Toc228871875"/>
      <w:r>
        <w:t>6.3. Valsts olimpiādes (2. kārta)</w:t>
      </w:r>
      <w:bookmarkEnd w:id="31"/>
    </w:p>
    <w:p w14:paraId="3AF31509" w14:textId="1CE1FFB7" w:rsidR="008E0786" w:rsidRDefault="00000000">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vispārizglītojošo skolu skolēni katru gadu piedalās Valsts izglītības attīstības aģentūras noteiktajās mācību priekšmetu olimpiādēs angļu valodā, bioloģijā, ekonomikā, fizikā, ģeogrāfijā, informātikā (programmēšanā), ķīmijā, latviešu valodā un literatūrā, matemātikā un vēsturē.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angļu valodas un matemātikas olimpiādēs piedalījās arī speciālo izglītības programmu skolēni.</w:t>
      </w:r>
    </w:p>
    <w:p w14:paraId="1A7AC2F4" w14:textId="77777777" w:rsidR="008E0786" w:rsidRDefault="00000000">
      <w:pPr>
        <w:pBdr>
          <w:top w:val="nil"/>
          <w:left w:val="nil"/>
          <w:bottom w:val="nil"/>
          <w:right w:val="nil"/>
          <w:between w:val="nil"/>
        </w:pBd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2022.- 2025. gadā olimpiāžu otrais posms notika Alūksnes un Gulbenes novadu apvienībā, no 2025. gada – Alūksnes, Gulbenes, Smiltenes un Valkas novadu apvienībā. Katru gadu vairāki skolēni tika uzaicināti piedalīties valsts olimpiādēs.</w:t>
      </w:r>
    </w:p>
    <w:p w14:paraId="7295C575" w14:textId="77777777" w:rsidR="008E0786" w:rsidRPr="004A07B2" w:rsidRDefault="00000000">
      <w:pPr>
        <w:keepNext/>
        <w:pBdr>
          <w:top w:val="nil"/>
          <w:left w:val="nil"/>
          <w:bottom w:val="nil"/>
          <w:right w:val="nil"/>
          <w:between w:val="nil"/>
        </w:pBdr>
        <w:jc w:val="both"/>
        <w:rPr>
          <w:rFonts w:ascii="Times New Roman" w:eastAsia="Times New Roman" w:hAnsi="Times New Roman" w:cs="Times New Roman"/>
          <w:b/>
          <w:bCs/>
          <w:sz w:val="24"/>
          <w:szCs w:val="24"/>
        </w:rPr>
      </w:pPr>
      <w:r w:rsidRPr="004A07B2">
        <w:rPr>
          <w:rFonts w:ascii="Times New Roman" w:eastAsia="Times New Roman" w:hAnsi="Times New Roman" w:cs="Times New Roman"/>
          <w:b/>
          <w:bCs/>
          <w:sz w:val="24"/>
          <w:szCs w:val="24"/>
        </w:rPr>
        <w:t>Skolēnu gūtie panākumi:</w:t>
      </w:r>
    </w:p>
    <w:p w14:paraId="29503AFE" w14:textId="77777777" w:rsidR="004A7E4C" w:rsidRPr="004A07B2" w:rsidRDefault="004A7E4C">
      <w:pPr>
        <w:keepNext/>
        <w:pBdr>
          <w:top w:val="nil"/>
          <w:left w:val="nil"/>
          <w:bottom w:val="nil"/>
          <w:right w:val="nil"/>
          <w:between w:val="nil"/>
        </w:pBdr>
        <w:jc w:val="both"/>
        <w:rPr>
          <w:rFonts w:ascii="Times New Roman" w:eastAsia="Times New Roman" w:hAnsi="Times New Roman" w:cs="Times New Roman"/>
          <w:b/>
          <w:bCs/>
          <w:sz w:val="14"/>
          <w:szCs w:val="14"/>
        </w:rPr>
      </w:pPr>
    </w:p>
    <w:p w14:paraId="76C509E5" w14:textId="2BEDB135" w:rsidR="008E0786" w:rsidRDefault="00E6379A" w:rsidP="00E4429A">
      <w:pPr>
        <w:keepNext/>
        <w:pBdr>
          <w:top w:val="nil"/>
          <w:left w:val="nil"/>
          <w:bottom w:val="nil"/>
          <w:right w:val="nil"/>
          <w:between w:val="nil"/>
        </w:pBdr>
        <w:jc w:val="center"/>
        <w:rPr>
          <w:rFonts w:ascii="Times New Roman" w:eastAsia="Times New Roman" w:hAnsi="Times New Roman" w:cs="Times New Roman"/>
          <w:b/>
          <w:bCs/>
          <w:color w:val="2F5597"/>
          <w:sz w:val="24"/>
          <w:szCs w:val="24"/>
        </w:rPr>
      </w:pPr>
      <w:r>
        <w:rPr>
          <w:noProof/>
        </w:rPr>
        <w:drawing>
          <wp:inline distT="0" distB="0" distL="0" distR="0" wp14:anchorId="58B4134C" wp14:editId="68324F49">
            <wp:extent cx="4483100" cy="2689860"/>
            <wp:effectExtent l="0" t="0" r="12700" b="15240"/>
            <wp:docPr id="901177867" name="Diagramma 1">
              <a:extLst xmlns:a="http://schemas.openxmlformats.org/drawingml/2006/main">
                <a:ext uri="{FF2B5EF4-FFF2-40B4-BE49-F238E27FC236}">
                  <a16:creationId xmlns:a16="http://schemas.microsoft.com/office/drawing/2014/main" id="{F76E7838-655E-596A-0DCB-EDE7F8C7F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3B18D4" w14:textId="6701487F" w:rsidR="00FD15C9" w:rsidRDefault="00FD15C9" w:rsidP="00FD15C9">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6.3. attēls. Skolēnu gūtās godalgas olimpiādēs</w:t>
      </w:r>
    </w:p>
    <w:p w14:paraId="001981B8" w14:textId="54D7F533" w:rsidR="008E0786" w:rsidRPr="00FD15C9" w:rsidRDefault="004A7E4C" w:rsidP="00FD15C9">
      <w:pPr>
        <w:pStyle w:val="Sarakstarindkopa"/>
        <w:keepNext/>
        <w:numPr>
          <w:ilvl w:val="1"/>
          <w:numId w:val="27"/>
        </w:num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D15C9" w:rsidRPr="00FD15C9">
        <w:rPr>
          <w:rFonts w:ascii="Times New Roman" w:eastAsia="Times New Roman" w:hAnsi="Times New Roman" w:cs="Times New Roman"/>
          <w:sz w:val="24"/>
          <w:szCs w:val="24"/>
        </w:rPr>
        <w:t>tabula</w:t>
      </w:r>
    </w:p>
    <w:p w14:paraId="6D921621" w14:textId="77777777" w:rsidR="008E0786" w:rsidRPr="00FD15C9" w:rsidRDefault="00000000" w:rsidP="00FD15C9">
      <w:pPr>
        <w:keepNext/>
        <w:pBdr>
          <w:top w:val="nil"/>
          <w:left w:val="nil"/>
          <w:bottom w:val="nil"/>
          <w:right w:val="nil"/>
          <w:between w:val="nil"/>
        </w:pBdr>
        <w:jc w:val="center"/>
        <w:rPr>
          <w:rFonts w:ascii="Times New Roman" w:eastAsia="Times New Roman" w:hAnsi="Times New Roman" w:cs="Times New Roman"/>
          <w:color w:val="000000"/>
          <w:sz w:val="24"/>
          <w:szCs w:val="24"/>
        </w:rPr>
      </w:pPr>
      <w:r w:rsidRPr="00FD15C9">
        <w:rPr>
          <w:rFonts w:ascii="Times New Roman" w:eastAsia="Times New Roman" w:hAnsi="Times New Roman" w:cs="Times New Roman"/>
          <w:color w:val="000000"/>
          <w:sz w:val="24"/>
          <w:szCs w:val="24"/>
        </w:rPr>
        <w:t>Valsts olimpiāžu dalībnieku panākumi</w:t>
      </w:r>
    </w:p>
    <w:tbl>
      <w:tblPr>
        <w:tblStyle w:val="af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17"/>
        <w:gridCol w:w="7371"/>
      </w:tblGrid>
      <w:tr w:rsidR="008E0786" w14:paraId="57CFC0B8" w14:textId="77777777" w:rsidTr="00E6379A">
        <w:trPr>
          <w:trHeight w:val="283"/>
        </w:trPr>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1867E93A"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Mācību   gads</w:t>
            </w:r>
          </w:p>
        </w:tc>
        <w:tc>
          <w:tcPr>
            <w:tcW w:w="7371" w:type="dxa"/>
            <w:tcBorders>
              <w:top w:val="single" w:sz="8" w:space="0" w:color="000000"/>
              <w:left w:val="nil"/>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656B1349"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 olimpiāžu dalībnieku panākumi</w:t>
            </w:r>
          </w:p>
        </w:tc>
      </w:tr>
      <w:tr w:rsidR="008E0786" w14:paraId="298C9574" w14:textId="77777777">
        <w:trPr>
          <w:trHeight w:val="283"/>
        </w:trPr>
        <w:tc>
          <w:tcPr>
            <w:tcW w:w="2117" w:type="dxa"/>
            <w:tcBorders>
              <w:top w:val="nil"/>
              <w:left w:val="single" w:sz="8" w:space="0" w:color="000000"/>
              <w:bottom w:val="single" w:sz="8" w:space="0" w:color="000000"/>
              <w:right w:val="single" w:sz="8" w:space="0" w:color="000000"/>
            </w:tcBorders>
            <w:tcMar>
              <w:top w:w="160" w:type="dxa"/>
              <w:left w:w="160" w:type="dxa"/>
              <w:bottom w:w="160" w:type="dxa"/>
              <w:right w:w="160" w:type="dxa"/>
            </w:tcMar>
          </w:tcPr>
          <w:p w14:paraId="58212D95" w14:textId="77777777" w:rsidR="008E0786" w:rsidRDefault="00000000"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w:t>
            </w:r>
          </w:p>
        </w:tc>
        <w:tc>
          <w:tcPr>
            <w:tcW w:w="7371" w:type="dxa"/>
            <w:tcBorders>
              <w:top w:val="nil"/>
              <w:left w:val="nil"/>
              <w:bottom w:val="single" w:sz="8" w:space="0" w:color="000000"/>
              <w:right w:val="single" w:sz="8" w:space="0" w:color="000000"/>
            </w:tcBorders>
            <w:tcMar>
              <w:top w:w="160" w:type="dxa"/>
              <w:left w:w="160" w:type="dxa"/>
              <w:bottom w:w="160" w:type="dxa"/>
              <w:right w:w="160" w:type="dxa"/>
            </w:tcMar>
          </w:tcPr>
          <w:p w14:paraId="0BDE85B3" w14:textId="2DD5527E" w:rsidR="008E0786" w:rsidRDefault="00E6379A">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3. vieta, bronzas medaļa 35. informātikas olimpiādē, </w:t>
            </w:r>
          </w:p>
          <w:p w14:paraId="72BBCBF6" w14:textId="77777777" w:rsidR="008E0786" w:rsidRDefault="00000000">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48. latviešu valodas un literatūras olimpiādē</w:t>
            </w:r>
          </w:p>
        </w:tc>
      </w:tr>
      <w:tr w:rsidR="008E0786" w14:paraId="2B429731" w14:textId="77777777" w:rsidTr="00E6379A">
        <w:trPr>
          <w:trHeight w:val="339"/>
        </w:trPr>
        <w:tc>
          <w:tcPr>
            <w:tcW w:w="2117"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114E4B00" w14:textId="77777777" w:rsidR="008E0786" w:rsidRDefault="00000000"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7371" w:type="dxa"/>
            <w:tcBorders>
              <w:top w:val="single" w:sz="8" w:space="0" w:color="000000"/>
              <w:left w:val="nil"/>
              <w:bottom w:val="single" w:sz="8" w:space="0" w:color="000000"/>
              <w:right w:val="single" w:sz="8" w:space="0" w:color="000000"/>
            </w:tcBorders>
            <w:tcMar>
              <w:top w:w="160" w:type="dxa"/>
              <w:left w:w="160" w:type="dxa"/>
              <w:bottom w:w="160" w:type="dxa"/>
              <w:right w:w="160" w:type="dxa"/>
            </w:tcMar>
          </w:tcPr>
          <w:p w14:paraId="039FF9E6" w14:textId="77777777" w:rsidR="008E0786" w:rsidRDefault="00000000">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matemātikas olimpiādē speciālās izglītības programmu skolēniem</w:t>
            </w:r>
          </w:p>
        </w:tc>
      </w:tr>
      <w:tr w:rsidR="00E6379A" w14:paraId="29172518" w14:textId="77777777">
        <w:trPr>
          <w:trHeight w:val="339"/>
        </w:trPr>
        <w:tc>
          <w:tcPr>
            <w:tcW w:w="2117" w:type="dxa"/>
            <w:tcBorders>
              <w:top w:val="single" w:sz="8" w:space="0" w:color="000000"/>
              <w:left w:val="single" w:sz="8" w:space="0" w:color="000000"/>
              <w:bottom w:val="single" w:sz="4" w:space="0" w:color="000000"/>
              <w:right w:val="single" w:sz="8" w:space="0" w:color="000000"/>
            </w:tcBorders>
            <w:tcMar>
              <w:top w:w="160" w:type="dxa"/>
              <w:left w:w="160" w:type="dxa"/>
              <w:bottom w:w="160" w:type="dxa"/>
              <w:right w:w="160" w:type="dxa"/>
            </w:tcMar>
          </w:tcPr>
          <w:p w14:paraId="0AB6D75A" w14:textId="2999E4FA" w:rsidR="00E6379A" w:rsidRDefault="00E6379A" w:rsidP="00E6379A">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2025./2026.</w:t>
            </w:r>
          </w:p>
        </w:tc>
        <w:tc>
          <w:tcPr>
            <w:tcW w:w="7371" w:type="dxa"/>
            <w:tcBorders>
              <w:top w:val="single" w:sz="8" w:space="0" w:color="000000"/>
              <w:left w:val="nil"/>
              <w:bottom w:val="single" w:sz="4" w:space="0" w:color="000000"/>
              <w:right w:val="single" w:sz="8" w:space="0" w:color="000000"/>
            </w:tcBorders>
            <w:tcMar>
              <w:top w:w="160" w:type="dxa"/>
              <w:left w:w="160" w:type="dxa"/>
              <w:bottom w:w="160" w:type="dxa"/>
              <w:right w:w="160" w:type="dxa"/>
            </w:tcMar>
          </w:tcPr>
          <w:p w14:paraId="23705FC7" w14:textId="15BD4909" w:rsidR="00E6379A" w:rsidRDefault="00E6379A">
            <w:pPr>
              <w:numPr>
                <w:ilvl w:val="0"/>
                <w:numId w:val="26"/>
              </w:numPr>
              <w:pBdr>
                <w:top w:val="nil"/>
                <w:left w:val="nil"/>
                <w:bottom w:val="nil"/>
                <w:right w:val="nil"/>
                <w:between w:val="nil"/>
              </w:pBdr>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III pakāpes </w:t>
            </w:r>
            <w:r w:rsidR="002B4642">
              <w:rPr>
                <w:rFonts w:ascii="Times New Roman" w:eastAsia="Times New Roman" w:hAnsi="Times New Roman" w:cs="Times New Roman"/>
                <w:color w:val="212529"/>
                <w:sz w:val="24"/>
                <w:szCs w:val="24"/>
              </w:rPr>
              <w:t>D</w:t>
            </w:r>
            <w:r>
              <w:rPr>
                <w:rFonts w:ascii="Times New Roman" w:eastAsia="Times New Roman" w:hAnsi="Times New Roman" w:cs="Times New Roman"/>
                <w:color w:val="212529"/>
                <w:sz w:val="24"/>
                <w:szCs w:val="24"/>
              </w:rPr>
              <w:t xml:space="preserve">iploms, bronzas medaļa un </w:t>
            </w:r>
            <w:r w:rsidR="002B4642">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tzinība matemātikas olimpiādē speciālās izglītības programmu skolēniem</w:t>
            </w:r>
          </w:p>
        </w:tc>
      </w:tr>
    </w:tbl>
    <w:p w14:paraId="34AEF3D7" w14:textId="77777777" w:rsidR="008E0786" w:rsidRDefault="008E0786">
      <w:pPr>
        <w:jc w:val="center"/>
        <w:rPr>
          <w:rFonts w:ascii="Times New Roman" w:eastAsia="Times New Roman" w:hAnsi="Times New Roman" w:cs="Times New Roman"/>
          <w:sz w:val="24"/>
          <w:szCs w:val="24"/>
        </w:rPr>
      </w:pPr>
    </w:p>
    <w:p w14:paraId="36CD4C0F" w14:textId="529C3DBA" w:rsidR="008E0786" w:rsidRDefault="00E6379A">
      <w:pPr>
        <w:jc w:val="center"/>
        <w:rPr>
          <w:rFonts w:ascii="Times New Roman" w:eastAsia="Times New Roman" w:hAnsi="Times New Roman" w:cs="Times New Roman"/>
          <w:sz w:val="24"/>
          <w:szCs w:val="24"/>
        </w:rPr>
      </w:pPr>
      <w:r>
        <w:rPr>
          <w:noProof/>
        </w:rPr>
        <w:drawing>
          <wp:inline distT="0" distB="0" distL="0" distR="0" wp14:anchorId="4EF8F97D" wp14:editId="04AFD02B">
            <wp:extent cx="5622635" cy="3373581"/>
            <wp:effectExtent l="0" t="0" r="16510" b="17780"/>
            <wp:docPr id="1487352751" name="Diagramma 1">
              <a:extLst xmlns:a="http://schemas.openxmlformats.org/drawingml/2006/main">
                <a:ext uri="{FF2B5EF4-FFF2-40B4-BE49-F238E27FC236}">
                  <a16:creationId xmlns:a16="http://schemas.microsoft.com/office/drawing/2014/main" id="{CF6C9E0A-CC82-5C2A-D6CB-51E3474F1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EBA3D4" w14:textId="3080C065" w:rsidR="008E0786" w:rsidRDefault="008E0786">
      <w:pPr>
        <w:jc w:val="center"/>
        <w:rPr>
          <w:rFonts w:ascii="Times New Roman" w:eastAsia="Times New Roman" w:hAnsi="Times New Roman" w:cs="Times New Roman"/>
          <w:sz w:val="24"/>
          <w:szCs w:val="24"/>
        </w:rPr>
      </w:pPr>
    </w:p>
    <w:p w14:paraId="76F8E7AF" w14:textId="77777777" w:rsidR="008E0786" w:rsidRDefault="00000000">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6.5. attēls. Olimpiāžu sasniegumu dinamika</w:t>
      </w:r>
    </w:p>
    <w:p w14:paraId="45DD2587" w14:textId="77777777" w:rsidR="008E0786" w:rsidRDefault="008E0786">
      <w:pPr>
        <w:ind w:right="-607"/>
        <w:jc w:val="both"/>
        <w:rPr>
          <w:rFonts w:ascii="Times New Roman" w:eastAsia="Times New Roman" w:hAnsi="Times New Roman" w:cs="Times New Roman"/>
          <w:sz w:val="24"/>
          <w:szCs w:val="24"/>
        </w:rPr>
      </w:pPr>
    </w:p>
    <w:p w14:paraId="4FF576BF" w14:textId="77777777" w:rsidR="008E0786" w:rsidRDefault="00000000">
      <w:pPr>
        <w:pStyle w:val="Virsraksts2"/>
      </w:pPr>
      <w:bookmarkStart w:id="32" w:name="_Toc228871876"/>
      <w:r>
        <w:t>6.4. Priekšlaicīga mācību pārtraukšana</w:t>
      </w:r>
      <w:bookmarkEnd w:id="32"/>
    </w:p>
    <w:p w14:paraId="72E0F478" w14:textId="77777777" w:rsidR="00E6379A" w:rsidRPr="00E6379A" w:rsidRDefault="00000000" w:rsidP="00FD15C9">
      <w:pPr>
        <w:ind w:firstLine="284"/>
        <w:jc w:val="both"/>
        <w:rPr>
          <w:rFonts w:ascii="Times New Roman" w:eastAsia="Times New Roman" w:hAnsi="Times New Roman" w:cs="Times New Roman"/>
          <w:b/>
          <w:bCs/>
          <w:sz w:val="24"/>
          <w:szCs w:val="24"/>
        </w:rPr>
      </w:pPr>
      <w:r w:rsidRPr="00E6379A">
        <w:rPr>
          <w:rFonts w:ascii="Times New Roman" w:eastAsia="Times New Roman" w:hAnsi="Times New Roman" w:cs="Times New Roman"/>
          <w:b/>
          <w:bCs/>
          <w:sz w:val="24"/>
          <w:szCs w:val="24"/>
        </w:rPr>
        <w:t>Priekšlaicīgas mācību pārtraukšanas un sociālās atstumtības riska situācijas apraksts.</w:t>
      </w:r>
      <w:r w:rsidR="00FD15C9" w:rsidRPr="00E6379A">
        <w:rPr>
          <w:rFonts w:ascii="Times New Roman" w:eastAsia="Times New Roman" w:hAnsi="Times New Roman" w:cs="Times New Roman"/>
          <w:b/>
          <w:bCs/>
          <w:sz w:val="24"/>
          <w:szCs w:val="24"/>
        </w:rPr>
        <w:t xml:space="preserve"> </w:t>
      </w:r>
    </w:p>
    <w:p w14:paraId="4A7C4374" w14:textId="67D1B385" w:rsidR="00FD15C9" w:rsidRDefault="00FD15C9" w:rsidP="00FD15C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pārvaldes apkopotā informācija liecina, ka Gulbenes novadā pieaug priekšlaicīgas mācību pārtraukšanas riskam pakļauto izglītojamo skaits. Īpaši straujš pieaugums vērojams 2024./2025. mācību gadā. Savukārt priekšlaicīgi mācības pārtraukušo izglītojamo skaits ir mainīgs, ar pozitīvu tendenci.</w:t>
      </w:r>
    </w:p>
    <w:p w14:paraId="5D19B8D4" w14:textId="77777777" w:rsidR="00E6379A" w:rsidRDefault="00E6379A" w:rsidP="00FD15C9">
      <w:pPr>
        <w:ind w:firstLine="284"/>
        <w:jc w:val="both"/>
        <w:rPr>
          <w:rFonts w:ascii="Times New Roman" w:eastAsia="Times New Roman" w:hAnsi="Times New Roman" w:cs="Times New Roman"/>
          <w:sz w:val="24"/>
          <w:szCs w:val="24"/>
        </w:rPr>
      </w:pPr>
    </w:p>
    <w:p w14:paraId="304B01EE" w14:textId="77777777" w:rsidR="006D3598" w:rsidRDefault="006D3598" w:rsidP="006D3598">
      <w:pPr>
        <w:pBdr>
          <w:top w:val="nil"/>
          <w:left w:val="nil"/>
          <w:bottom w:val="nil"/>
          <w:right w:val="nil"/>
          <w:between w:val="nil"/>
        </w:pBdr>
        <w:ind w:left="851"/>
        <w:jc w:val="right"/>
        <w:rPr>
          <w:rFonts w:ascii="Times New Roman" w:eastAsia="Times New Roman" w:hAnsi="Times New Roman" w:cs="Times New Roman"/>
          <w:color w:val="000000"/>
          <w:sz w:val="24"/>
          <w:szCs w:val="24"/>
        </w:rPr>
      </w:pPr>
    </w:p>
    <w:p w14:paraId="2B80F768" w14:textId="517929F2" w:rsidR="008E0786" w:rsidRDefault="00000000" w:rsidP="00FD15C9">
      <w:pPr>
        <w:numPr>
          <w:ilvl w:val="1"/>
          <w:numId w:val="27"/>
        </w:numPr>
        <w:pBdr>
          <w:top w:val="nil"/>
          <w:left w:val="nil"/>
          <w:bottom w:val="nil"/>
          <w:right w:val="nil"/>
          <w:between w:val="nil"/>
        </w:pBdr>
        <w:ind w:firstLine="13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tabula</w:t>
      </w:r>
    </w:p>
    <w:p w14:paraId="0DA0200F" w14:textId="77777777" w:rsidR="008E0786" w:rsidRDefault="00000000">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Priekšlaicīgas mācību pārtraukšanas un sociālās atstumtības riska situācijas apkopojums</w:t>
      </w:r>
    </w:p>
    <w:tbl>
      <w:tblPr>
        <w:tblStyle w:val="af2"/>
        <w:tblW w:w="975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8"/>
        <w:gridCol w:w="1559"/>
        <w:gridCol w:w="1418"/>
        <w:gridCol w:w="1559"/>
        <w:gridCol w:w="1538"/>
      </w:tblGrid>
      <w:tr w:rsidR="008E0786" w14:paraId="1F8ED5C2" w14:textId="77777777" w:rsidTr="00E6379A">
        <w:trPr>
          <w:trHeight w:val="525"/>
        </w:trPr>
        <w:tc>
          <w:tcPr>
            <w:tcW w:w="3678" w:type="dxa"/>
            <w:vMerge w:val="restart"/>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52FA99AB"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2E61421"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 m. g.</w:t>
            </w:r>
          </w:p>
        </w:tc>
        <w:tc>
          <w:tcPr>
            <w:tcW w:w="141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F9F1C1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 m. g.</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606748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 m. g.</w:t>
            </w:r>
          </w:p>
        </w:tc>
        <w:tc>
          <w:tcPr>
            <w:tcW w:w="153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0B2345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 m. g.</w:t>
            </w:r>
          </w:p>
        </w:tc>
      </w:tr>
      <w:tr w:rsidR="008E0786" w14:paraId="0D867FE2" w14:textId="77777777" w:rsidTr="00E6379A">
        <w:trPr>
          <w:trHeight w:val="300"/>
        </w:trPr>
        <w:tc>
          <w:tcPr>
            <w:tcW w:w="3678" w:type="dxa"/>
            <w:vMerge/>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45AB3962"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54C5507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41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30AE078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1F64B04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3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74CA3CA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r>
      <w:tr w:rsidR="008E0786" w14:paraId="23D69526" w14:textId="77777777">
        <w:trPr>
          <w:trHeight w:val="735"/>
        </w:trPr>
        <w:tc>
          <w:tcPr>
            <w:tcW w:w="3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7BE4BC11"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atstumtības riskam pakļauto izglītojamo skaits</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10FD68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A4F64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897681"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3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943C3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120</w:t>
            </w:r>
          </w:p>
        </w:tc>
      </w:tr>
      <w:tr w:rsidR="008E0786" w14:paraId="6E53C838" w14:textId="77777777">
        <w:trPr>
          <w:trHeight w:val="721"/>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A2488D3"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Priekšlaicīgas mācību pārtraukšanas riskam pakļauto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A2056E"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B733A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46C1E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89822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320</w:t>
            </w:r>
          </w:p>
        </w:tc>
      </w:tr>
      <w:tr w:rsidR="008E0786" w14:paraId="149291C3" w14:textId="77777777">
        <w:trPr>
          <w:trHeight w:val="722"/>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F34FE5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Priekšlaicīgi mācības pārtraukušo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0D012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30B71"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0ABDB3"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1C591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r w:rsidR="008E0786" w14:paraId="50470C97" w14:textId="77777777">
        <w:trPr>
          <w:trHeight w:val="13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5EEA77A" w14:textId="643FC004"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Izglītojamo, kuri par vispārējās pamatizglītības programmas apguvi ir saņēmuši tikai liecību un atkārtoti mācās 9. klasē</w:t>
            </w:r>
            <w:r w:rsidR="00180D1E">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9BE8A9"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39601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28B4F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B23FD2"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r>
      <w:tr w:rsidR="008E0786" w14:paraId="293CF4E9"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0BAEAA0"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Reemigrantu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7D9F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008F8C"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8FD304"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9EFC2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7B43595C"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28C48B7"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CE658D"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1AC097"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5B502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1DAB59"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r>
      <w:tr w:rsidR="008E0786" w14:paraId="07DD474A" w14:textId="77777777">
        <w:trPr>
          <w:trHeight w:val="74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C80B11"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 klases izglītojamo skaits, kuriem ir zema lasītprasme</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5D73B3"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107</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2C82C6"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A1E395"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A4BC6B"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111</w:t>
            </w:r>
          </w:p>
        </w:tc>
      </w:tr>
      <w:tr w:rsidR="008E0786" w14:paraId="2584AAAF" w14:textId="77777777">
        <w:trPr>
          <w:trHeight w:val="2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F04A35F" w14:textId="77777777" w:rsidR="008E0786" w:rsidRDefault="00000000">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Ukrainas civiliedzīvotāji</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FC43E8"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49</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C617AA"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869C50"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33</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2794CF" w14:textId="77777777" w:rsidR="008E0786" w:rsidRDefault="00000000">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r>
    </w:tbl>
    <w:p w14:paraId="6D94BB1C"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CA2F8D" w14:textId="77777777" w:rsidR="008E0786" w:rsidRPr="004948E3"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mazinātu priekšlaicīgas mācību pārtraukšanas (turpmāk – PMP) un sociālās atstumtības riskus, kā arī panāktu, ka pēc iespējas visi novada bērni un jaunieši iegūst pilnvērtīgu pamatizglītību, Gulbenes novadā ir izstrādāta Rīcības programma “Priekšlaicīgas mācību pārtraukšanas prevencijas sistēma un ieviešanas plāns” 2024.-2028. gadam (turpmāk – PMP plāns) un noteikti īstenojamie pasākumi un procesi. Programma ir vidēja termiņa pašvaldības līmeņa plānošanas dokuments, kurā analizēta PMP aktualitāte Gulbenes novadā un noteikti PMP mazināšanas mērķi un īstenojamie PMP prevencijas pasākumi, PMP prevencijas darbā iesaistītās puses un to lomas, kā arī definēti </w:t>
      </w:r>
      <w:r w:rsidRPr="004948E3">
        <w:rPr>
          <w:rFonts w:ascii="Times New Roman" w:eastAsia="Times New Roman" w:hAnsi="Times New Roman" w:cs="Times New Roman"/>
          <w:sz w:val="24"/>
          <w:szCs w:val="24"/>
        </w:rPr>
        <w:t>sasniedzamie rezultāti. Kā galvenie mērķi izvirzīti:</w:t>
      </w:r>
    </w:p>
    <w:p w14:paraId="198F1F73" w14:textId="77777777" w:rsidR="008E0786" w:rsidRPr="004948E3" w:rsidRDefault="00000000">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1. Bērniem un jauniešiem atvērta, draudzīga, droša un atbalstoša vide novadā.</w:t>
      </w:r>
    </w:p>
    <w:p w14:paraId="22B62F7C" w14:textId="77777777" w:rsidR="008E0786" w:rsidRPr="004948E3" w:rsidRDefault="00000000">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2. Ģimenes un iesaistītā personāla kompetenču un prasmju paaugstināšana.</w:t>
      </w:r>
    </w:p>
    <w:p w14:paraId="42485E12" w14:textId="77777777" w:rsidR="008E0786" w:rsidRPr="004948E3" w:rsidRDefault="00000000">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3. Fokusēšanās uz katra izglītojamā vajadzībām, dinamisku attīstību, spējām un talantiem.</w:t>
      </w:r>
    </w:p>
    <w:p w14:paraId="6D4DB0F4" w14:textId="77777777" w:rsidR="008E0786" w:rsidRPr="004948E3" w:rsidRDefault="00000000">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4. Atbalsta resursu pieejamības nodrošināšana.</w:t>
      </w:r>
    </w:p>
    <w:p w14:paraId="588A675E"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PMP plāna ieviešanas un uzraudzības sistēmas pamatuzdevums ir nodrošināt savlaicīgu un rezultatīvu sistēmas īstenošanos, PMP prevencijas aktivitāšu ieviešanu un analīzi. Uzraudzības pamatā ir regulārs izvērtējums par to, vai un kā tiek īstenotas rīcības programmā noteiktās aktivitātes. Pārskatā par PMP plāna ieviešanu 2024./2025. mācību gadā secināts, ka Gulbenes novada pašvaldības pieeja PMP prevencijas īstenošanā ir vērtējama kā aktīva un sistēmiska. Turpmāka uzmanība nepieciešama resursu palielināšanai, vecāku iesaistes stiprināšanai un atbalsta infrastruktūras uzlabošanai, īpaši emocionālās drošības un krīzes situāciju risināšanas jomās.</w:t>
      </w:r>
    </w:p>
    <w:p w14:paraId="50AC5C30"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koordinētu rīcību sociālās atstumtības un priekšlaicīgas mācību pārtraukšanas riska samazināšanai izglītojamiem un sekmētu vispārējās pamatizglītības un vidējās izglītības satura apguvi, Gulbenes novada izglītības iestādēs no 2025./2026. mācību gada līdz 2029. gada </w:t>
      </w:r>
      <w:r>
        <w:rPr>
          <w:rFonts w:ascii="Times New Roman" w:eastAsia="Times New Roman" w:hAnsi="Times New Roman" w:cs="Times New Roman"/>
          <w:sz w:val="24"/>
          <w:szCs w:val="24"/>
        </w:rPr>
        <w:lastRenderedPageBreak/>
        <w:t>31.augustam tiks īstenots Eiropas Sociālā fonda Plus projekts Nr.4.2.3.1/1/24/I/001 “Skola – kopienā” (turpmāk – Projekts).</w:t>
      </w:r>
    </w:p>
    <w:p w14:paraId="7F596B82" w14:textId="77777777" w:rsidR="008E0786" w:rsidRDefault="00000000" w:rsidP="00685FA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galvenā Projekta aktivitāte ir individualizēta atbalsta sniegšana vispārējās izglītības iestāžu izglītojamajiem no 1. līdz 12. klasei, kā arī profesionālās izglītības iestāžu un profesionālās izglītības programmas īstenojošo vispārējās izglītības iestāžu izglītojamajiem no 1. līdz 4. kursam, saskaņā ar individuālu plānu, kas izstrādāts katram izglītojamajam:</w:t>
      </w:r>
    </w:p>
    <w:p w14:paraId="454EB33C"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speciālā pedagoga un skolotāja logopēda atbalsts izglītojamajiem individuāli vai grupās lasītprasmes veicināšanai 1.–3. klasē;</w:t>
      </w:r>
    </w:p>
    <w:p w14:paraId="773ED03F"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konsultācijas mācību priekšmetos un atbalsta pasākumu īstenošana izglītojamajiem, kuri par vispārējās pamatizglītības programmas apguvi ir saņēmuši tikai liecību un atkārtoti mācās 9. klasē vai ir uzņemti profesionālās izglītības iestādē, kā arī izglītojamajiem 7.–9. klasē vai  1.–2. kursā, kuriem pastāv nesekmības risks;</w:t>
      </w:r>
    </w:p>
    <w:p w14:paraId="3FC7FDB8"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 xml:space="preserve">izglītības un skolu psihologa, sociālā pedagoga, pedagoga palīga, speciālā pedagoga, pedagoga karjeras konsultanta, bibliotekāra, skolotāja logopēda, </w:t>
      </w:r>
      <w:proofErr w:type="spellStart"/>
      <w:r w:rsidRPr="003C3273">
        <w:rPr>
          <w:rFonts w:ascii="Times New Roman" w:hAnsi="Times New Roman" w:cs="Times New Roman"/>
          <w:sz w:val="24"/>
          <w:szCs w:val="24"/>
        </w:rPr>
        <w:t>surdotulka</w:t>
      </w:r>
      <w:proofErr w:type="spellEnd"/>
      <w:r w:rsidRPr="003C3273">
        <w:rPr>
          <w:rFonts w:ascii="Times New Roman" w:hAnsi="Times New Roman" w:cs="Times New Roman"/>
          <w:sz w:val="24"/>
          <w:szCs w:val="24"/>
        </w:rPr>
        <w:t xml:space="preserve"> un </w:t>
      </w:r>
      <w:proofErr w:type="spellStart"/>
      <w:r w:rsidRPr="003C3273">
        <w:rPr>
          <w:rFonts w:ascii="Times New Roman" w:hAnsi="Times New Roman" w:cs="Times New Roman"/>
          <w:sz w:val="24"/>
          <w:szCs w:val="24"/>
        </w:rPr>
        <w:t>ergoterapeita</w:t>
      </w:r>
      <w:proofErr w:type="spellEnd"/>
      <w:r w:rsidRPr="003C3273">
        <w:rPr>
          <w:rFonts w:ascii="Times New Roman" w:hAnsi="Times New Roman" w:cs="Times New Roman"/>
          <w:sz w:val="24"/>
          <w:szCs w:val="24"/>
        </w:rPr>
        <w:t xml:space="preserve"> konsultatīvais atbalsts pēc nepieciešamības mērķa grupas izglītojamajiem;</w:t>
      </w:r>
    </w:p>
    <w:p w14:paraId="765D46FE"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 xml:space="preserve">izglītojamo </w:t>
      </w:r>
      <w:proofErr w:type="spellStart"/>
      <w:r w:rsidRPr="003C3273">
        <w:rPr>
          <w:rFonts w:ascii="Times New Roman" w:hAnsi="Times New Roman" w:cs="Times New Roman"/>
          <w:sz w:val="24"/>
          <w:szCs w:val="24"/>
        </w:rPr>
        <w:t>mentora</w:t>
      </w:r>
      <w:proofErr w:type="spellEnd"/>
      <w:r w:rsidRPr="003C3273">
        <w:rPr>
          <w:rFonts w:ascii="Times New Roman" w:hAnsi="Times New Roman" w:cs="Times New Roman"/>
          <w:sz w:val="24"/>
          <w:szCs w:val="24"/>
        </w:rPr>
        <w:t xml:space="preserve"> programmu apguvuša izglītojamo </w:t>
      </w:r>
      <w:proofErr w:type="spellStart"/>
      <w:r w:rsidRPr="003C3273">
        <w:rPr>
          <w:rFonts w:ascii="Times New Roman" w:hAnsi="Times New Roman" w:cs="Times New Roman"/>
          <w:sz w:val="24"/>
          <w:szCs w:val="24"/>
        </w:rPr>
        <w:t>mentora</w:t>
      </w:r>
      <w:proofErr w:type="spellEnd"/>
      <w:r w:rsidRPr="003C3273">
        <w:rPr>
          <w:rFonts w:ascii="Times New Roman" w:hAnsi="Times New Roman" w:cs="Times New Roman"/>
          <w:sz w:val="24"/>
          <w:szCs w:val="24"/>
        </w:rPr>
        <w:t xml:space="preserve"> individuāls atbalsts izglītojamajiem no 13 gadu vecuma.</w:t>
      </w:r>
    </w:p>
    <w:p w14:paraId="2C9ECDA1" w14:textId="7C5CADAE" w:rsidR="008E0786" w:rsidRDefault="00000000">
      <w:pPr>
        <w:pStyle w:val="Virsraksts2"/>
      </w:pPr>
      <w:bookmarkStart w:id="33" w:name="_Toc228871877"/>
      <w:r>
        <w:t>6.5. Absolventu gaitas</w:t>
      </w:r>
      <w:bookmarkEnd w:id="33"/>
    </w:p>
    <w:p w14:paraId="63435D4C" w14:textId="77777777" w:rsidR="008E0786" w:rsidRDefault="00000000">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gads</w:t>
      </w:r>
    </w:p>
    <w:p w14:paraId="2A5F1536" w14:textId="4791F789" w:rsidR="008E0786" w:rsidRDefault="00000000">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vispārizglītojošās izglītības iestādes absolvēj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161 9. klašu </w:t>
      </w:r>
      <w:r w:rsidRPr="00C84CBF">
        <w:rPr>
          <w:rFonts w:ascii="Times New Roman" w:eastAsia="Times New Roman" w:hAnsi="Times New Roman" w:cs="Times New Roman"/>
          <w:color w:val="212529"/>
          <w:sz w:val="24"/>
          <w:szCs w:val="24"/>
        </w:rPr>
        <w:t>skolēns</w:t>
      </w:r>
      <w:r w:rsidR="00C84CBF">
        <w:rPr>
          <w:rFonts w:ascii="Times New Roman" w:eastAsia="Times New Roman" w:hAnsi="Times New Roman" w:cs="Times New Roman"/>
          <w:color w:val="212529"/>
          <w:sz w:val="24"/>
          <w:szCs w:val="24"/>
        </w:rPr>
        <w:t xml:space="preserve"> - </w:t>
      </w:r>
      <w:r>
        <w:rPr>
          <w:rFonts w:ascii="Times New Roman" w:eastAsia="Times New Roman" w:hAnsi="Times New Roman" w:cs="Times New Roman"/>
          <w:color w:val="212529"/>
          <w:sz w:val="24"/>
          <w:szCs w:val="24"/>
        </w:rPr>
        <w:t>76 (47%)</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66 (41%) vidējās profesionālās izglītības iestādēs, 5 jaunieši (3%)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8 (5%) skolēni pamatizglītības programmā mācī</w:t>
      </w:r>
      <w:r w:rsidR="00C84CBF">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(4 %)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neturpināt izglītības ieguvi.</w:t>
      </w:r>
    </w:p>
    <w:p w14:paraId="1CBD81F9" w14:textId="23490CE4" w:rsidR="008E0786" w:rsidRDefault="00000000">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vidusskolā mācības noslē</w:t>
      </w:r>
      <w:r w:rsidR="00C84CBF">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44 12. klašu absolventi, no kuriem 31 (70 %)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4 (9 %) 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1 (2 %) jaunietis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Nacionālajos </w:t>
      </w:r>
      <w:r w:rsidR="00E6379A">
        <w:rPr>
          <w:rFonts w:ascii="Times New Roman" w:eastAsia="Times New Roman" w:hAnsi="Times New Roman" w:cs="Times New Roman"/>
          <w:color w:val="212529"/>
          <w:sz w:val="24"/>
          <w:szCs w:val="24"/>
        </w:rPr>
        <w:t>b</w:t>
      </w:r>
      <w:r>
        <w:rPr>
          <w:rFonts w:ascii="Times New Roman" w:eastAsia="Times New Roman" w:hAnsi="Times New Roman" w:cs="Times New Roman"/>
          <w:color w:val="212529"/>
          <w:sz w:val="24"/>
          <w:szCs w:val="24"/>
        </w:rPr>
        <w:t xml:space="preserve">ruņotajos </w:t>
      </w:r>
      <w:r w:rsidR="00E6379A">
        <w:rPr>
          <w:rFonts w:ascii="Times New Roman" w:eastAsia="Times New Roman" w:hAnsi="Times New Roman" w:cs="Times New Roman"/>
          <w:color w:val="212529"/>
          <w:sz w:val="24"/>
          <w:szCs w:val="24"/>
        </w:rPr>
        <w:t>s</w:t>
      </w:r>
      <w:r>
        <w:rPr>
          <w:rFonts w:ascii="Times New Roman" w:eastAsia="Times New Roman" w:hAnsi="Times New Roman" w:cs="Times New Roman"/>
          <w:color w:val="212529"/>
          <w:sz w:val="24"/>
          <w:szCs w:val="24"/>
        </w:rPr>
        <w:t>pēkos</w:t>
      </w:r>
      <w:r w:rsidR="00E6379A">
        <w:rPr>
          <w:rFonts w:ascii="Times New Roman" w:eastAsia="Times New Roman" w:hAnsi="Times New Roman" w:cs="Times New Roman"/>
          <w:color w:val="212529"/>
          <w:sz w:val="24"/>
          <w:szCs w:val="24"/>
        </w:rPr>
        <w:t xml:space="preserve"> (NBS)</w:t>
      </w:r>
      <w:r>
        <w:rPr>
          <w:rFonts w:ascii="Times New Roman" w:eastAsia="Times New Roman" w:hAnsi="Times New Roman" w:cs="Times New Roman"/>
          <w:color w:val="212529"/>
          <w:sz w:val="24"/>
          <w:szCs w:val="24"/>
        </w:rPr>
        <w:t xml:space="preserve">, 8 (18 %) </w:t>
      </w:r>
      <w:r w:rsidR="00C84CBF">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D3000A1" w14:textId="77777777" w:rsidR="008E0786" w:rsidRDefault="00000000">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gads</w:t>
      </w:r>
    </w:p>
    <w:p w14:paraId="2594EBCB" w14:textId="7BC279C6" w:rsidR="008E0786" w:rsidRDefault="00000000">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2024. gadā Gulbenes novada vispārizglītojošās izglītības iestādes absolvēja 173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 68 (39,3%) izvēlējās mācīties vispārējās vidējās izglītības iestādēs, 93 (53,7%) vidējās profesionālās izglītības iestādēs, 4 (2,3%) jaunieši izglītības ieguvi neturpināja</w:t>
      </w:r>
      <w:r w:rsidR="00C84CBF">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8 (4,6 %) skolēni </w:t>
      </w:r>
      <w:r w:rsidR="00C84CBF">
        <w:rPr>
          <w:rFonts w:ascii="Times New Roman" w:eastAsia="Times New Roman" w:hAnsi="Times New Roman" w:cs="Times New Roman"/>
          <w:color w:val="212529"/>
          <w:sz w:val="24"/>
          <w:szCs w:val="24"/>
        </w:rPr>
        <w:t xml:space="preserve">mācījās </w:t>
      </w:r>
      <w:r>
        <w:rPr>
          <w:rFonts w:ascii="Times New Roman" w:eastAsia="Times New Roman" w:hAnsi="Times New Roman" w:cs="Times New Roman"/>
          <w:color w:val="212529"/>
          <w:sz w:val="24"/>
          <w:szCs w:val="24"/>
        </w:rPr>
        <w:t>atkārtotas 9. klasē.</w:t>
      </w:r>
    </w:p>
    <w:p w14:paraId="5D269346" w14:textId="3868F03D" w:rsidR="008E0786" w:rsidRDefault="00000000">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49 12. klašu absolventi, no kuriem 35 (71,42 %)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8 (16</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32%)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2 (</w:t>
      </w:r>
      <w:r w:rsidR="00E769F5">
        <w:rPr>
          <w:rFonts w:ascii="Times New Roman" w:eastAsia="Times New Roman" w:hAnsi="Times New Roman" w:cs="Times New Roman"/>
          <w:color w:val="212529"/>
          <w:sz w:val="24"/>
          <w:szCs w:val="24"/>
        </w:rPr>
        <w:t>4.08</w:t>
      </w:r>
      <w:r>
        <w:rPr>
          <w:rFonts w:ascii="Times New Roman" w:eastAsia="Times New Roman" w:hAnsi="Times New Roman" w:cs="Times New Roman"/>
          <w:color w:val="212529"/>
          <w:sz w:val="24"/>
          <w:szCs w:val="24"/>
        </w:rPr>
        <w:t>%)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w:t>
      </w:r>
      <w:r w:rsidR="00E6379A">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1 (2</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04 %) jaunietis māc</w:t>
      </w:r>
      <w:r w:rsidR="00240F95">
        <w:rPr>
          <w:rFonts w:ascii="Times New Roman" w:eastAsia="Times New Roman" w:hAnsi="Times New Roman" w:cs="Times New Roman"/>
          <w:color w:val="212529"/>
          <w:sz w:val="24"/>
          <w:szCs w:val="24"/>
        </w:rPr>
        <w:t>īj</w:t>
      </w:r>
      <w:r>
        <w:rPr>
          <w:rFonts w:ascii="Times New Roman" w:eastAsia="Times New Roman" w:hAnsi="Times New Roman" w:cs="Times New Roman"/>
          <w:color w:val="212529"/>
          <w:sz w:val="24"/>
          <w:szCs w:val="24"/>
        </w:rPr>
        <w:t>ās kā eksternis, 3 jaunieši (</w:t>
      </w:r>
      <w:r w:rsidR="00E769F5">
        <w:rPr>
          <w:rFonts w:ascii="Times New Roman" w:eastAsia="Times New Roman" w:hAnsi="Times New Roman" w:cs="Times New Roman"/>
          <w:color w:val="212529"/>
          <w:sz w:val="24"/>
          <w:szCs w:val="24"/>
        </w:rPr>
        <w:t>6.1</w:t>
      </w:r>
      <w:r>
        <w:rPr>
          <w:rFonts w:ascii="Times New Roman" w:eastAsia="Times New Roman" w:hAnsi="Times New Roman" w:cs="Times New Roman"/>
          <w:color w:val="212529"/>
          <w:sz w:val="24"/>
          <w:szCs w:val="24"/>
        </w:rPr>
        <w:t xml:space="preserve"> %) izglītības iegūšanu neturpināja.</w:t>
      </w:r>
    </w:p>
    <w:p w14:paraId="2BECDE0A" w14:textId="77777777" w:rsidR="008E0786" w:rsidRDefault="00000000">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gads</w:t>
      </w:r>
    </w:p>
    <w:p w14:paraId="390EF7E8" w14:textId="74A351BC" w:rsidR="008E0786" w:rsidRDefault="00000000">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- 2025. gadā Gulbenes novada vispārizglītojošās izglītības iestādes absolvēj</w:t>
      </w:r>
      <w:r w:rsidR="00E6379A">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188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240F95">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79 (42%)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88(46.8%) vidējās profesionālās izglītības iestādēs, 8(4.3%)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2 (1%) skolēni pamatizglītības programmā mācī</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(3.2%) skolēni</w:t>
      </w:r>
      <w:r w:rsidR="00240F95">
        <w:rPr>
          <w:rFonts w:ascii="Times New Roman" w:eastAsia="Times New Roman" w:hAnsi="Times New Roman" w:cs="Times New Roman"/>
          <w:color w:val="212529"/>
          <w:sz w:val="24"/>
          <w:szCs w:val="24"/>
        </w:rPr>
        <w:t xml:space="preserve"> izvēlējās</w:t>
      </w:r>
      <w:r>
        <w:rPr>
          <w:rFonts w:ascii="Times New Roman" w:eastAsia="Times New Roman" w:hAnsi="Times New Roman" w:cs="Times New Roman"/>
          <w:color w:val="212529"/>
          <w:sz w:val="24"/>
          <w:szCs w:val="24"/>
        </w:rPr>
        <w:t xml:space="preserve"> strādās, 5(2.7%) neturpinā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0E4943B2" w14:textId="3E26E827" w:rsidR="008E0786" w:rsidRDefault="00000000">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- 2025.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43 12. klašu absolventi, no kuriem 29 (67.4 %)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6 (14 %)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5 (11.6 %) jaunie</w:t>
      </w:r>
      <w:r w:rsidR="00240F95">
        <w:rPr>
          <w:rFonts w:ascii="Times New Roman" w:eastAsia="Times New Roman" w:hAnsi="Times New Roman" w:cs="Times New Roman"/>
          <w:color w:val="212529"/>
          <w:sz w:val="24"/>
          <w:szCs w:val="24"/>
        </w:rPr>
        <w:t>ši</w:t>
      </w:r>
      <w:r>
        <w:rPr>
          <w:rFonts w:ascii="Times New Roman" w:eastAsia="Times New Roman" w:hAnsi="Times New Roman" w:cs="Times New Roman"/>
          <w:color w:val="212529"/>
          <w:sz w:val="24"/>
          <w:szCs w:val="24"/>
        </w:rPr>
        <w:t xml:space="preserve"> izvēlē</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dienestu </w:t>
      </w:r>
      <w:r w:rsidR="00240F95">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xml:space="preserve">, 3 (7 %) </w:t>
      </w:r>
      <w:r w:rsidR="00240F95">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BB6B0EC" w14:textId="77777777" w:rsidR="008E0786" w:rsidRDefault="00000000">
      <w:pPr>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Sadaļa raksturo absolventu pāreju uz nākamo izglītības vai nodarbinātības posmu un ļauj novērtēt, cik sekmīgi Gulbenes novada izglītības ekosistēma nodrošina secīgu izglītības trajektoriju pēc pamatizglītības un vidējās izglītības posma. Analīze balstīta uz 2023.–2025. gada absolventu datiem.</w:t>
      </w:r>
    </w:p>
    <w:p w14:paraId="79FB3C52" w14:textId="77777777" w:rsidR="00E6379A" w:rsidRDefault="00E6379A" w:rsidP="00FD15C9">
      <w:pPr>
        <w:jc w:val="both"/>
        <w:rPr>
          <w:rFonts w:ascii="Times New Roman" w:eastAsia="Times New Roman" w:hAnsi="Times New Roman" w:cs="Times New Roman"/>
          <w:color w:val="000000"/>
          <w:sz w:val="24"/>
          <w:szCs w:val="24"/>
        </w:rPr>
      </w:pPr>
    </w:p>
    <w:p w14:paraId="30D5867A" w14:textId="263FD5D6" w:rsidR="00FD15C9" w:rsidRPr="00E6379A" w:rsidRDefault="00FD15C9" w:rsidP="00FD15C9">
      <w:pPr>
        <w:jc w:val="both"/>
        <w:rPr>
          <w:rFonts w:ascii="Times New Roman" w:eastAsia="Times New Roman" w:hAnsi="Times New Roman" w:cs="Times New Roman"/>
          <w:b/>
          <w:bCs/>
          <w:sz w:val="28"/>
          <w:szCs w:val="28"/>
        </w:rPr>
      </w:pPr>
      <w:r w:rsidRPr="00E6379A">
        <w:rPr>
          <w:rFonts w:ascii="Times New Roman" w:eastAsia="Times New Roman" w:hAnsi="Times New Roman" w:cs="Times New Roman"/>
          <w:b/>
          <w:bCs/>
          <w:color w:val="000000"/>
          <w:sz w:val="24"/>
          <w:szCs w:val="24"/>
        </w:rPr>
        <w:t>2025. gada rādītāji</w:t>
      </w:r>
    </w:p>
    <w:tbl>
      <w:tblPr>
        <w:tblStyle w:val="af3"/>
        <w:tblpPr w:leftFromText="180" w:rightFromText="180" w:vertAnchor="text" w:tblpY="5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2438"/>
        <w:gridCol w:w="2438"/>
        <w:gridCol w:w="2438"/>
      </w:tblGrid>
      <w:tr w:rsidR="008E0786" w14:paraId="6DA680EC" w14:textId="77777777">
        <w:trPr>
          <w:trHeight w:val="454"/>
        </w:trPr>
        <w:tc>
          <w:tcPr>
            <w:tcW w:w="2438" w:type="dxa"/>
            <w:tcBorders>
              <w:top w:val="single" w:sz="10" w:space="0" w:color="FFFFFF"/>
              <w:left w:val="single" w:sz="10" w:space="0" w:color="FFFFFF"/>
              <w:bottom w:val="single" w:sz="10" w:space="0" w:color="FFFFFF"/>
              <w:right w:val="single" w:sz="10" w:space="0" w:color="FFFFFF"/>
            </w:tcBorders>
            <w:shd w:val="clear" w:color="auto" w:fill="006E64"/>
            <w:tcMar>
              <w:top w:w="140" w:type="dxa"/>
              <w:left w:w="100" w:type="dxa"/>
              <w:bottom w:w="130" w:type="dxa"/>
              <w:right w:w="100" w:type="dxa"/>
            </w:tcMar>
            <w:vAlign w:val="center"/>
          </w:tcPr>
          <w:p w14:paraId="1AAE1C7D" w14:textId="77777777" w:rsidR="008E0786" w:rsidRDefault="00000000">
            <w:pPr>
              <w:pBdr>
                <w:top w:val="nil"/>
                <w:left w:val="nil"/>
                <w:bottom w:val="nil"/>
                <w:right w:val="nil"/>
                <w:between w:val="nil"/>
              </w:pBdr>
              <w:spacing w:after="40" w:line="276" w:lineRule="auto"/>
              <w:jc w:val="center"/>
              <w:rPr>
                <w:color w:val="212529"/>
              </w:rPr>
            </w:pPr>
            <w:r>
              <w:rPr>
                <w:b/>
                <w:bCs/>
                <w:color w:val="FFFFFF"/>
                <w:sz w:val="17"/>
                <w:szCs w:val="17"/>
              </w:rPr>
              <w:t>9. klase 2025</w:t>
            </w:r>
          </w:p>
          <w:p w14:paraId="24879737" w14:textId="77777777" w:rsidR="008E0786" w:rsidRDefault="00000000">
            <w:pPr>
              <w:pBdr>
                <w:top w:val="nil"/>
                <w:left w:val="nil"/>
                <w:bottom w:val="nil"/>
                <w:right w:val="nil"/>
                <w:between w:val="nil"/>
              </w:pBdr>
              <w:spacing w:after="40" w:line="276" w:lineRule="auto"/>
              <w:jc w:val="center"/>
              <w:rPr>
                <w:color w:val="212529"/>
              </w:rPr>
            </w:pPr>
            <w:r>
              <w:rPr>
                <w:b/>
                <w:bCs/>
                <w:color w:val="FFFFFF"/>
                <w:sz w:val="36"/>
                <w:szCs w:val="36"/>
              </w:rPr>
              <w:t>188</w:t>
            </w:r>
          </w:p>
          <w:p w14:paraId="00C0EE7A" w14:textId="77777777" w:rsidR="008E0786" w:rsidRDefault="00000000">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04897B77" w14:textId="620EF174" w:rsidR="008E0786" w:rsidRDefault="00000000">
            <w:pPr>
              <w:pBdr>
                <w:top w:val="nil"/>
                <w:left w:val="nil"/>
                <w:bottom w:val="nil"/>
                <w:right w:val="nil"/>
                <w:between w:val="nil"/>
              </w:pBdr>
              <w:spacing w:after="40" w:line="276" w:lineRule="auto"/>
              <w:rPr>
                <w:color w:val="212529"/>
              </w:rPr>
            </w:pPr>
            <w:r>
              <w:rPr>
                <w:b/>
                <w:bCs/>
                <w:color w:val="006E64"/>
                <w:sz w:val="17"/>
                <w:szCs w:val="17"/>
              </w:rPr>
              <w:t xml:space="preserve">Turpina pēc 9. </w:t>
            </w:r>
            <w:r w:rsidR="00743953">
              <w:rPr>
                <w:b/>
                <w:bCs/>
                <w:color w:val="006E64"/>
                <w:sz w:val="17"/>
                <w:szCs w:val="17"/>
              </w:rPr>
              <w:t>k</w:t>
            </w:r>
            <w:r>
              <w:rPr>
                <w:b/>
                <w:bCs/>
                <w:color w:val="006E64"/>
                <w:sz w:val="17"/>
                <w:szCs w:val="17"/>
              </w:rPr>
              <w:t>lases</w:t>
            </w:r>
          </w:p>
          <w:p w14:paraId="2952401A" w14:textId="77777777" w:rsidR="008E0786" w:rsidRDefault="00000000">
            <w:pPr>
              <w:pBdr>
                <w:top w:val="nil"/>
                <w:left w:val="nil"/>
                <w:bottom w:val="nil"/>
                <w:right w:val="nil"/>
                <w:between w:val="nil"/>
              </w:pBdr>
              <w:spacing w:after="40" w:line="276" w:lineRule="auto"/>
              <w:jc w:val="center"/>
              <w:rPr>
                <w:color w:val="212529"/>
              </w:rPr>
            </w:pPr>
            <w:r>
              <w:rPr>
                <w:b/>
                <w:bCs/>
                <w:color w:val="006E64"/>
                <w:sz w:val="36"/>
                <w:szCs w:val="36"/>
              </w:rPr>
              <w:t>93,1%</w:t>
            </w:r>
          </w:p>
          <w:p w14:paraId="5371E970" w14:textId="77777777" w:rsidR="008E0786" w:rsidRDefault="00000000">
            <w:pPr>
              <w:pBdr>
                <w:top w:val="nil"/>
                <w:left w:val="nil"/>
                <w:bottom w:val="nil"/>
                <w:right w:val="nil"/>
                <w:between w:val="nil"/>
              </w:pBdr>
              <w:spacing w:after="40" w:line="276" w:lineRule="auto"/>
              <w:jc w:val="center"/>
              <w:rPr>
                <w:color w:val="212529"/>
              </w:rPr>
            </w:pPr>
            <w:r>
              <w:rPr>
                <w:color w:val="006E64"/>
                <w:sz w:val="17"/>
                <w:szCs w:val="17"/>
              </w:rPr>
              <w:t>izglītību</w:t>
            </w:r>
          </w:p>
        </w:tc>
        <w:tc>
          <w:tcPr>
            <w:tcW w:w="2438" w:type="dxa"/>
            <w:tcBorders>
              <w:top w:val="single" w:sz="10" w:space="0" w:color="FFFFFF"/>
              <w:left w:val="single" w:sz="10" w:space="0" w:color="FFFFFF"/>
              <w:bottom w:val="single" w:sz="10" w:space="0" w:color="FFFFFF"/>
              <w:right w:val="single" w:sz="10" w:space="0" w:color="FFFFFF"/>
            </w:tcBorders>
            <w:shd w:val="clear" w:color="auto" w:fill="D75046"/>
            <w:tcMar>
              <w:top w:w="140" w:type="dxa"/>
              <w:left w:w="100" w:type="dxa"/>
              <w:bottom w:w="130" w:type="dxa"/>
              <w:right w:w="100" w:type="dxa"/>
            </w:tcMar>
            <w:vAlign w:val="center"/>
          </w:tcPr>
          <w:p w14:paraId="54154CE2" w14:textId="77777777" w:rsidR="008E0786" w:rsidRDefault="00000000">
            <w:pPr>
              <w:pBdr>
                <w:top w:val="nil"/>
                <w:left w:val="nil"/>
                <w:bottom w:val="nil"/>
                <w:right w:val="nil"/>
                <w:between w:val="nil"/>
              </w:pBdr>
              <w:spacing w:after="40" w:line="276" w:lineRule="auto"/>
              <w:jc w:val="center"/>
              <w:rPr>
                <w:color w:val="212529"/>
              </w:rPr>
            </w:pPr>
            <w:r>
              <w:rPr>
                <w:b/>
                <w:bCs/>
                <w:color w:val="FFFFFF"/>
                <w:sz w:val="17"/>
                <w:szCs w:val="17"/>
              </w:rPr>
              <w:t>12. klase 2025</w:t>
            </w:r>
          </w:p>
          <w:p w14:paraId="50335E81" w14:textId="77777777" w:rsidR="008E0786" w:rsidRDefault="00000000">
            <w:pPr>
              <w:pBdr>
                <w:top w:val="nil"/>
                <w:left w:val="nil"/>
                <w:bottom w:val="nil"/>
                <w:right w:val="nil"/>
                <w:between w:val="nil"/>
              </w:pBdr>
              <w:spacing w:after="40" w:line="276" w:lineRule="auto"/>
              <w:jc w:val="center"/>
              <w:rPr>
                <w:color w:val="212529"/>
              </w:rPr>
            </w:pPr>
            <w:r>
              <w:rPr>
                <w:b/>
                <w:bCs/>
                <w:color w:val="FFFFFF"/>
                <w:sz w:val="36"/>
                <w:szCs w:val="36"/>
              </w:rPr>
              <w:t>43</w:t>
            </w:r>
          </w:p>
          <w:p w14:paraId="5DBD63FC" w14:textId="77777777" w:rsidR="008E0786" w:rsidRDefault="00000000">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45B1B4AE" w14:textId="77777777" w:rsidR="008E0786" w:rsidRDefault="00000000">
            <w:pPr>
              <w:pBdr>
                <w:top w:val="nil"/>
                <w:left w:val="nil"/>
                <w:bottom w:val="nil"/>
                <w:right w:val="nil"/>
                <w:between w:val="nil"/>
              </w:pBdr>
              <w:spacing w:after="40" w:line="276" w:lineRule="auto"/>
              <w:rPr>
                <w:color w:val="212529"/>
              </w:rPr>
            </w:pPr>
            <w:r>
              <w:rPr>
                <w:b/>
                <w:bCs/>
                <w:color w:val="006E64"/>
                <w:sz w:val="17"/>
                <w:szCs w:val="17"/>
              </w:rPr>
              <w:t>Turpina pēc 12. klases</w:t>
            </w:r>
          </w:p>
          <w:p w14:paraId="4D6D53E6" w14:textId="77777777" w:rsidR="008E0786" w:rsidRDefault="00000000">
            <w:pPr>
              <w:pBdr>
                <w:top w:val="nil"/>
                <w:left w:val="nil"/>
                <w:bottom w:val="nil"/>
                <w:right w:val="nil"/>
                <w:between w:val="nil"/>
              </w:pBdr>
              <w:spacing w:after="40" w:line="276" w:lineRule="auto"/>
              <w:jc w:val="center"/>
              <w:rPr>
                <w:color w:val="212529"/>
              </w:rPr>
            </w:pPr>
            <w:r>
              <w:rPr>
                <w:b/>
                <w:bCs/>
                <w:color w:val="006E64"/>
                <w:sz w:val="36"/>
                <w:szCs w:val="36"/>
              </w:rPr>
              <w:t>81,4%</w:t>
            </w:r>
          </w:p>
          <w:p w14:paraId="76386C7A" w14:textId="77777777" w:rsidR="008E0786" w:rsidRDefault="00000000">
            <w:pPr>
              <w:pBdr>
                <w:top w:val="nil"/>
                <w:left w:val="nil"/>
                <w:bottom w:val="nil"/>
                <w:right w:val="nil"/>
                <w:between w:val="nil"/>
              </w:pBdr>
              <w:spacing w:after="40" w:line="276" w:lineRule="auto"/>
              <w:jc w:val="center"/>
              <w:rPr>
                <w:color w:val="212529"/>
              </w:rPr>
            </w:pPr>
            <w:r>
              <w:rPr>
                <w:color w:val="006E64"/>
                <w:sz w:val="17"/>
                <w:szCs w:val="17"/>
              </w:rPr>
              <w:t>izglītību</w:t>
            </w:r>
          </w:p>
        </w:tc>
      </w:tr>
    </w:tbl>
    <w:p w14:paraId="27ACE0A3" w14:textId="77777777" w:rsidR="008E0786" w:rsidRDefault="00000000">
      <w:pPr>
        <w:pStyle w:val="Virsraksts3"/>
      </w:pPr>
      <w:bookmarkStart w:id="34" w:name="_Toc228871878"/>
      <w:r>
        <w:t>6.5.1.  9. klašu absolventu turpmākās izvēles</w:t>
      </w:r>
      <w:bookmarkEnd w:id="34"/>
    </w:p>
    <w:p w14:paraId="2E328D48" w14:textId="50877337"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2023.–2025. gadā 9. klašu absolventu skaits palielinājās no 161 līdz 188 skolēniem. Visā periodā saglabājas augsts izglītības turpināšanas īpatsvars – no 91,3 % līdz 93,1 %. Pēc pamatskolas dominē pāreja uz vidējo izglītību, un 2024. un 2025. gadā lielākā absolventu daļa izvēlējās profesionālo vidējo izglītību, savukārt 2023. gadā biežākā izvēle bija vispārējā vidējā izglītība</w:t>
      </w:r>
      <w:r w:rsidR="00FD15C9">
        <w:rPr>
          <w:rFonts w:ascii="Times New Roman" w:eastAsia="Times New Roman" w:hAnsi="Times New Roman" w:cs="Times New Roman"/>
          <w:sz w:val="24"/>
          <w:szCs w:val="24"/>
        </w:rPr>
        <w:t xml:space="preserve"> (6.6. attēls)</w:t>
      </w:r>
      <w:r>
        <w:rPr>
          <w:rFonts w:ascii="Times New Roman" w:eastAsia="Times New Roman" w:hAnsi="Times New Roman" w:cs="Times New Roman"/>
          <w:sz w:val="24"/>
          <w:szCs w:val="24"/>
        </w:rPr>
        <w:t>.</w:t>
      </w:r>
    </w:p>
    <w:p w14:paraId="6462C23E" w14:textId="77777777" w:rsidR="008E0786" w:rsidRDefault="00000000" w:rsidP="00E6379A">
      <w:pPr>
        <w:spacing w:after="10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24E94F9" wp14:editId="1285E77B">
            <wp:extent cx="5501031" cy="3018226"/>
            <wp:effectExtent l="0" t="0" r="4445"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t="5215"/>
                    <a:stretch>
                      <a:fillRect/>
                    </a:stretch>
                  </pic:blipFill>
                  <pic:spPr>
                    <a:xfrm>
                      <a:off x="0" y="0"/>
                      <a:ext cx="5554799" cy="3047727"/>
                    </a:xfrm>
                    <a:prstGeom prst="rect">
                      <a:avLst/>
                    </a:prstGeom>
                    <a:ln/>
                  </pic:spPr>
                </pic:pic>
              </a:graphicData>
            </a:graphic>
          </wp:inline>
        </w:drawing>
      </w:r>
    </w:p>
    <w:p w14:paraId="3BC2C27A" w14:textId="77777777" w:rsidR="008E0786" w:rsidRDefault="00000000">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6.6.attēls 9. klašu absolventu turpmākās izvēles 2023 – 2025. gadā</w:t>
      </w:r>
    </w:p>
    <w:p w14:paraId="39ABA91F" w14:textId="69E8F26C" w:rsidR="008E0786" w:rsidRDefault="00000000">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 xml:space="preserve">Datu avots: Gulbenes novada </w:t>
      </w:r>
      <w:r w:rsidR="001B063B">
        <w:rPr>
          <w:rFonts w:ascii="Times New Roman" w:eastAsia="Times New Roman" w:hAnsi="Times New Roman" w:cs="Times New Roman"/>
          <w:i/>
          <w:iCs/>
          <w:color w:val="5F5F5F"/>
          <w:sz w:val="24"/>
          <w:szCs w:val="24"/>
        </w:rPr>
        <w:t>IP</w:t>
      </w:r>
      <w:r>
        <w:rPr>
          <w:rFonts w:ascii="Times New Roman" w:eastAsia="Times New Roman" w:hAnsi="Times New Roman" w:cs="Times New Roman"/>
          <w:i/>
          <w:iCs/>
          <w:color w:val="5F5F5F"/>
          <w:sz w:val="24"/>
          <w:szCs w:val="24"/>
        </w:rPr>
        <w:t xml:space="preserve"> apkopotie dati, 2023</w:t>
      </w:r>
      <w:r w:rsidR="00FD15C9">
        <w:rPr>
          <w:rFonts w:ascii="Times New Roman" w:eastAsia="Times New Roman" w:hAnsi="Times New Roman" w:cs="Times New Roman"/>
          <w:i/>
          <w:iCs/>
          <w:color w:val="5F5F5F"/>
          <w:sz w:val="24"/>
          <w:szCs w:val="24"/>
        </w:rPr>
        <w:t>.</w:t>
      </w:r>
      <w:r>
        <w:rPr>
          <w:rFonts w:ascii="Times New Roman" w:eastAsia="Times New Roman" w:hAnsi="Times New Roman" w:cs="Times New Roman"/>
          <w:i/>
          <w:iCs/>
          <w:color w:val="5F5F5F"/>
          <w:sz w:val="24"/>
          <w:szCs w:val="24"/>
        </w:rPr>
        <w:t>–2025.</w:t>
      </w:r>
      <w:r w:rsidR="00FD15C9">
        <w:rPr>
          <w:rFonts w:ascii="Times New Roman" w:eastAsia="Times New Roman" w:hAnsi="Times New Roman" w:cs="Times New Roman"/>
          <w:i/>
          <w:iCs/>
          <w:color w:val="5F5F5F"/>
          <w:sz w:val="24"/>
          <w:szCs w:val="24"/>
        </w:rPr>
        <w:t xml:space="preserve"> gads</w:t>
      </w:r>
    </w:p>
    <w:p w14:paraId="0983EC32" w14:textId="77777777" w:rsidR="008E0786" w:rsidRDefault="00000000">
      <w:pPr>
        <w:spacing w:after="100" w:line="264" w:lineRule="auto"/>
        <w:jc w:val="both"/>
        <w:rPr>
          <w:rFonts w:ascii="Times New Roman" w:eastAsia="Times New Roman" w:hAnsi="Times New Roman" w:cs="Times New Roman"/>
          <w:sz w:val="24"/>
          <w:szCs w:val="24"/>
        </w:rPr>
      </w:pPr>
      <w:r w:rsidRPr="00E6379A">
        <w:rPr>
          <w:rFonts w:ascii="Times New Roman" w:eastAsia="Times New Roman" w:hAnsi="Times New Roman" w:cs="Times New Roman"/>
          <w:b/>
          <w:bCs/>
          <w:sz w:val="24"/>
          <w:szCs w:val="24"/>
        </w:rPr>
        <w:t>Galvenie akcenti.</w:t>
      </w:r>
      <w:r>
        <w:rPr>
          <w:rFonts w:ascii="Times New Roman" w:eastAsia="Times New Roman" w:hAnsi="Times New Roman" w:cs="Times New Roman"/>
          <w:sz w:val="24"/>
          <w:szCs w:val="24"/>
        </w:rPr>
        <w:t xml:space="preserve"> Profesionālo vidējo izglītību izvēlējās 41,0 % absolventu 2023. gadā, 53,8 % – 2024. gadā un 46,8 % – 2025. gadā. Izglītību uzreiz pēc 9. klases neturpināja tikai 2,3 %–4,0 % absolventu. Atkārtotu mācību īpatsvars samazinājās no 5,0 % 2023. gadā līdz 1,1 % 2025. gadā.</w:t>
      </w:r>
    </w:p>
    <w:p w14:paraId="2508FD27" w14:textId="77777777" w:rsidR="008E0786" w:rsidRDefault="00000000">
      <w:pPr>
        <w:pStyle w:val="Virsraksts3"/>
      </w:pPr>
      <w:bookmarkStart w:id="35" w:name="_Toc228871879"/>
      <w:r>
        <w:t>6.5.2. 12. klašu absolventu turpmākās izvēles</w:t>
      </w:r>
      <w:bookmarkEnd w:id="35"/>
    </w:p>
    <w:p w14:paraId="64E4837A" w14:textId="09F897A7"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12. klašu absolventu skaits analizētajā periodā bija 44 skolēni 2023. gadā, 49 skolēni 2024. gadā un 43 skolēni 2025. gadā. Katrā gadā dominējošā izvēle ir studijas augstskolās – tās izvēlas 67,4 % </w:t>
      </w:r>
      <w:r>
        <w:rPr>
          <w:rFonts w:ascii="Times New Roman" w:eastAsia="Times New Roman" w:hAnsi="Times New Roman" w:cs="Times New Roman"/>
          <w:color w:val="212529"/>
          <w:sz w:val="24"/>
          <w:szCs w:val="24"/>
        </w:rPr>
        <w:lastRenderedPageBreak/>
        <w:t>līdz 71,4 % absolventu. Vienlaikus novērojama arī daudzveidīgāka pāreja uz nākamo posmu – daļa jauniešu izvēlas koledžas, tehnikumus, dienestu NBS vai eksternātu</w:t>
      </w:r>
      <w:r w:rsidR="00FD15C9">
        <w:rPr>
          <w:rFonts w:ascii="Times New Roman" w:eastAsia="Times New Roman" w:hAnsi="Times New Roman" w:cs="Times New Roman"/>
          <w:color w:val="212529"/>
          <w:sz w:val="24"/>
          <w:szCs w:val="24"/>
        </w:rPr>
        <w:t xml:space="preserve"> (6.7. attēls)</w:t>
      </w:r>
      <w:r>
        <w:rPr>
          <w:rFonts w:ascii="Times New Roman" w:eastAsia="Times New Roman" w:hAnsi="Times New Roman" w:cs="Times New Roman"/>
          <w:color w:val="212529"/>
          <w:sz w:val="24"/>
          <w:szCs w:val="24"/>
        </w:rPr>
        <w:t>.</w:t>
      </w:r>
    </w:p>
    <w:p w14:paraId="2D94D602" w14:textId="77777777" w:rsidR="008E0786" w:rsidRDefault="00000000">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E330364" wp14:editId="35D47117">
            <wp:extent cx="5828306" cy="3159755"/>
            <wp:effectExtent l="0" t="0" r="1270" b="3175"/>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t="5109"/>
                    <a:stretch>
                      <a:fillRect/>
                    </a:stretch>
                  </pic:blipFill>
                  <pic:spPr>
                    <a:xfrm>
                      <a:off x="0" y="0"/>
                      <a:ext cx="5836136" cy="3164000"/>
                    </a:xfrm>
                    <a:prstGeom prst="rect">
                      <a:avLst/>
                    </a:prstGeom>
                    <a:ln/>
                  </pic:spPr>
                </pic:pic>
              </a:graphicData>
            </a:graphic>
          </wp:inline>
        </w:drawing>
      </w:r>
    </w:p>
    <w:p w14:paraId="41E2D9C7" w14:textId="504D2E5A" w:rsidR="008E0786" w:rsidRPr="00FD15C9" w:rsidRDefault="00FD15C9" w:rsidP="00FD15C9">
      <w:pPr>
        <w:pBdr>
          <w:top w:val="nil"/>
          <w:left w:val="nil"/>
          <w:bottom w:val="nil"/>
          <w:right w:val="nil"/>
          <w:between w:val="nil"/>
        </w:pBdr>
        <w:spacing w:after="100" w:line="264" w:lineRule="auto"/>
        <w:ind w:left="360"/>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7</w:t>
      </w:r>
      <w:r w:rsidRPr="00FD15C9">
        <w:rPr>
          <w:rFonts w:ascii="Times New Roman" w:eastAsia="Times New Roman" w:hAnsi="Times New Roman" w:cs="Times New Roman"/>
          <w:i/>
          <w:iCs/>
          <w:color w:val="5F5F5F"/>
          <w:sz w:val="24"/>
          <w:szCs w:val="24"/>
        </w:rPr>
        <w:t>attēls. 12. klašu absolventu turpmākās izvēles 2023. – 2025. gadā</w:t>
      </w:r>
    </w:p>
    <w:p w14:paraId="36C972F9" w14:textId="77777777" w:rsidR="008E0786" w:rsidRDefault="00000000">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Datu avots: Gulbenes novada IP apkopotie dati, 2023–2025.</w:t>
      </w:r>
    </w:p>
    <w:p w14:paraId="694C7F77"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Augstskolas izvēlas apmēram septiņi no desmit absolventiem katru gadu. Izglītību neturpināja 18,2 % absolventu 2023. gadā, 4,1 % – 2024. gadā un 7,0 % – 2025. gadā. Dienestu NBS izvēle pieauga no 2,3 % 2023. gadā līdz 11,6 % 2025. gadā.</w:t>
      </w:r>
    </w:p>
    <w:p w14:paraId="45F8446D" w14:textId="3C5521CC" w:rsidR="00BF75CF" w:rsidRDefault="00BF75C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BF75CF">
        <w:rPr>
          <w:rFonts w:ascii="Times New Roman" w:eastAsia="Times New Roman" w:hAnsi="Times New Roman" w:cs="Times New Roman"/>
          <w:sz w:val="24"/>
          <w:szCs w:val="24"/>
        </w:rPr>
        <w:t>opumā secināms, ka pieaug nepieciešamība stiprināt izglītojamo spēju pieņemt apzinātus lēmumus par turpmāko izglītību un karjeras izvēli. Pēc 9. klases pieaug profesionālās izglītības nozīme, vienlaikus saglabājas arī gadījumi, kad jaunieši neturpina izglītību. Tas aktualizē mērķtiecīga</w:t>
      </w:r>
      <w:r w:rsidR="009D75D1">
        <w:rPr>
          <w:rFonts w:ascii="Times New Roman" w:eastAsia="Times New Roman" w:hAnsi="Times New Roman" w:cs="Times New Roman"/>
          <w:sz w:val="24"/>
          <w:szCs w:val="24"/>
        </w:rPr>
        <w:t xml:space="preserve"> karjeras</w:t>
      </w:r>
      <w:r w:rsidRPr="00BF75CF">
        <w:rPr>
          <w:rFonts w:ascii="Times New Roman" w:eastAsia="Times New Roman" w:hAnsi="Times New Roman" w:cs="Times New Roman"/>
          <w:sz w:val="24"/>
          <w:szCs w:val="24"/>
        </w:rPr>
        <w:t xml:space="preserve"> atbalsta nozīmi pārejā uz nākamo izglītības posmu. Vienlaikus daļa 9. klašu absolventu izvēlas iegūt vidējo izglītību ārpus novada, tādēļ būtiski stiprināt Gulbenes novada vidusskolas piedāvājuma konkurētspēju un pievilcību.</w:t>
      </w:r>
    </w:p>
    <w:p w14:paraId="34E45E06" w14:textId="77777777" w:rsidR="00BF75CF" w:rsidRDefault="00BF75CF">
      <w:pPr>
        <w:ind w:firstLine="284"/>
        <w:jc w:val="both"/>
        <w:rPr>
          <w:rFonts w:ascii="Times New Roman" w:eastAsia="Times New Roman" w:hAnsi="Times New Roman" w:cs="Times New Roman"/>
          <w:sz w:val="24"/>
          <w:szCs w:val="24"/>
        </w:rPr>
      </w:pPr>
    </w:p>
    <w:p w14:paraId="045A1451" w14:textId="77777777" w:rsidR="008E0786" w:rsidRDefault="00000000">
      <w:pPr>
        <w:keepNext/>
        <w:pBdr>
          <w:top w:val="nil"/>
          <w:left w:val="nil"/>
          <w:bottom w:val="single" w:sz="6" w:space="2" w:color="82B4A3"/>
          <w:right w:val="nil"/>
          <w:between w:val="nil"/>
        </w:pBdr>
        <w:spacing w:after="100" w:line="264"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Kopsavilkuma rādītāji</w:t>
      </w:r>
    </w:p>
    <w:tbl>
      <w:tblPr>
        <w:tblStyle w:val="af4"/>
        <w:tblW w:w="8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1247"/>
        <w:gridCol w:w="1247"/>
        <w:gridCol w:w="1247"/>
      </w:tblGrid>
      <w:tr w:rsidR="008E0786" w14:paraId="3B940EAD" w14:textId="77777777" w:rsidTr="00E30949">
        <w:trPr>
          <w:tblHeade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0ECA273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Rādītājs</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7C4E4C6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62D50D50"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226C9B7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p>
        </w:tc>
      </w:tr>
      <w:tr w:rsidR="008E0786" w14:paraId="1ED75D9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A03C768"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9.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E05C25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161</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DFD4A1C"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173</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911117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188</w:t>
            </w:r>
          </w:p>
        </w:tc>
      </w:tr>
      <w:tr w:rsidR="008E0786" w14:paraId="3B6396F7"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472E4A96"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9.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55F04970"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91,3</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E3E2B9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21A70B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r>
      <w:tr w:rsidR="008E0786" w14:paraId="0953D81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A3642F"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12.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54752D6"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C41CE0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49</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1388FCB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7774D67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095BB80"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B4712D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79,5</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0AA86F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89,8</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190888C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81,4</w:t>
            </w:r>
          </w:p>
        </w:tc>
      </w:tr>
      <w:tr w:rsidR="008E0786" w14:paraId="1FE983D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58559E8D"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izvēlas augstskolu, %</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67B06DF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70,5</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76DE3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71,4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938B7A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67,4</w:t>
            </w:r>
          </w:p>
        </w:tc>
      </w:tr>
    </w:tbl>
    <w:p w14:paraId="5C749019" w14:textId="1DB492CC" w:rsidR="008E0786" w:rsidRPr="002440F9" w:rsidRDefault="00000000" w:rsidP="002440F9">
      <w:pPr>
        <w:spacing w:after="100" w:line="264" w:lineRule="auto"/>
        <w:ind w:firstLine="284"/>
        <w:jc w:val="both"/>
        <w:rPr>
          <w:rFonts w:ascii="Times New Roman" w:eastAsia="Times New Roman" w:hAnsi="Times New Roman" w:cs="Times New Roman"/>
          <w:sz w:val="24"/>
          <w:szCs w:val="24"/>
        </w:rPr>
      </w:pPr>
      <w:r w:rsidRPr="002440F9">
        <w:rPr>
          <w:rFonts w:ascii="Times New Roman" w:eastAsia="Times New Roman" w:hAnsi="Times New Roman" w:cs="Times New Roman"/>
          <w:color w:val="5F5F5F"/>
          <w:sz w:val="24"/>
          <w:szCs w:val="24"/>
        </w:rPr>
        <w:t xml:space="preserve">Ieteicams ieviest absolventu monitoringu arī 6–12 mēnešus pēc absolvēšanas, lai precizētu faktiskās pārejas uz izglītību, nodarbinātību vai </w:t>
      </w:r>
      <w:proofErr w:type="spellStart"/>
      <w:r w:rsidRPr="002440F9">
        <w:rPr>
          <w:rFonts w:ascii="Times New Roman" w:eastAsia="Times New Roman" w:hAnsi="Times New Roman" w:cs="Times New Roman"/>
          <w:color w:val="5F5F5F"/>
          <w:sz w:val="24"/>
          <w:szCs w:val="24"/>
        </w:rPr>
        <w:t>neaktivitāti</w:t>
      </w:r>
      <w:proofErr w:type="spellEnd"/>
      <w:r w:rsidRPr="002440F9">
        <w:br w:type="page"/>
      </w:r>
    </w:p>
    <w:p w14:paraId="7EC8EE9D" w14:textId="764446A3" w:rsidR="008E0786" w:rsidRDefault="00000000" w:rsidP="005A7334">
      <w:pPr>
        <w:pStyle w:val="Virsraksts1"/>
        <w:numPr>
          <w:ilvl w:val="0"/>
          <w:numId w:val="27"/>
        </w:numPr>
      </w:pPr>
      <w:bookmarkStart w:id="36" w:name="_Toc228871880"/>
      <w:r>
        <w:lastRenderedPageBreak/>
        <w:t>Pedagoģiskā personāla nodrošinājums</w:t>
      </w:r>
      <w:bookmarkEnd w:id="36"/>
    </w:p>
    <w:p w14:paraId="7D76ED93"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Pedagoģiskā personāla nodrošinājums ir viens no būtiskākajiem priekšnosacījumiem kvalitatīvai un ilgtspējīgai izglītības attīstībai novadā. Pedagogu kapacitātes un kompetenču stiprināšana ir noteikta kā viena no izglītības nozares prioritātēm Latvijā līdz 2027. gadam, un to akcentē arī Izglītības attīstības pamatnostādnes 2021.–2027. gadam.</w:t>
      </w:r>
    </w:p>
    <w:p w14:paraId="56851A03" w14:textId="454AA580" w:rsidR="008E0786" w:rsidRDefault="00E3094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 kompetence, darba efektivitāte un mācīšanas prakse ir nozīmīgākais faktors, kas ietekmē izglītojamo mācību sasniegumus. Līdz ar to pedagogu profesionalitāte tieši ietekmē ne tikai izglītības iestāžu veiktspēju un izglītības kvalitāti, bet arī indivīda personisko izaugsmi un sabiedrības attīstību kopumā.</w:t>
      </w:r>
    </w:p>
    <w:p w14:paraId="4B43B770" w14:textId="6C8548EE" w:rsidR="008E0786" w:rsidRDefault="00000000" w:rsidP="005A7334">
      <w:pPr>
        <w:pStyle w:val="Virsraksts2"/>
        <w:numPr>
          <w:ilvl w:val="1"/>
          <w:numId w:val="30"/>
        </w:numPr>
      </w:pPr>
      <w:bookmarkStart w:id="37" w:name="_Toc228871881"/>
      <w:r>
        <w:t>Pedagogu nodrošinājums vispārējā izglītībā</w:t>
      </w:r>
      <w:bookmarkEnd w:id="37"/>
    </w:p>
    <w:p w14:paraId="5FBB5DA5" w14:textId="4B25F0DB" w:rsidR="006C78D5" w:rsidRP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w:t>
      </w:r>
      <w:r w:rsidRPr="006C78D5">
        <w:rPr>
          <w:rFonts w:ascii="Times New Roman" w:eastAsia="Times New Roman" w:hAnsi="Times New Roman" w:cs="Times New Roman"/>
          <w:sz w:val="24"/>
          <w:szCs w:val="24"/>
        </w:rPr>
        <w:t>apkopoto informāciju</w:t>
      </w:r>
      <w:r>
        <w:rPr>
          <w:rFonts w:ascii="Times New Roman" w:eastAsia="Times New Roman" w:hAnsi="Times New Roman" w:cs="Times New Roman"/>
          <w:sz w:val="24"/>
          <w:szCs w:val="24"/>
        </w:rPr>
        <w:t xml:space="preserve"> no </w:t>
      </w:r>
      <w:r w:rsidRPr="006C78D5">
        <w:rPr>
          <w:rFonts w:ascii="Times New Roman" w:hAnsi="Times New Roman" w:cs="Times New Roman"/>
          <w:color w:val="000000"/>
          <w:sz w:val="24"/>
          <w:szCs w:val="24"/>
        </w:rPr>
        <w:t>monitoringa rīka “Vispārējās izglītības programmu īstenošanā iesaistīto pedagogu skaits, vidējais atalgojums un noslodze”</w:t>
      </w:r>
      <w:r w:rsidR="00E30949">
        <w:rPr>
          <w:rStyle w:val="Vresatsauce"/>
          <w:rFonts w:ascii="Times New Roman" w:hAnsi="Times New Roman" w:cs="Times New Roman"/>
          <w:color w:val="000000"/>
          <w:sz w:val="24"/>
          <w:szCs w:val="24"/>
        </w:rPr>
        <w:footnoteReference w:id="7"/>
      </w:r>
      <w:r>
        <w:rPr>
          <w:rFonts w:ascii="Times New Roman" w:hAnsi="Times New Roman" w:cs="Times New Roman"/>
          <w:color w:val="000000"/>
          <w:sz w:val="24"/>
          <w:szCs w:val="24"/>
        </w:rPr>
        <w:t>,</w:t>
      </w:r>
      <w:r w:rsidRPr="006C78D5">
        <w:rPr>
          <w:rFonts w:ascii="Times New Roman" w:hAnsi="Times New Roman" w:cs="Times New Roman"/>
          <w:color w:val="000000"/>
          <w:sz w:val="24"/>
          <w:szCs w:val="24"/>
        </w:rPr>
        <w:t xml:space="preserve"> </w:t>
      </w:r>
      <w:r w:rsidRPr="006C78D5">
        <w:rPr>
          <w:rFonts w:ascii="Times New Roman" w:eastAsia="Times New Roman" w:hAnsi="Times New Roman" w:cs="Times New Roman"/>
          <w:sz w:val="24"/>
          <w:szCs w:val="24"/>
        </w:rPr>
        <w:t xml:space="preserve">Gulbenes novadā kopējais vispārējās izglītības programmu īstenošanā iesaistīto pedagogu skaits pēdējos piecos mācību gados ir bijis salīdzinoši stabils. No </w:t>
      </w:r>
      <w:r w:rsidRPr="006C78D5">
        <w:rPr>
          <w:rFonts w:ascii="Times New Roman" w:eastAsia="Times New Roman" w:hAnsi="Times New Roman" w:cs="Times New Roman"/>
          <w:b/>
          <w:bCs/>
          <w:sz w:val="24"/>
          <w:szCs w:val="24"/>
        </w:rPr>
        <w:t xml:space="preserve">393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tas pieaudzis līdz </w:t>
      </w:r>
      <w:r w:rsidRPr="006C78D5">
        <w:rPr>
          <w:rFonts w:ascii="Times New Roman" w:eastAsia="Times New Roman" w:hAnsi="Times New Roman" w:cs="Times New Roman"/>
          <w:b/>
          <w:bCs/>
          <w:sz w:val="24"/>
          <w:szCs w:val="24"/>
        </w:rPr>
        <w:t xml:space="preserve">406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ar augstāko rādītāju 416 pedagogi 2023./2024. mācību gadā. Tas liecina, ka kopumā pašvaldībai līdz šim ir izdevies uzturēt pedagogu resursu bez straujām svārstībām, tomēr redzama neliela samazināšanās pēc 2023./2024. gada maksimuma.</w:t>
      </w:r>
    </w:p>
    <w:p w14:paraId="71225FE1" w14:textId="30265333" w:rsidR="006C78D5" w:rsidRP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Pamata un vidējās izglītības posmā pedagogu skaits Gulbenes novadā šajā periodā saglabājies ļoti līdzīgs — no </w:t>
      </w:r>
      <w:r w:rsidRPr="006C78D5">
        <w:rPr>
          <w:rFonts w:ascii="Times New Roman" w:eastAsia="Times New Roman" w:hAnsi="Times New Roman" w:cs="Times New Roman"/>
          <w:b/>
          <w:bCs/>
          <w:sz w:val="24"/>
          <w:szCs w:val="24"/>
        </w:rPr>
        <w:t xml:space="preserve">223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220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xml:space="preserve"> Vienlaikus izglītojamo un skolotāju skaita attiecība šajā izglītības posmā svārstās robežās no 8,21 līdz 8,60</w:t>
      </w:r>
      <w:r w:rsidR="00E769F5">
        <w:rPr>
          <w:rFonts w:ascii="Times New Roman" w:eastAsia="Times New Roman" w:hAnsi="Times New Roman" w:cs="Times New Roman"/>
          <w:sz w:val="24"/>
          <w:szCs w:val="24"/>
        </w:rPr>
        <w:t xml:space="preserve"> izglītojamie uz vienu skolotāju</w:t>
      </w:r>
      <w:r w:rsidRPr="006C78D5">
        <w:rPr>
          <w:rFonts w:ascii="Times New Roman" w:eastAsia="Times New Roman" w:hAnsi="Times New Roman" w:cs="Times New Roman"/>
          <w:sz w:val="24"/>
          <w:szCs w:val="24"/>
        </w:rPr>
        <w:t xml:space="preserve">, bet 2025./2026. gadā tā ir 8,42. Salīdzinājumā ar valsts līmeni, kur attiecīgais rādītājs 2025./2026. gadā ir 11,44, Gulbenes novadā uz vienu pedagogu ir mazāk izglītojamo. Tas norāda uz salīdzinoši labāku pedagogu pieejamību un potenciāli labvēlīgākiem priekšnoteikumiem individualizētam mācību procesam, </w:t>
      </w:r>
      <w:r w:rsidRPr="00BA5FBF">
        <w:rPr>
          <w:rFonts w:ascii="Times New Roman" w:eastAsia="Times New Roman" w:hAnsi="Times New Roman" w:cs="Times New Roman"/>
          <w:sz w:val="24"/>
          <w:szCs w:val="24"/>
        </w:rPr>
        <w:t>taču vienlaikus var norādīt arī uz izaicinājumiem skolu tīkla efektivitātē un resursu optimālā izmantošanā.</w:t>
      </w:r>
      <w:r w:rsidRPr="006C78D5">
        <w:rPr>
          <w:rFonts w:ascii="Times New Roman" w:eastAsia="Times New Roman" w:hAnsi="Times New Roman" w:cs="Times New Roman"/>
          <w:sz w:val="24"/>
          <w:szCs w:val="24"/>
        </w:rPr>
        <w:t xml:space="preserve"> </w:t>
      </w:r>
    </w:p>
    <w:p w14:paraId="7E173104" w14:textId="11CC5E27" w:rsid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Pirmsskolas izglītībā vērojamas izteiktākas pārmaiņas. Pirmsskolas pedagogu skaits Gulbenes novadā ir pieaudzis no </w:t>
      </w:r>
      <w:r w:rsidRPr="006C78D5">
        <w:rPr>
          <w:rFonts w:ascii="Times New Roman" w:eastAsia="Times New Roman" w:hAnsi="Times New Roman" w:cs="Times New Roman"/>
          <w:b/>
          <w:bCs/>
          <w:sz w:val="24"/>
          <w:szCs w:val="24"/>
        </w:rPr>
        <w:t xml:space="preserve">105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122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sasniedzot augstāko punktu 133 pedagogi 2023./2024. gadā. Vienlaikus izglītojamo un skolotāju attiecība pirmsskolā ir būtiski samazinājusies no 9,19 līdz 6,87, kas liecina par pedagogu pieejamības uzlabošanos pirmsskolas posmā. Salīdzinājumam, valsts līmenī šis rādītājs 2025./2026. gadā ir 8,33, tātad arī pirmsskolā Gulbenes novadā uz vienu pedagogu ir mazāk bērnu nekā vidēji valstī. Tas ir pozitīvs priekšnosacījums kvalitatīvākam darbam ar bērniem, īpaši agrīnajā attīstības posmā.</w:t>
      </w:r>
    </w:p>
    <w:p w14:paraId="45AC5596" w14:textId="70ED4B31" w:rsid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2021.–2025. gada datus, secināms, ka vispārējā izglītībā kopumā pedagogu skaits ir pieaudzis (7.1. attēls).</w:t>
      </w:r>
    </w:p>
    <w:p w14:paraId="1250EEB5" w14:textId="77777777" w:rsidR="006C78D5" w:rsidRDefault="006C78D5" w:rsidP="006C78D5">
      <w:pPr>
        <w:spacing w:after="100" w:line="264" w:lineRule="auto"/>
        <w:ind w:right="-22" w:firstLine="284"/>
        <w:jc w:val="center"/>
        <w:rPr>
          <w:sz w:val="28"/>
          <w:szCs w:val="28"/>
        </w:rPr>
      </w:pPr>
      <w:r>
        <w:rPr>
          <w:noProof/>
        </w:rPr>
        <w:lastRenderedPageBreak/>
        <w:drawing>
          <wp:inline distT="0" distB="0" distL="0" distR="0" wp14:anchorId="136B41C4" wp14:editId="14C6BBD2">
            <wp:extent cx="5058888" cy="3497283"/>
            <wp:effectExtent l="0" t="0" r="8890" b="825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067211" cy="3503037"/>
                    </a:xfrm>
                    <a:prstGeom prst="rect">
                      <a:avLst/>
                    </a:prstGeom>
                    <a:ln/>
                  </pic:spPr>
                </pic:pic>
              </a:graphicData>
            </a:graphic>
          </wp:inline>
        </w:drawing>
      </w:r>
    </w:p>
    <w:p w14:paraId="45E23DD7" w14:textId="77777777" w:rsidR="006C78D5" w:rsidRDefault="006C78D5" w:rsidP="006C78D5">
      <w:pPr>
        <w:pBdr>
          <w:top w:val="nil"/>
          <w:left w:val="nil"/>
          <w:bottom w:val="nil"/>
          <w:right w:val="nil"/>
          <w:between w:val="nil"/>
        </w:pBdr>
        <w:spacing w:after="100" w:line="264" w:lineRule="auto"/>
        <w:ind w:right="-22"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7.1. attēls. Pedagogu skaita dinamika 2021.–2025. gadā</w:t>
      </w:r>
    </w:p>
    <w:p w14:paraId="04CCF3A9" w14:textId="77777777" w:rsidR="006C78D5" w:rsidRPr="006C78D5" w:rsidRDefault="006C78D5" w:rsidP="006C78D5">
      <w:pPr>
        <w:ind w:right="-23" w:firstLine="284"/>
        <w:jc w:val="both"/>
        <w:rPr>
          <w:rFonts w:ascii="Times New Roman" w:eastAsia="Times New Roman" w:hAnsi="Times New Roman" w:cs="Times New Roman"/>
          <w:sz w:val="24"/>
          <w:szCs w:val="24"/>
        </w:rPr>
      </w:pPr>
    </w:p>
    <w:p w14:paraId="6263B00C" w14:textId="5A6A9B6C" w:rsidR="008E0786" w:rsidRDefault="006C78D5" w:rsidP="006C78D5">
      <w:pPr>
        <w:ind w:right="-23" w:firstLine="284"/>
        <w:jc w:val="both"/>
        <w:rPr>
          <w:rFonts w:ascii="Times New Roman" w:eastAsia="Times New Roman" w:hAnsi="Times New Roman" w:cs="Times New Roman"/>
          <w:i/>
          <w:iCs/>
          <w:color w:val="666666"/>
          <w:sz w:val="24"/>
          <w:szCs w:val="24"/>
        </w:rPr>
      </w:pPr>
      <w:r w:rsidRPr="006C78D5">
        <w:rPr>
          <w:rFonts w:ascii="Times New Roman" w:eastAsia="Times New Roman" w:hAnsi="Times New Roman" w:cs="Times New Roman"/>
          <w:sz w:val="24"/>
          <w:szCs w:val="24"/>
        </w:rPr>
        <w:t xml:space="preserve">Kopumā dati rāda, ka Gulbenes novadā pedagogu nodrošinājums vispārējā izglītībā ir salīdzinoši stabils un vairākos rādītājos labvēlīgāks nekā vidēji valstī. Vienlaikus svarīgi pievērst uzmanību ne vien pedagogu skaitam, bet arī pedagoģiskā personāla </w:t>
      </w:r>
      <w:r w:rsidR="00701F99">
        <w:rPr>
          <w:rFonts w:ascii="Times New Roman" w:eastAsia="Times New Roman" w:hAnsi="Times New Roman" w:cs="Times New Roman"/>
          <w:sz w:val="24"/>
          <w:szCs w:val="24"/>
        </w:rPr>
        <w:t xml:space="preserve">vecuma </w:t>
      </w:r>
      <w:r w:rsidRPr="006C78D5">
        <w:rPr>
          <w:rFonts w:ascii="Times New Roman" w:eastAsia="Times New Roman" w:hAnsi="Times New Roman" w:cs="Times New Roman"/>
          <w:sz w:val="24"/>
          <w:szCs w:val="24"/>
        </w:rPr>
        <w:t xml:space="preserve">struktūrai, </w:t>
      </w:r>
      <w:r w:rsidR="00701F99" w:rsidRPr="00701F99">
        <w:rPr>
          <w:rFonts w:ascii="Times New Roman" w:eastAsia="Times New Roman" w:hAnsi="Times New Roman" w:cs="Times New Roman"/>
          <w:sz w:val="24"/>
          <w:szCs w:val="24"/>
        </w:rPr>
        <w:t>pēctecība</w:t>
      </w:r>
      <w:r w:rsidR="00E30949">
        <w:rPr>
          <w:rFonts w:ascii="Times New Roman" w:eastAsia="Times New Roman" w:hAnsi="Times New Roman" w:cs="Times New Roman"/>
          <w:sz w:val="24"/>
          <w:szCs w:val="24"/>
        </w:rPr>
        <w:t>i</w:t>
      </w:r>
      <w:r w:rsidR="00701F99">
        <w:rPr>
          <w:rFonts w:ascii="Times New Roman" w:eastAsia="Times New Roman" w:hAnsi="Times New Roman" w:cs="Times New Roman"/>
          <w:sz w:val="24"/>
          <w:szCs w:val="24"/>
        </w:rPr>
        <w:t>.</w:t>
      </w:r>
    </w:p>
    <w:p w14:paraId="42348D56" w14:textId="77777777" w:rsidR="008E0786" w:rsidRDefault="00000000">
      <w:pPr>
        <w:pStyle w:val="Virsraksts2"/>
      </w:pPr>
      <w:bookmarkStart w:id="38" w:name="_Toc228871882"/>
      <w:r>
        <w:t>7.2. Pedagogu vecuma struktūra</w:t>
      </w:r>
      <w:bookmarkEnd w:id="38"/>
    </w:p>
    <w:p w14:paraId="7BCBE4BC" w14:textId="77777777" w:rsidR="005A7334"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vecuma struktūra norāda uz augstu personāla novecošanās risku, īpaši skolu segmentā. 2025. gadā vispārējā izglītībā kopumā 55,4 % pedagogu bija vecumā virs 50 gadiem, bet līdz 40 gadu vecumam bija 26,3 % pedagogu.</w:t>
      </w:r>
      <w:r w:rsidR="005A7334">
        <w:rPr>
          <w:rFonts w:ascii="Times New Roman" w:eastAsia="Times New Roman" w:hAnsi="Times New Roman" w:cs="Times New Roman"/>
          <w:sz w:val="24"/>
          <w:szCs w:val="24"/>
        </w:rPr>
        <w:t xml:space="preserve"> </w:t>
      </w:r>
      <w:r w:rsidR="005A7334" w:rsidRPr="005A7334">
        <w:rPr>
          <w:rFonts w:ascii="Times New Roman" w:eastAsia="Times New Roman" w:hAnsi="Times New Roman" w:cs="Times New Roman"/>
          <w:sz w:val="24"/>
          <w:szCs w:val="24"/>
        </w:rPr>
        <w:t>Līdz ar to sistēmā ir ierobežotas personāla atjaunošanās iespējas.</w:t>
      </w:r>
    </w:p>
    <w:p w14:paraId="3EA2A302" w14:textId="497A81A1"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izglītībā pedagogu vecuma profils ir salīdzinoši labvēlīgāks: vidējais vecums 2025. gadā bija 45,8 gadi, pedagogi virs 50 gadiem veidoja 43,3 %, savukārt līdz 40 gadu vecumam bija 37,3 % pedagogu. Tas liecina, ka pirmsskolas segmentā notiek mērena personāla atjaunošanās.</w:t>
      </w:r>
    </w:p>
    <w:p w14:paraId="00546BF5" w14:textId="2DF6F145"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Pamatizglītības un vidējās izglītības posmā situācija ir izteikti sarežģītāka. 2025. gadā pedagogu vidējais vecums sasniedza 51,2 gadus; virs 50 gadiem bija 61,0 % pedagogu, bet vecumā no 61 gada un vairāk – 27,1 %. Tas nozīmē, ka vairāk nekā ceturtā daļa skolu pedagogu atrodas vecuma grupā, kurā tuvākajos gados var pieaugt aiziešanas no darba risks</w:t>
      </w:r>
      <w:r w:rsidR="005A7334">
        <w:rPr>
          <w:rFonts w:ascii="Times New Roman" w:eastAsia="Times New Roman" w:hAnsi="Times New Roman" w:cs="Times New Roman"/>
          <w:sz w:val="24"/>
          <w:szCs w:val="24"/>
        </w:rPr>
        <w:t xml:space="preserve"> (7.2. attēls)</w:t>
      </w:r>
      <w:r>
        <w:rPr>
          <w:rFonts w:ascii="Times New Roman" w:eastAsia="Times New Roman" w:hAnsi="Times New Roman" w:cs="Times New Roman"/>
          <w:sz w:val="24"/>
          <w:szCs w:val="24"/>
        </w:rPr>
        <w:t>.</w:t>
      </w:r>
    </w:p>
    <w:p w14:paraId="41BE3C84" w14:textId="77777777"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skolu segmentā ir vērojams arī jaunāko pedagogu skaita pieaugums, tomēr tas pagaidām pilnībā nekompensē vecāko pedagogu īpatsvara palielināšanos. Līdz ar to personāla atjaunošanās notiek nevienmērīgi, un tuvākajos gados paaugstinās nepieciešamība pēc mērķtiecīgas pēctecības plānošanas un jauno pedagogu noturēšanas pasākumiem.</w:t>
      </w:r>
    </w:p>
    <w:p w14:paraId="3A247BBB" w14:textId="77777777"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CF52A8" wp14:editId="53A2D717">
            <wp:extent cx="5760720" cy="4134954"/>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760720" cy="4134954"/>
                    </a:xfrm>
                    <a:prstGeom prst="rect">
                      <a:avLst/>
                    </a:prstGeom>
                    <a:ln/>
                  </pic:spPr>
                </pic:pic>
              </a:graphicData>
            </a:graphic>
          </wp:inline>
        </w:drawing>
      </w:r>
    </w:p>
    <w:p w14:paraId="24AB8CC0" w14:textId="77777777" w:rsidR="008E0786" w:rsidRDefault="00000000">
      <w:pPr>
        <w:pBdr>
          <w:top w:val="nil"/>
          <w:left w:val="nil"/>
          <w:bottom w:val="nil"/>
          <w:right w:val="nil"/>
          <w:between w:val="nil"/>
        </w:pBdr>
        <w:ind w:firstLine="426"/>
        <w:jc w:val="center"/>
        <w:rPr>
          <w:rFonts w:ascii="Times New Roman" w:eastAsia="Times New Roman" w:hAnsi="Times New Roman" w:cs="Times New Roman"/>
          <w:i/>
          <w:iCs/>
          <w:color w:val="555555"/>
          <w:sz w:val="24"/>
          <w:szCs w:val="24"/>
        </w:rPr>
      </w:pPr>
      <w:r>
        <w:rPr>
          <w:rFonts w:ascii="Times New Roman" w:eastAsia="Times New Roman" w:hAnsi="Times New Roman" w:cs="Times New Roman"/>
          <w:color w:val="555555"/>
          <w:sz w:val="24"/>
          <w:szCs w:val="24"/>
        </w:rPr>
        <w:t>7.</w:t>
      </w:r>
      <w:r>
        <w:rPr>
          <w:rFonts w:ascii="Times New Roman" w:eastAsia="Times New Roman" w:hAnsi="Times New Roman" w:cs="Times New Roman"/>
          <w:i/>
          <w:iCs/>
          <w:color w:val="555555"/>
          <w:sz w:val="24"/>
          <w:szCs w:val="24"/>
        </w:rPr>
        <w:t>2. attēls. Pedagogu vidējā vecuma dinamika 2021.–2025. gadā</w:t>
      </w:r>
    </w:p>
    <w:p w14:paraId="64437717" w14:textId="77777777" w:rsidR="008E0786" w:rsidRDefault="008E0786">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p>
    <w:p w14:paraId="0B3CA94A" w14:textId="77777777"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2261F4" wp14:editId="271483E4">
            <wp:extent cx="5760720" cy="3801677"/>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760720" cy="3801677"/>
                    </a:xfrm>
                    <a:prstGeom prst="rect">
                      <a:avLst/>
                    </a:prstGeom>
                    <a:ln/>
                  </pic:spPr>
                </pic:pic>
              </a:graphicData>
            </a:graphic>
          </wp:inline>
        </w:drawing>
      </w:r>
    </w:p>
    <w:p w14:paraId="31373FFE" w14:textId="77777777" w:rsidR="008E0786" w:rsidRPr="00E30949" w:rsidRDefault="00000000">
      <w:pPr>
        <w:pBdr>
          <w:top w:val="nil"/>
          <w:left w:val="nil"/>
          <w:bottom w:val="nil"/>
          <w:right w:val="nil"/>
          <w:between w:val="nil"/>
        </w:pBdr>
        <w:ind w:firstLine="426"/>
        <w:jc w:val="center"/>
        <w:rPr>
          <w:rFonts w:ascii="Times New Roman" w:eastAsia="Times New Roman" w:hAnsi="Times New Roman" w:cs="Times New Roman"/>
          <w:i/>
          <w:iCs/>
          <w:sz w:val="24"/>
          <w:szCs w:val="24"/>
        </w:rPr>
      </w:pPr>
      <w:r w:rsidRPr="00E30949">
        <w:rPr>
          <w:rFonts w:ascii="Times New Roman" w:eastAsia="Times New Roman" w:hAnsi="Times New Roman" w:cs="Times New Roman"/>
          <w:i/>
          <w:iCs/>
          <w:sz w:val="24"/>
          <w:szCs w:val="24"/>
        </w:rPr>
        <w:t>7.3. attēls. Pedagogu vecuma struktūra 2025. gadā pēc izglītības posma</w:t>
      </w:r>
    </w:p>
    <w:p w14:paraId="2F9ED162" w14:textId="77777777" w:rsidR="008E0786" w:rsidRDefault="00000000">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1488C9" wp14:editId="03D06163">
            <wp:extent cx="5760720" cy="3866161"/>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60720" cy="3866161"/>
                    </a:xfrm>
                    <a:prstGeom prst="rect">
                      <a:avLst/>
                    </a:prstGeom>
                    <a:ln/>
                  </pic:spPr>
                </pic:pic>
              </a:graphicData>
            </a:graphic>
          </wp:inline>
        </w:drawing>
      </w:r>
    </w:p>
    <w:p w14:paraId="7AD37BD5" w14:textId="77777777" w:rsidR="008E0786" w:rsidRDefault="00000000">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i/>
          <w:iCs/>
          <w:sz w:val="24"/>
          <w:szCs w:val="24"/>
        </w:rPr>
        <w:t>7.4. attēls. Visu pedagogu vecuma struktūra 2025. gadā</w:t>
      </w:r>
    </w:p>
    <w:p w14:paraId="1E42956A" w14:textId="77777777" w:rsidR="008E0786" w:rsidRDefault="008E0786">
      <w:pPr>
        <w:keepNext/>
        <w:pBdr>
          <w:top w:val="nil"/>
          <w:left w:val="nil"/>
          <w:bottom w:val="nil"/>
          <w:right w:val="nil"/>
          <w:between w:val="nil"/>
        </w:pBdr>
        <w:ind w:firstLine="426"/>
        <w:jc w:val="both"/>
        <w:rPr>
          <w:rFonts w:ascii="Times New Roman" w:eastAsia="Times New Roman" w:hAnsi="Times New Roman" w:cs="Times New Roman"/>
          <w:b/>
          <w:bCs/>
          <w:color w:val="0C7A6F"/>
          <w:sz w:val="24"/>
          <w:szCs w:val="24"/>
        </w:rPr>
      </w:pPr>
    </w:p>
    <w:p w14:paraId="5408DE73" w14:textId="72F21EC8" w:rsidR="008E0786" w:rsidRDefault="00E30949" w:rsidP="00701F9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sidRPr="00E30949">
        <w:rPr>
          <w:rFonts w:ascii="Times New Roman" w:eastAsia="Times New Roman" w:hAnsi="Times New Roman" w:cs="Times New Roman"/>
          <w:color w:val="212529"/>
          <w:sz w:val="24"/>
          <w:szCs w:val="24"/>
        </w:rPr>
        <w:t xml:space="preserve">Pedagogu vecuma struktūra Gulbenes novadā norāda uz izteiktu personāla novecošanās risku. Īpaši tas skar pamatizglītības un vidējās izglītības pakāpi, kur pedagogu vidējais vecums ir </w:t>
      </w:r>
      <w:r>
        <w:rPr>
          <w:rFonts w:ascii="Times New Roman" w:eastAsia="Times New Roman" w:hAnsi="Times New Roman" w:cs="Times New Roman"/>
          <w:color w:val="212529"/>
          <w:sz w:val="24"/>
          <w:szCs w:val="24"/>
        </w:rPr>
        <w:t>virs 50 gadiem</w:t>
      </w:r>
      <w:r w:rsidRPr="00E30949">
        <w:rPr>
          <w:rFonts w:ascii="Times New Roman" w:eastAsia="Times New Roman" w:hAnsi="Times New Roman" w:cs="Times New Roman"/>
          <w:color w:val="212529"/>
          <w:sz w:val="24"/>
          <w:szCs w:val="24"/>
        </w:rPr>
        <w:t xml:space="preserve"> un ievērojama daļa speciālistu ir </w:t>
      </w:r>
      <w:proofErr w:type="spellStart"/>
      <w:r w:rsidRPr="00E30949">
        <w:rPr>
          <w:rFonts w:ascii="Times New Roman" w:eastAsia="Times New Roman" w:hAnsi="Times New Roman" w:cs="Times New Roman"/>
          <w:color w:val="212529"/>
          <w:sz w:val="24"/>
          <w:szCs w:val="24"/>
        </w:rPr>
        <w:t>pirmspensijas</w:t>
      </w:r>
      <w:proofErr w:type="spellEnd"/>
      <w:r w:rsidRPr="00E30949">
        <w:rPr>
          <w:rFonts w:ascii="Times New Roman" w:eastAsia="Times New Roman" w:hAnsi="Times New Roman" w:cs="Times New Roman"/>
          <w:color w:val="212529"/>
          <w:sz w:val="24"/>
          <w:szCs w:val="24"/>
        </w:rPr>
        <w:t xml:space="preserve"> vai pensijas vecumā. Lai gan nozarē ienāk arī jaunie kolēģi, to skaits pagaidām nav pietiekams pilnvērtīgai paaudžu nomaiņai. Tādēļ turpmākajos gados arvien būtiskāka kļūs mērķtiecīga pēctecības plānošana, kā arī jauno pedagogu piesaiste un noturēšana."</w:t>
      </w:r>
    </w:p>
    <w:p w14:paraId="4184C6BC" w14:textId="77777777" w:rsidR="008E0786" w:rsidRDefault="00000000">
      <w:pPr>
        <w:pStyle w:val="Virsraksts2"/>
      </w:pPr>
      <w:bookmarkStart w:id="39" w:name="_Toc228871883"/>
      <w:r>
        <w:t>7.3. Atbalsta speciālistu nodrošinājums un vecuma struktūra</w:t>
      </w:r>
      <w:bookmarkEnd w:id="39"/>
    </w:p>
    <w:p w14:paraId="1DC8EDD8" w14:textId="08C658C6"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izglītības iestādēs atbalsta speciālistu nodrošinājums raksturojams kā funkcionējošs, tomēr nevienmērīgs starp atsevišķām izglītības iestādēm un atbalsta jomām. Lielākais nodrošinājums konstatējams pedagoga palīgu, logopēdu un sociālo pedagogu amatu grupās, vienlaikus vairākās izglītības iestādēs ir identificējamas vakances, kas norāda uz personālresursu pieejamības izaicinājumiem un iespējamu ietekmi uz savlaicīga, kvalitatīva un iekļaujoša atbalsta nodrošināšanu izglītojamajiem</w:t>
      </w:r>
      <w:r w:rsidR="005A7334">
        <w:rPr>
          <w:rFonts w:ascii="Times New Roman" w:eastAsia="Times New Roman" w:hAnsi="Times New Roman" w:cs="Times New Roman"/>
          <w:sz w:val="24"/>
          <w:szCs w:val="24"/>
        </w:rPr>
        <w:t xml:space="preserve"> (7.2. tabula)</w:t>
      </w:r>
      <w:r>
        <w:rPr>
          <w:rFonts w:ascii="Times New Roman" w:eastAsia="Times New Roman" w:hAnsi="Times New Roman" w:cs="Times New Roman"/>
          <w:sz w:val="24"/>
          <w:szCs w:val="24"/>
        </w:rPr>
        <w:t>. Ņemot vērā atbalsta personāla būtisko nozīmi izglītības kvalitātes un iekļaujošās vides stiprināšanā, ir nepieciešams izvērtēt ne vien esošo nodrošinājumu, bet arī speciālistu vecuma struktūru, lai savlaicīgi plānotu personāla atjaunotni, pēctecību un mērķtiecīgus speciālistu piesaistes risinājumus visā novada izglītības iestāžu tīklā.</w:t>
      </w:r>
    </w:p>
    <w:p w14:paraId="418666B5"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593F40" w14:textId="6F343948" w:rsidR="008E0786" w:rsidRDefault="00000000">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2</w:t>
      </w:r>
      <w:r>
        <w:rPr>
          <w:rFonts w:ascii="Times New Roman" w:eastAsia="Times New Roman" w:hAnsi="Times New Roman" w:cs="Times New Roman"/>
          <w:sz w:val="24"/>
          <w:szCs w:val="24"/>
        </w:rPr>
        <w:t>. tabula</w:t>
      </w:r>
    </w:p>
    <w:p w14:paraId="3ADC548A" w14:textId="77777777" w:rsidR="008E0786" w:rsidRDefault="00000000">
      <w:pPr>
        <w:spacing w:after="100" w:line="26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nodrošinājums ar atbalsta personālu 2025./2026. mācību gadā</w:t>
      </w:r>
    </w:p>
    <w:tbl>
      <w:tblPr>
        <w:tblStyle w:val="af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1191"/>
        <w:gridCol w:w="1191"/>
        <w:gridCol w:w="1164"/>
        <w:gridCol w:w="1134"/>
        <w:gridCol w:w="1134"/>
        <w:gridCol w:w="1134"/>
        <w:gridCol w:w="851"/>
      </w:tblGrid>
      <w:tr w:rsidR="008E0786" w:rsidRPr="005A7334" w14:paraId="72D15C92" w14:textId="77777777" w:rsidTr="005A7334">
        <w:trPr>
          <w:cantSplit/>
          <w:trHeight w:val="1200"/>
        </w:trPr>
        <w:tc>
          <w:tcPr>
            <w:tcW w:w="1689" w:type="dxa"/>
            <w:tcBorders>
              <w:top w:val="single" w:sz="8" w:space="0" w:color="8C8C8C"/>
              <w:left w:val="single" w:sz="8" w:space="0" w:color="8C8C8C"/>
              <w:bottom w:val="single" w:sz="8" w:space="0" w:color="8C8C8C"/>
              <w:right w:val="single" w:sz="8" w:space="0" w:color="8C8C8C"/>
            </w:tcBorders>
            <w:shd w:val="clear" w:color="auto" w:fill="006E64"/>
            <w:vAlign w:val="center"/>
          </w:tcPr>
          <w:p w14:paraId="31A40741" w14:textId="77777777" w:rsidR="008E0786" w:rsidRPr="005A7334" w:rsidRDefault="008E0786" w:rsidP="005A7334">
            <w:pPr>
              <w:pBdr>
                <w:top w:val="nil"/>
                <w:left w:val="nil"/>
                <w:bottom w:val="nil"/>
                <w:right w:val="nil"/>
                <w:between w:val="nil"/>
              </w:pBdr>
              <w:spacing w:after="40" w:line="276" w:lineRule="auto"/>
              <w:ind w:left="113" w:right="113"/>
              <w:rPr>
                <w:b/>
                <w:bCs/>
                <w:color w:val="FFFFFF"/>
                <w:sz w:val="18"/>
                <w:szCs w:val="18"/>
              </w:rPr>
            </w:pP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7CB70946"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Psihologs (likmes)</w:t>
            </w: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14EBB945"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Logopēds (likmes)</w:t>
            </w:r>
          </w:p>
        </w:tc>
        <w:tc>
          <w:tcPr>
            <w:tcW w:w="1164" w:type="dxa"/>
            <w:tcBorders>
              <w:top w:val="single" w:sz="8" w:space="0" w:color="8C8C8C"/>
              <w:left w:val="nil"/>
              <w:bottom w:val="single" w:sz="8" w:space="0" w:color="8C8C8C"/>
              <w:right w:val="single" w:sz="8" w:space="0" w:color="8C8C8C"/>
            </w:tcBorders>
            <w:shd w:val="clear" w:color="auto" w:fill="006E64"/>
            <w:textDirection w:val="btLr"/>
            <w:vAlign w:val="center"/>
          </w:tcPr>
          <w:p w14:paraId="322F42D7"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Speciālais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5A24037A"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Sociālais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32A64333"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Pedagoga palīgs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2F6CDA3D"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Pedagogs karjeras konsultants (likmes)</w:t>
            </w:r>
          </w:p>
        </w:tc>
        <w:tc>
          <w:tcPr>
            <w:tcW w:w="851" w:type="dxa"/>
            <w:tcBorders>
              <w:top w:val="single" w:sz="8" w:space="0" w:color="8C8C8C"/>
              <w:left w:val="nil"/>
              <w:bottom w:val="single" w:sz="8" w:space="0" w:color="8C8C8C"/>
              <w:right w:val="single" w:sz="8" w:space="0" w:color="8C8C8C"/>
            </w:tcBorders>
            <w:shd w:val="clear" w:color="auto" w:fill="006E64"/>
            <w:textDirection w:val="btLr"/>
            <w:vAlign w:val="center"/>
          </w:tcPr>
          <w:p w14:paraId="7DFD2069" w14:textId="77777777" w:rsidR="008E0786" w:rsidRPr="005A7334" w:rsidRDefault="00000000">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Bibliotekārs (likmes)</w:t>
            </w:r>
          </w:p>
        </w:tc>
      </w:tr>
      <w:tr w:rsidR="008E0786" w:rsidRPr="005A7334" w14:paraId="44F52D64"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D933C4"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vidusskola</w:t>
            </w:r>
          </w:p>
        </w:tc>
        <w:tc>
          <w:tcPr>
            <w:tcW w:w="1191" w:type="dxa"/>
            <w:tcBorders>
              <w:top w:val="nil"/>
              <w:left w:val="nil"/>
              <w:bottom w:val="single" w:sz="8" w:space="0" w:color="8C8C8C"/>
              <w:right w:val="single" w:sz="8" w:space="0" w:color="8C8C8C"/>
            </w:tcBorders>
            <w:shd w:val="clear" w:color="auto" w:fill="FAF7F8"/>
            <w:vAlign w:val="center"/>
          </w:tcPr>
          <w:p w14:paraId="7BA3C13D"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p w14:paraId="5439359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91" w:type="dxa"/>
            <w:tcBorders>
              <w:top w:val="nil"/>
              <w:left w:val="nil"/>
              <w:bottom w:val="single" w:sz="8" w:space="0" w:color="8C8C8C"/>
              <w:right w:val="single" w:sz="8" w:space="0" w:color="8C8C8C"/>
            </w:tcBorders>
            <w:shd w:val="clear" w:color="auto" w:fill="FAF7F8"/>
            <w:vAlign w:val="center"/>
          </w:tcPr>
          <w:p w14:paraId="31CA12E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c>
          <w:tcPr>
            <w:tcW w:w="1164" w:type="dxa"/>
            <w:tcBorders>
              <w:top w:val="nil"/>
              <w:left w:val="nil"/>
              <w:bottom w:val="single" w:sz="8" w:space="0" w:color="8C8C8C"/>
              <w:right w:val="single" w:sz="8" w:space="0" w:color="8C8C8C"/>
            </w:tcBorders>
            <w:shd w:val="clear" w:color="auto" w:fill="FAF7F8"/>
            <w:vAlign w:val="center"/>
          </w:tcPr>
          <w:p w14:paraId="304456CD"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48C2CE5D"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2,53</w:t>
            </w:r>
          </w:p>
          <w:p w14:paraId="7473A21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34" w:type="dxa"/>
            <w:tcBorders>
              <w:top w:val="nil"/>
              <w:left w:val="nil"/>
              <w:bottom w:val="single" w:sz="8" w:space="0" w:color="8C8C8C"/>
              <w:right w:val="single" w:sz="8" w:space="0" w:color="8C8C8C"/>
            </w:tcBorders>
            <w:shd w:val="clear" w:color="auto" w:fill="FAF7F8"/>
            <w:vAlign w:val="center"/>
          </w:tcPr>
          <w:p w14:paraId="131E6A8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5,3</w:t>
            </w:r>
          </w:p>
        </w:tc>
        <w:tc>
          <w:tcPr>
            <w:tcW w:w="1134" w:type="dxa"/>
            <w:tcBorders>
              <w:top w:val="nil"/>
              <w:left w:val="nil"/>
              <w:bottom w:val="single" w:sz="8" w:space="0" w:color="8C8C8C"/>
              <w:right w:val="single" w:sz="8" w:space="0" w:color="8C8C8C"/>
            </w:tcBorders>
            <w:shd w:val="clear" w:color="auto" w:fill="FAF7F8"/>
            <w:vAlign w:val="center"/>
          </w:tcPr>
          <w:p w14:paraId="10E9A7F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EDD904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r>
      <w:tr w:rsidR="008E0786" w:rsidRPr="005A7334" w14:paraId="2EE4F480" w14:textId="77777777" w:rsidTr="005A7334">
        <w:trPr>
          <w:trHeight w:val="876"/>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0CDB2C53"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Lejasciema pamatskola</w:t>
            </w:r>
          </w:p>
        </w:tc>
        <w:tc>
          <w:tcPr>
            <w:tcW w:w="1191" w:type="dxa"/>
            <w:tcBorders>
              <w:top w:val="nil"/>
              <w:left w:val="nil"/>
              <w:bottom w:val="single" w:sz="8" w:space="0" w:color="8C8C8C"/>
              <w:right w:val="single" w:sz="8" w:space="0" w:color="8C8C8C"/>
            </w:tcBorders>
            <w:shd w:val="clear" w:color="auto" w:fill="FAF7F8"/>
            <w:vAlign w:val="center"/>
          </w:tcPr>
          <w:p w14:paraId="4F401B35"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69609CC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3A6BD7BC"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0,367 + IP</w:t>
            </w:r>
          </w:p>
        </w:tc>
        <w:tc>
          <w:tcPr>
            <w:tcW w:w="1134" w:type="dxa"/>
            <w:tcBorders>
              <w:top w:val="nil"/>
              <w:left w:val="nil"/>
              <w:bottom w:val="single" w:sz="8" w:space="0" w:color="8C8C8C"/>
              <w:right w:val="single" w:sz="8" w:space="0" w:color="8C8C8C"/>
            </w:tcBorders>
            <w:shd w:val="clear" w:color="auto" w:fill="FAF7F8"/>
            <w:vAlign w:val="center"/>
          </w:tcPr>
          <w:p w14:paraId="564025C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0,2</w:t>
            </w:r>
          </w:p>
        </w:tc>
        <w:tc>
          <w:tcPr>
            <w:tcW w:w="1134" w:type="dxa"/>
            <w:tcBorders>
              <w:top w:val="nil"/>
              <w:left w:val="nil"/>
              <w:bottom w:val="single" w:sz="8" w:space="0" w:color="8C8C8C"/>
              <w:right w:val="single" w:sz="8" w:space="0" w:color="8C8C8C"/>
            </w:tcBorders>
            <w:shd w:val="clear" w:color="auto" w:fill="FAF7F8"/>
            <w:vAlign w:val="center"/>
          </w:tcPr>
          <w:p w14:paraId="75F6455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p w14:paraId="03D00D94"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0,3</w:t>
            </w:r>
          </w:p>
        </w:tc>
        <w:tc>
          <w:tcPr>
            <w:tcW w:w="1134" w:type="dxa"/>
            <w:tcBorders>
              <w:top w:val="nil"/>
              <w:left w:val="nil"/>
              <w:bottom w:val="single" w:sz="8" w:space="0" w:color="8C8C8C"/>
              <w:right w:val="single" w:sz="8" w:space="0" w:color="8C8C8C"/>
            </w:tcBorders>
            <w:shd w:val="clear" w:color="auto" w:fill="FAF7F8"/>
            <w:vAlign w:val="center"/>
          </w:tcPr>
          <w:p w14:paraId="5FA5A5E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851" w:type="dxa"/>
            <w:tcBorders>
              <w:top w:val="nil"/>
              <w:left w:val="nil"/>
              <w:bottom w:val="single" w:sz="8" w:space="0" w:color="8C8C8C"/>
              <w:right w:val="single" w:sz="8" w:space="0" w:color="8C8C8C"/>
            </w:tcBorders>
            <w:shd w:val="clear" w:color="auto" w:fill="FAF7F8"/>
            <w:vAlign w:val="center"/>
          </w:tcPr>
          <w:p w14:paraId="70DB7A05"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65B64B9A"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20848E85"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Lizuma pamatskola</w:t>
            </w:r>
          </w:p>
        </w:tc>
        <w:tc>
          <w:tcPr>
            <w:tcW w:w="1191" w:type="dxa"/>
            <w:tcBorders>
              <w:top w:val="nil"/>
              <w:left w:val="nil"/>
              <w:bottom w:val="single" w:sz="8" w:space="0" w:color="8C8C8C"/>
              <w:right w:val="single" w:sz="8" w:space="0" w:color="8C8C8C"/>
            </w:tcBorders>
            <w:shd w:val="clear" w:color="auto" w:fill="FAF7F8"/>
            <w:vAlign w:val="center"/>
          </w:tcPr>
          <w:p w14:paraId="185C4AC0"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27AC77B3"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1,083</w:t>
            </w:r>
          </w:p>
        </w:tc>
        <w:tc>
          <w:tcPr>
            <w:tcW w:w="1164" w:type="dxa"/>
            <w:tcBorders>
              <w:top w:val="nil"/>
              <w:left w:val="nil"/>
              <w:bottom w:val="single" w:sz="8" w:space="0" w:color="8C8C8C"/>
              <w:right w:val="single" w:sz="8" w:space="0" w:color="8C8C8C"/>
            </w:tcBorders>
            <w:shd w:val="clear" w:color="auto" w:fill="FAF7F8"/>
            <w:vAlign w:val="center"/>
          </w:tcPr>
          <w:p w14:paraId="1E78E09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1E4D2DD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34" w:type="dxa"/>
            <w:tcBorders>
              <w:top w:val="nil"/>
              <w:left w:val="nil"/>
              <w:bottom w:val="single" w:sz="8" w:space="0" w:color="8C8C8C"/>
              <w:right w:val="single" w:sz="8" w:space="0" w:color="8C8C8C"/>
            </w:tcBorders>
            <w:shd w:val="clear" w:color="auto" w:fill="FAF7F8"/>
            <w:vAlign w:val="center"/>
          </w:tcPr>
          <w:p w14:paraId="11E560C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2,1</w:t>
            </w:r>
          </w:p>
        </w:tc>
        <w:tc>
          <w:tcPr>
            <w:tcW w:w="1134" w:type="dxa"/>
            <w:tcBorders>
              <w:top w:val="nil"/>
              <w:left w:val="nil"/>
              <w:bottom w:val="single" w:sz="8" w:space="0" w:color="8C8C8C"/>
              <w:right w:val="single" w:sz="8" w:space="0" w:color="8C8C8C"/>
            </w:tcBorders>
            <w:shd w:val="clear" w:color="auto" w:fill="FAF7F8"/>
            <w:vAlign w:val="center"/>
          </w:tcPr>
          <w:p w14:paraId="27BECF45"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5E225225"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w:t>
            </w:r>
          </w:p>
        </w:tc>
      </w:tr>
      <w:tr w:rsidR="008E0786" w:rsidRPr="005A7334" w14:paraId="7CCA169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D7F3DF2"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Rankas pamatskola</w:t>
            </w:r>
          </w:p>
        </w:tc>
        <w:tc>
          <w:tcPr>
            <w:tcW w:w="1191" w:type="dxa"/>
            <w:tcBorders>
              <w:top w:val="nil"/>
              <w:left w:val="nil"/>
              <w:bottom w:val="single" w:sz="8" w:space="0" w:color="8C8C8C"/>
              <w:right w:val="single" w:sz="8" w:space="0" w:color="8C8C8C"/>
            </w:tcBorders>
            <w:shd w:val="clear" w:color="auto" w:fill="FAF7F8"/>
            <w:vAlign w:val="center"/>
          </w:tcPr>
          <w:p w14:paraId="35782F14"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5EB2D4A7"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w:t>
            </w:r>
          </w:p>
        </w:tc>
        <w:tc>
          <w:tcPr>
            <w:tcW w:w="1164" w:type="dxa"/>
            <w:tcBorders>
              <w:top w:val="nil"/>
              <w:left w:val="nil"/>
              <w:bottom w:val="single" w:sz="8" w:space="0" w:color="8C8C8C"/>
              <w:right w:val="single" w:sz="8" w:space="0" w:color="8C8C8C"/>
            </w:tcBorders>
            <w:shd w:val="clear" w:color="auto" w:fill="FAF7F8"/>
            <w:vAlign w:val="center"/>
          </w:tcPr>
          <w:p w14:paraId="0D94E1F6"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23AD654C"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34" w:type="dxa"/>
            <w:tcBorders>
              <w:top w:val="nil"/>
              <w:left w:val="nil"/>
              <w:bottom w:val="single" w:sz="8" w:space="0" w:color="8C8C8C"/>
              <w:right w:val="single" w:sz="8" w:space="0" w:color="8C8C8C"/>
            </w:tcBorders>
            <w:shd w:val="clear" w:color="auto" w:fill="FAF7F8"/>
            <w:vAlign w:val="center"/>
          </w:tcPr>
          <w:p w14:paraId="4E13E0A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1,067</w:t>
            </w:r>
          </w:p>
        </w:tc>
        <w:tc>
          <w:tcPr>
            <w:tcW w:w="1134" w:type="dxa"/>
            <w:tcBorders>
              <w:top w:val="nil"/>
              <w:left w:val="nil"/>
              <w:bottom w:val="single" w:sz="8" w:space="0" w:color="8C8C8C"/>
              <w:right w:val="single" w:sz="8" w:space="0" w:color="8C8C8C"/>
            </w:tcBorders>
            <w:shd w:val="clear" w:color="auto" w:fill="FAF7F8"/>
            <w:vAlign w:val="center"/>
          </w:tcPr>
          <w:p w14:paraId="6B9E9B3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851" w:type="dxa"/>
            <w:tcBorders>
              <w:top w:val="nil"/>
              <w:left w:val="nil"/>
              <w:bottom w:val="single" w:sz="8" w:space="0" w:color="8C8C8C"/>
              <w:right w:val="single" w:sz="8" w:space="0" w:color="8C8C8C"/>
            </w:tcBorders>
            <w:shd w:val="clear" w:color="auto" w:fill="FAF7F8"/>
            <w:vAlign w:val="center"/>
          </w:tcPr>
          <w:p w14:paraId="3EB6904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41F4E6E3"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FD2538F"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pamatskola</w:t>
            </w:r>
          </w:p>
        </w:tc>
        <w:tc>
          <w:tcPr>
            <w:tcW w:w="1191" w:type="dxa"/>
            <w:tcBorders>
              <w:top w:val="nil"/>
              <w:left w:val="nil"/>
              <w:bottom w:val="single" w:sz="8" w:space="0" w:color="8C8C8C"/>
              <w:right w:val="single" w:sz="8" w:space="0" w:color="8C8C8C"/>
            </w:tcBorders>
            <w:shd w:val="clear" w:color="auto" w:fill="FAF7F8"/>
            <w:vAlign w:val="center"/>
          </w:tcPr>
          <w:p w14:paraId="72DC7C93"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0FA3F556"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64" w:type="dxa"/>
            <w:tcBorders>
              <w:top w:val="nil"/>
              <w:left w:val="nil"/>
              <w:bottom w:val="single" w:sz="8" w:space="0" w:color="8C8C8C"/>
              <w:right w:val="single" w:sz="8" w:space="0" w:color="8C8C8C"/>
            </w:tcBorders>
            <w:shd w:val="clear" w:color="auto" w:fill="FAF7F8"/>
            <w:vAlign w:val="center"/>
          </w:tcPr>
          <w:p w14:paraId="2007A74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60AA249D"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A4B8D99" w14:textId="77777777" w:rsidR="008E0786" w:rsidRPr="005A7334" w:rsidRDefault="00000000">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2,633 vakance 0,5</w:t>
            </w:r>
          </w:p>
        </w:tc>
        <w:tc>
          <w:tcPr>
            <w:tcW w:w="1134" w:type="dxa"/>
            <w:tcBorders>
              <w:top w:val="nil"/>
              <w:left w:val="nil"/>
              <w:bottom w:val="single" w:sz="8" w:space="0" w:color="8C8C8C"/>
              <w:right w:val="single" w:sz="8" w:space="0" w:color="8C8C8C"/>
            </w:tcBorders>
            <w:shd w:val="clear" w:color="auto" w:fill="FAF7F8"/>
            <w:vAlign w:val="center"/>
          </w:tcPr>
          <w:p w14:paraId="3F841C5F"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4A4130AB"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r>
      <w:tr w:rsidR="008E0786" w:rsidRPr="005A7334" w14:paraId="5B7FC22C"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B4A7957"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Tirzas pamatskola</w:t>
            </w:r>
          </w:p>
        </w:tc>
        <w:tc>
          <w:tcPr>
            <w:tcW w:w="1191" w:type="dxa"/>
            <w:tcBorders>
              <w:top w:val="nil"/>
              <w:left w:val="nil"/>
              <w:bottom w:val="single" w:sz="8" w:space="0" w:color="8C8C8C"/>
              <w:right w:val="single" w:sz="8" w:space="0" w:color="8C8C8C"/>
            </w:tcBorders>
            <w:shd w:val="clear" w:color="auto" w:fill="FAF7F8"/>
            <w:vAlign w:val="center"/>
          </w:tcPr>
          <w:p w14:paraId="231DE782"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4D472517"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0,42</w:t>
            </w:r>
          </w:p>
        </w:tc>
        <w:tc>
          <w:tcPr>
            <w:tcW w:w="1164" w:type="dxa"/>
            <w:tcBorders>
              <w:top w:val="nil"/>
              <w:left w:val="nil"/>
              <w:bottom w:val="single" w:sz="8" w:space="0" w:color="8C8C8C"/>
              <w:right w:val="single" w:sz="8" w:space="0" w:color="8C8C8C"/>
            </w:tcBorders>
            <w:shd w:val="clear" w:color="auto" w:fill="FAF7F8"/>
            <w:vAlign w:val="center"/>
          </w:tcPr>
          <w:p w14:paraId="3D66CC6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1134" w:type="dxa"/>
            <w:tcBorders>
              <w:top w:val="nil"/>
              <w:left w:val="nil"/>
              <w:bottom w:val="single" w:sz="8" w:space="0" w:color="8C8C8C"/>
              <w:right w:val="single" w:sz="8" w:space="0" w:color="8C8C8C"/>
            </w:tcBorders>
            <w:shd w:val="clear" w:color="auto" w:fill="FAF7F8"/>
            <w:vAlign w:val="center"/>
          </w:tcPr>
          <w:p w14:paraId="2BBC7E96"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0,12</w:t>
            </w:r>
          </w:p>
        </w:tc>
        <w:tc>
          <w:tcPr>
            <w:tcW w:w="1134" w:type="dxa"/>
            <w:tcBorders>
              <w:top w:val="nil"/>
              <w:left w:val="nil"/>
              <w:bottom w:val="single" w:sz="8" w:space="0" w:color="8C8C8C"/>
              <w:right w:val="single" w:sz="8" w:space="0" w:color="8C8C8C"/>
            </w:tcBorders>
            <w:shd w:val="clear" w:color="auto" w:fill="FAF7F8"/>
            <w:vAlign w:val="center"/>
          </w:tcPr>
          <w:p w14:paraId="7950FAEF"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2,767</w:t>
            </w:r>
          </w:p>
        </w:tc>
        <w:tc>
          <w:tcPr>
            <w:tcW w:w="1134" w:type="dxa"/>
            <w:tcBorders>
              <w:top w:val="nil"/>
              <w:left w:val="nil"/>
              <w:bottom w:val="single" w:sz="8" w:space="0" w:color="8C8C8C"/>
              <w:right w:val="single" w:sz="8" w:space="0" w:color="8C8C8C"/>
            </w:tcBorders>
            <w:shd w:val="clear" w:color="auto" w:fill="FAF7F8"/>
            <w:vAlign w:val="center"/>
          </w:tcPr>
          <w:p w14:paraId="32B796BD" w14:textId="77777777" w:rsidR="008E0786" w:rsidRPr="005A7334" w:rsidRDefault="00000000">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IP vakance 0,25</w:t>
            </w:r>
          </w:p>
        </w:tc>
        <w:tc>
          <w:tcPr>
            <w:tcW w:w="851" w:type="dxa"/>
            <w:tcBorders>
              <w:top w:val="nil"/>
              <w:left w:val="nil"/>
              <w:bottom w:val="single" w:sz="8" w:space="0" w:color="8C8C8C"/>
              <w:right w:val="single" w:sz="8" w:space="0" w:color="8C8C8C"/>
            </w:tcBorders>
            <w:shd w:val="clear" w:color="auto" w:fill="FAF7F8"/>
            <w:vAlign w:val="center"/>
          </w:tcPr>
          <w:p w14:paraId="481EAA80"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0,35</w:t>
            </w:r>
          </w:p>
        </w:tc>
      </w:tr>
      <w:tr w:rsidR="008E0786" w:rsidRPr="005A7334" w14:paraId="4911994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F48EB60"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Sveķu pamatskola</w:t>
            </w:r>
          </w:p>
        </w:tc>
        <w:tc>
          <w:tcPr>
            <w:tcW w:w="1191" w:type="dxa"/>
            <w:tcBorders>
              <w:top w:val="nil"/>
              <w:left w:val="nil"/>
              <w:bottom w:val="single" w:sz="8" w:space="0" w:color="8C8C8C"/>
              <w:right w:val="single" w:sz="8" w:space="0" w:color="8C8C8C"/>
            </w:tcBorders>
            <w:shd w:val="clear" w:color="auto" w:fill="FAF7F8"/>
            <w:vAlign w:val="center"/>
          </w:tcPr>
          <w:p w14:paraId="3B7A901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91" w:type="dxa"/>
            <w:tcBorders>
              <w:top w:val="nil"/>
              <w:left w:val="nil"/>
              <w:bottom w:val="single" w:sz="8" w:space="0" w:color="8C8C8C"/>
              <w:right w:val="single" w:sz="8" w:space="0" w:color="8C8C8C"/>
            </w:tcBorders>
            <w:shd w:val="clear" w:color="auto" w:fill="FAF7F8"/>
            <w:vAlign w:val="center"/>
          </w:tcPr>
          <w:p w14:paraId="67F70132"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1,333</w:t>
            </w:r>
          </w:p>
        </w:tc>
        <w:tc>
          <w:tcPr>
            <w:tcW w:w="1164" w:type="dxa"/>
            <w:tcBorders>
              <w:top w:val="nil"/>
              <w:left w:val="nil"/>
              <w:bottom w:val="single" w:sz="8" w:space="0" w:color="8C8C8C"/>
              <w:right w:val="single" w:sz="8" w:space="0" w:color="8C8C8C"/>
            </w:tcBorders>
            <w:shd w:val="clear" w:color="auto" w:fill="FAF7F8"/>
            <w:vAlign w:val="center"/>
          </w:tcPr>
          <w:p w14:paraId="09F5CD8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5D9AEBF"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B11A9E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FAFFEEC"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0,05</w:t>
            </w:r>
          </w:p>
        </w:tc>
        <w:tc>
          <w:tcPr>
            <w:tcW w:w="851" w:type="dxa"/>
            <w:tcBorders>
              <w:top w:val="nil"/>
              <w:left w:val="nil"/>
              <w:bottom w:val="single" w:sz="8" w:space="0" w:color="8C8C8C"/>
              <w:right w:val="single" w:sz="8" w:space="0" w:color="8C8C8C"/>
            </w:tcBorders>
            <w:shd w:val="clear" w:color="auto" w:fill="FAF7F8"/>
            <w:vAlign w:val="center"/>
          </w:tcPr>
          <w:p w14:paraId="4DD39540"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r>
      <w:tr w:rsidR="008E0786" w:rsidRPr="005A7334" w14:paraId="3419FF8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332419D"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1.PII</w:t>
            </w:r>
          </w:p>
        </w:tc>
        <w:tc>
          <w:tcPr>
            <w:tcW w:w="1191" w:type="dxa"/>
            <w:tcBorders>
              <w:top w:val="nil"/>
              <w:left w:val="nil"/>
              <w:bottom w:val="single" w:sz="8" w:space="0" w:color="8C8C8C"/>
              <w:right w:val="single" w:sz="8" w:space="0" w:color="8C8C8C"/>
            </w:tcBorders>
            <w:shd w:val="clear" w:color="auto" w:fill="FAF7F8"/>
            <w:vAlign w:val="center"/>
          </w:tcPr>
          <w:p w14:paraId="7A0BF1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373A2184"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4C2497E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2E42F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76F80B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24D71AE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30397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583EB6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6D6C02"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2.PII</w:t>
            </w:r>
          </w:p>
        </w:tc>
        <w:tc>
          <w:tcPr>
            <w:tcW w:w="1191" w:type="dxa"/>
            <w:tcBorders>
              <w:top w:val="nil"/>
              <w:left w:val="nil"/>
              <w:bottom w:val="single" w:sz="8" w:space="0" w:color="8C8C8C"/>
              <w:right w:val="single" w:sz="8" w:space="0" w:color="8C8C8C"/>
            </w:tcBorders>
            <w:shd w:val="clear" w:color="auto" w:fill="FAF7F8"/>
            <w:vAlign w:val="center"/>
          </w:tcPr>
          <w:p w14:paraId="54D573E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1BCB287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5BDC8A7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6B8CF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AF4745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1F10A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25CDDC2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54B5C2C0"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0EADECF"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3.PII</w:t>
            </w:r>
          </w:p>
        </w:tc>
        <w:tc>
          <w:tcPr>
            <w:tcW w:w="1191" w:type="dxa"/>
            <w:tcBorders>
              <w:top w:val="nil"/>
              <w:left w:val="nil"/>
              <w:bottom w:val="single" w:sz="8" w:space="0" w:color="8C8C8C"/>
              <w:right w:val="single" w:sz="8" w:space="0" w:color="8C8C8C"/>
            </w:tcBorders>
            <w:shd w:val="clear" w:color="auto" w:fill="FAF7F8"/>
            <w:vAlign w:val="center"/>
          </w:tcPr>
          <w:p w14:paraId="1D725F8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47C6831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25A02881"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34" w:type="dxa"/>
            <w:tcBorders>
              <w:top w:val="nil"/>
              <w:left w:val="nil"/>
              <w:bottom w:val="single" w:sz="8" w:space="0" w:color="8C8C8C"/>
              <w:right w:val="single" w:sz="8" w:space="0" w:color="8C8C8C"/>
            </w:tcBorders>
            <w:shd w:val="clear" w:color="auto" w:fill="FAF7F8"/>
            <w:vAlign w:val="center"/>
          </w:tcPr>
          <w:p w14:paraId="0C3EAF3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D475F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0BF8724"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EB018D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CC8494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BFD3277"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PII “Ābolīši”</w:t>
            </w:r>
          </w:p>
        </w:tc>
        <w:tc>
          <w:tcPr>
            <w:tcW w:w="1191" w:type="dxa"/>
            <w:tcBorders>
              <w:top w:val="nil"/>
              <w:left w:val="nil"/>
              <w:bottom w:val="single" w:sz="8" w:space="0" w:color="8C8C8C"/>
              <w:right w:val="single" w:sz="8" w:space="0" w:color="8C8C8C"/>
            </w:tcBorders>
            <w:shd w:val="clear" w:color="auto" w:fill="FAF7F8"/>
            <w:vAlign w:val="center"/>
          </w:tcPr>
          <w:p w14:paraId="1B85DC98"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96C7321"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64" w:type="dxa"/>
            <w:tcBorders>
              <w:top w:val="nil"/>
              <w:left w:val="nil"/>
              <w:bottom w:val="single" w:sz="8" w:space="0" w:color="8C8C8C"/>
              <w:right w:val="single" w:sz="8" w:space="0" w:color="8C8C8C"/>
            </w:tcBorders>
            <w:shd w:val="clear" w:color="auto" w:fill="FAF7F8"/>
            <w:vAlign w:val="center"/>
          </w:tcPr>
          <w:p w14:paraId="5089B6D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E39427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5B84EB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AB16B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536D224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85C377F"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AAFA93E"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Jaungulbenes PII “Pienenīte”</w:t>
            </w:r>
          </w:p>
        </w:tc>
        <w:tc>
          <w:tcPr>
            <w:tcW w:w="1191" w:type="dxa"/>
            <w:tcBorders>
              <w:top w:val="nil"/>
              <w:left w:val="nil"/>
              <w:bottom w:val="single" w:sz="8" w:space="0" w:color="8C8C8C"/>
              <w:right w:val="single" w:sz="8" w:space="0" w:color="8C8C8C"/>
            </w:tcBorders>
            <w:shd w:val="clear" w:color="auto" w:fill="FAF7F8"/>
            <w:vAlign w:val="center"/>
          </w:tcPr>
          <w:p w14:paraId="4FFC8CC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26B2C083"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1164" w:type="dxa"/>
            <w:tcBorders>
              <w:top w:val="nil"/>
              <w:left w:val="nil"/>
              <w:bottom w:val="single" w:sz="8" w:space="0" w:color="8C8C8C"/>
              <w:right w:val="single" w:sz="8" w:space="0" w:color="8C8C8C"/>
            </w:tcBorders>
            <w:shd w:val="clear" w:color="auto" w:fill="FAF7F8"/>
            <w:vAlign w:val="center"/>
          </w:tcPr>
          <w:p w14:paraId="329016D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CC9FBB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BCB9199"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9D71C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22389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43318F1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34C9EA9D"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PII</w:t>
            </w:r>
          </w:p>
        </w:tc>
        <w:tc>
          <w:tcPr>
            <w:tcW w:w="1191" w:type="dxa"/>
            <w:tcBorders>
              <w:top w:val="nil"/>
              <w:left w:val="nil"/>
              <w:bottom w:val="single" w:sz="8" w:space="0" w:color="8C8C8C"/>
              <w:right w:val="single" w:sz="8" w:space="0" w:color="8C8C8C"/>
            </w:tcBorders>
            <w:shd w:val="clear" w:color="auto" w:fill="FAF7F8"/>
            <w:vAlign w:val="center"/>
          </w:tcPr>
          <w:p w14:paraId="413A5CF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70CE743"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4510E16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3A36A1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F2A712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p w14:paraId="3A442C8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0,4</w:t>
            </w:r>
          </w:p>
        </w:tc>
        <w:tc>
          <w:tcPr>
            <w:tcW w:w="1134" w:type="dxa"/>
            <w:tcBorders>
              <w:top w:val="nil"/>
              <w:left w:val="nil"/>
              <w:bottom w:val="single" w:sz="8" w:space="0" w:color="8C8C8C"/>
              <w:right w:val="single" w:sz="8" w:space="0" w:color="8C8C8C"/>
            </w:tcBorders>
            <w:shd w:val="clear" w:color="auto" w:fill="FAF7F8"/>
            <w:vAlign w:val="center"/>
          </w:tcPr>
          <w:p w14:paraId="646E045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A8BB9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6921481"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F4B02F3"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pašvaldības IP</w:t>
            </w:r>
          </w:p>
        </w:tc>
        <w:tc>
          <w:tcPr>
            <w:tcW w:w="1191" w:type="dxa"/>
            <w:tcBorders>
              <w:top w:val="nil"/>
              <w:left w:val="nil"/>
              <w:bottom w:val="single" w:sz="8" w:space="0" w:color="8C8C8C"/>
              <w:right w:val="single" w:sz="8" w:space="0" w:color="8C8C8C"/>
            </w:tcBorders>
            <w:shd w:val="clear" w:color="auto" w:fill="FAF7F8"/>
            <w:vAlign w:val="center"/>
          </w:tcPr>
          <w:p w14:paraId="5BBD1AD0"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1,86</w:t>
            </w:r>
          </w:p>
        </w:tc>
        <w:tc>
          <w:tcPr>
            <w:tcW w:w="1191" w:type="dxa"/>
            <w:tcBorders>
              <w:top w:val="nil"/>
              <w:left w:val="nil"/>
              <w:bottom w:val="single" w:sz="8" w:space="0" w:color="8C8C8C"/>
              <w:right w:val="single" w:sz="8" w:space="0" w:color="8C8C8C"/>
            </w:tcBorders>
            <w:shd w:val="clear" w:color="auto" w:fill="FAF7F8"/>
            <w:vAlign w:val="center"/>
          </w:tcPr>
          <w:p w14:paraId="00BA850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64" w:type="dxa"/>
            <w:tcBorders>
              <w:top w:val="nil"/>
              <w:left w:val="nil"/>
              <w:bottom w:val="single" w:sz="8" w:space="0" w:color="8C8C8C"/>
              <w:right w:val="single" w:sz="8" w:space="0" w:color="8C8C8C"/>
            </w:tcBorders>
            <w:shd w:val="clear" w:color="auto" w:fill="FAF7F8"/>
            <w:vAlign w:val="center"/>
          </w:tcPr>
          <w:p w14:paraId="0E8EA48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w:t>
            </w:r>
          </w:p>
        </w:tc>
        <w:tc>
          <w:tcPr>
            <w:tcW w:w="1134" w:type="dxa"/>
            <w:tcBorders>
              <w:top w:val="nil"/>
              <w:left w:val="nil"/>
              <w:bottom w:val="single" w:sz="8" w:space="0" w:color="8C8C8C"/>
              <w:right w:val="single" w:sz="8" w:space="0" w:color="8C8C8C"/>
            </w:tcBorders>
            <w:shd w:val="clear" w:color="auto" w:fill="FAF7F8"/>
            <w:vAlign w:val="center"/>
          </w:tcPr>
          <w:p w14:paraId="114B9FD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D40190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0C9418"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09A328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786C686B"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E8E8E8"/>
            <w:vAlign w:val="center"/>
          </w:tcPr>
          <w:p w14:paraId="7D296510" w14:textId="77777777" w:rsidR="008E0786" w:rsidRPr="005A7334" w:rsidRDefault="00000000"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KOPĀ</w:t>
            </w:r>
          </w:p>
        </w:tc>
        <w:tc>
          <w:tcPr>
            <w:tcW w:w="1191" w:type="dxa"/>
            <w:tcBorders>
              <w:top w:val="nil"/>
              <w:left w:val="nil"/>
              <w:bottom w:val="single" w:sz="8" w:space="0" w:color="8C8C8C"/>
              <w:right w:val="single" w:sz="8" w:space="0" w:color="8C8C8C"/>
            </w:tcBorders>
            <w:shd w:val="clear" w:color="auto" w:fill="E8E8E8"/>
            <w:vAlign w:val="center"/>
          </w:tcPr>
          <w:p w14:paraId="38170C9A"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4,86</w:t>
            </w:r>
          </w:p>
        </w:tc>
        <w:tc>
          <w:tcPr>
            <w:tcW w:w="1191" w:type="dxa"/>
            <w:tcBorders>
              <w:top w:val="nil"/>
              <w:left w:val="nil"/>
              <w:bottom w:val="single" w:sz="8" w:space="0" w:color="8C8C8C"/>
              <w:right w:val="single" w:sz="8" w:space="0" w:color="8C8C8C"/>
            </w:tcBorders>
            <w:shd w:val="clear" w:color="auto" w:fill="E8E8E8"/>
            <w:vAlign w:val="center"/>
          </w:tcPr>
          <w:p w14:paraId="674B3819"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11,286</w:t>
            </w:r>
          </w:p>
        </w:tc>
        <w:tc>
          <w:tcPr>
            <w:tcW w:w="1164" w:type="dxa"/>
            <w:tcBorders>
              <w:top w:val="nil"/>
              <w:left w:val="nil"/>
              <w:bottom w:val="single" w:sz="8" w:space="0" w:color="8C8C8C"/>
              <w:right w:val="single" w:sz="8" w:space="0" w:color="8C8C8C"/>
            </w:tcBorders>
            <w:shd w:val="clear" w:color="auto" w:fill="E8E8E8"/>
            <w:vAlign w:val="center"/>
          </w:tcPr>
          <w:p w14:paraId="4BB41436"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3,597</w:t>
            </w:r>
          </w:p>
        </w:tc>
        <w:tc>
          <w:tcPr>
            <w:tcW w:w="1134" w:type="dxa"/>
            <w:tcBorders>
              <w:top w:val="nil"/>
              <w:left w:val="nil"/>
              <w:bottom w:val="single" w:sz="8" w:space="0" w:color="8C8C8C"/>
              <w:right w:val="single" w:sz="8" w:space="0" w:color="8C8C8C"/>
            </w:tcBorders>
            <w:shd w:val="clear" w:color="auto" w:fill="E8E8E8"/>
            <w:vAlign w:val="center"/>
          </w:tcPr>
          <w:p w14:paraId="5678427E"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7,1</w:t>
            </w:r>
          </w:p>
        </w:tc>
        <w:tc>
          <w:tcPr>
            <w:tcW w:w="1134" w:type="dxa"/>
            <w:tcBorders>
              <w:top w:val="nil"/>
              <w:left w:val="nil"/>
              <w:bottom w:val="single" w:sz="8" w:space="0" w:color="8C8C8C"/>
              <w:right w:val="single" w:sz="8" w:space="0" w:color="8C8C8C"/>
            </w:tcBorders>
            <w:shd w:val="clear" w:color="auto" w:fill="E8E8E8"/>
            <w:vAlign w:val="center"/>
          </w:tcPr>
          <w:p w14:paraId="5E9BC4AC"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17,6</w:t>
            </w:r>
          </w:p>
        </w:tc>
        <w:tc>
          <w:tcPr>
            <w:tcW w:w="1134" w:type="dxa"/>
            <w:tcBorders>
              <w:top w:val="nil"/>
              <w:left w:val="nil"/>
              <w:bottom w:val="single" w:sz="8" w:space="0" w:color="8C8C8C"/>
              <w:right w:val="single" w:sz="8" w:space="0" w:color="8C8C8C"/>
            </w:tcBorders>
            <w:shd w:val="clear" w:color="auto" w:fill="E8E8E8"/>
            <w:vAlign w:val="center"/>
          </w:tcPr>
          <w:p w14:paraId="18D4DFB7"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2,6</w:t>
            </w:r>
          </w:p>
        </w:tc>
        <w:tc>
          <w:tcPr>
            <w:tcW w:w="851" w:type="dxa"/>
            <w:tcBorders>
              <w:top w:val="nil"/>
              <w:left w:val="nil"/>
              <w:bottom w:val="single" w:sz="8" w:space="0" w:color="8C8C8C"/>
              <w:right w:val="single" w:sz="8" w:space="0" w:color="8C8C8C"/>
            </w:tcBorders>
            <w:shd w:val="clear" w:color="auto" w:fill="E8E8E8"/>
            <w:vAlign w:val="center"/>
          </w:tcPr>
          <w:p w14:paraId="3997322B" w14:textId="77777777" w:rsidR="008E0786" w:rsidRPr="005A7334" w:rsidRDefault="00000000">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4,85</w:t>
            </w:r>
          </w:p>
        </w:tc>
      </w:tr>
    </w:tbl>
    <w:p w14:paraId="71EED80A" w14:textId="77777777" w:rsidR="008E0786" w:rsidRDefault="008E0786">
      <w:pPr>
        <w:spacing w:after="100" w:line="264" w:lineRule="auto"/>
        <w:ind w:firstLine="720"/>
        <w:jc w:val="both"/>
      </w:pPr>
    </w:p>
    <w:p w14:paraId="48F1515C" w14:textId="77777777" w:rsidR="00BA5FBF" w:rsidRDefault="00BA5FBF">
      <w:pPr>
        <w:ind w:firstLine="284"/>
        <w:jc w:val="both"/>
        <w:rPr>
          <w:rFonts w:ascii="Times New Roman" w:eastAsia="Times New Roman" w:hAnsi="Times New Roman" w:cs="Times New Roman"/>
          <w:sz w:val="24"/>
          <w:szCs w:val="24"/>
        </w:rPr>
      </w:pPr>
      <w:r w:rsidRPr="00BA5FBF">
        <w:rPr>
          <w:rFonts w:ascii="Times New Roman" w:eastAsia="Times New Roman" w:hAnsi="Times New Roman" w:cs="Times New Roman"/>
          <w:sz w:val="24"/>
          <w:szCs w:val="24"/>
        </w:rPr>
        <w:t xml:space="preserve">Papildus izglītības iestādēs pieejamajam atbalsta personālam Ģimenes izglītības un atbalsta centrā pieejamas speciālā pedagoga, uzvedības analītiķa, </w:t>
      </w:r>
      <w:proofErr w:type="spellStart"/>
      <w:r w:rsidRPr="00BA5FBF">
        <w:rPr>
          <w:rFonts w:ascii="Times New Roman" w:eastAsia="Times New Roman" w:hAnsi="Times New Roman" w:cs="Times New Roman"/>
          <w:sz w:val="24"/>
          <w:szCs w:val="24"/>
        </w:rPr>
        <w:t>Montesori</w:t>
      </w:r>
      <w:proofErr w:type="spellEnd"/>
      <w:r w:rsidRPr="00BA5FBF">
        <w:rPr>
          <w:rFonts w:ascii="Times New Roman" w:eastAsia="Times New Roman" w:hAnsi="Times New Roman" w:cs="Times New Roman"/>
          <w:sz w:val="24"/>
          <w:szCs w:val="24"/>
        </w:rPr>
        <w:t xml:space="preserve"> metodikas speciālista nodarbības, kā arī psihologa un karjeras konsultanta konsultācijas. Uzvedības analītiķes slodze 2025. gadā pieaugusi par 0,2 likmēm, sasniedzot 0,8 likmes salīdzinājumā ar 2024. gadu, savukārt </w:t>
      </w:r>
      <w:proofErr w:type="spellStart"/>
      <w:r w:rsidRPr="00BA5FBF">
        <w:rPr>
          <w:rFonts w:ascii="Times New Roman" w:eastAsia="Times New Roman" w:hAnsi="Times New Roman" w:cs="Times New Roman"/>
          <w:sz w:val="24"/>
          <w:szCs w:val="24"/>
        </w:rPr>
        <w:t>Montesori</w:t>
      </w:r>
      <w:proofErr w:type="spellEnd"/>
      <w:r w:rsidRPr="00BA5FBF">
        <w:rPr>
          <w:rFonts w:ascii="Times New Roman" w:eastAsia="Times New Roman" w:hAnsi="Times New Roman" w:cs="Times New Roman"/>
          <w:sz w:val="24"/>
          <w:szCs w:val="24"/>
        </w:rPr>
        <w:t xml:space="preserve"> metodikas speciālistes amata slodze ir nemainīga kopš 2023. gada, un tā ir viena vesela slodze.</w:t>
      </w:r>
      <w:r>
        <w:rPr>
          <w:rFonts w:ascii="Times New Roman" w:eastAsia="Times New Roman" w:hAnsi="Times New Roman" w:cs="Times New Roman"/>
          <w:sz w:val="24"/>
          <w:szCs w:val="24"/>
        </w:rPr>
        <w:t xml:space="preserve"> </w:t>
      </w:r>
    </w:p>
    <w:p w14:paraId="067333B4" w14:textId="7370C98E"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Gulbenes novada Izglītības pārvaldē pieejamos datus secināms, ka visvairāk likmes ir pedagoga palīgam, taču likmju skaits ir mainīgs, kamēr bibliotekāra un psihologa likmju skaits ir stabilākā pozīcijā.​ Sociālā un speciālā pedagoga likmju skaits pašvaldības izglītības iestādēs dinamiski mainās, īpašs likmju skaita pieaugums 2025. gadā.​</w:t>
      </w:r>
    </w:p>
    <w:p w14:paraId="4092A854" w14:textId="77777777" w:rsidR="005A7334" w:rsidRDefault="005A7334">
      <w:pPr>
        <w:spacing w:after="100" w:line="264" w:lineRule="auto"/>
        <w:ind w:firstLine="720"/>
        <w:jc w:val="right"/>
        <w:rPr>
          <w:rFonts w:ascii="Times New Roman" w:eastAsia="Times New Roman" w:hAnsi="Times New Roman" w:cs="Times New Roman"/>
          <w:sz w:val="24"/>
          <w:szCs w:val="24"/>
        </w:rPr>
      </w:pPr>
    </w:p>
    <w:p w14:paraId="447834CE"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932BC7" w14:textId="6CCB0B2A" w:rsidR="008E0786" w:rsidRDefault="00000000">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tabula </w:t>
      </w:r>
    </w:p>
    <w:p w14:paraId="05032B4B" w14:textId="3BA4D3E4" w:rsidR="008E0786" w:rsidRDefault="00000000">
      <w:pPr>
        <w:spacing w:line="264"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Atbalsta speciālistu likmes </w:t>
      </w:r>
      <w:r w:rsidR="00C863DF">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2023</w:t>
      </w:r>
      <w:r w:rsidR="00E30949">
        <w:rPr>
          <w:rFonts w:ascii="Times New Roman" w:eastAsia="Times New Roman" w:hAnsi="Times New Roman" w:cs="Times New Roman"/>
          <w:sz w:val="24"/>
          <w:szCs w:val="24"/>
        </w:rPr>
        <w:t>.</w:t>
      </w:r>
      <w:r w:rsidR="00C863DF">
        <w:rPr>
          <w:rFonts w:ascii="Times New Roman" w:eastAsia="Times New Roman" w:hAnsi="Times New Roman" w:cs="Times New Roman"/>
          <w:sz w:val="24"/>
          <w:szCs w:val="24"/>
        </w:rPr>
        <w:t xml:space="preserve"> līdz </w:t>
      </w:r>
      <w:r w:rsidRPr="00C863DF">
        <w:rPr>
          <w:rFonts w:ascii="Times New Roman" w:eastAsia="Times New Roman" w:hAnsi="Times New Roman" w:cs="Times New Roman"/>
          <w:sz w:val="24"/>
          <w:szCs w:val="24"/>
        </w:rPr>
        <w:t>2025</w:t>
      </w:r>
      <w:r w:rsidR="00E30949" w:rsidRPr="00C863DF">
        <w:rPr>
          <w:rFonts w:ascii="Times New Roman" w:eastAsia="Times New Roman" w:hAnsi="Times New Roman" w:cs="Times New Roman"/>
          <w:sz w:val="24"/>
          <w:szCs w:val="24"/>
        </w:rPr>
        <w:t>. gad</w:t>
      </w:r>
      <w:r w:rsidR="00C863DF" w:rsidRPr="00C863DF">
        <w:rPr>
          <w:rFonts w:ascii="Times New Roman" w:eastAsia="Times New Roman" w:hAnsi="Times New Roman" w:cs="Times New Roman"/>
          <w:sz w:val="24"/>
          <w:szCs w:val="24"/>
        </w:rPr>
        <w:t>am</w:t>
      </w:r>
    </w:p>
    <w:tbl>
      <w:tblPr>
        <w:tblStyle w:val="af7"/>
        <w:tblW w:w="7787" w:type="dxa"/>
        <w:jc w:val="center"/>
        <w:tblInd w:w="0" w:type="dxa"/>
        <w:tblBorders>
          <w:top w:val="single" w:sz="8" w:space="0" w:color="9AA9A5"/>
          <w:left w:val="single" w:sz="8" w:space="0" w:color="9AA9A5"/>
          <w:bottom w:val="single" w:sz="8" w:space="0" w:color="9AA9A5"/>
          <w:right w:val="single" w:sz="8" w:space="0" w:color="9AA9A5"/>
          <w:insideH w:val="single" w:sz="8" w:space="0" w:color="9AA9A5"/>
          <w:insideV w:val="single" w:sz="8" w:space="0" w:color="9AA9A5"/>
        </w:tblBorders>
        <w:tblLayout w:type="fixed"/>
        <w:tblLook w:val="0400" w:firstRow="0" w:lastRow="0" w:firstColumn="0" w:lastColumn="0" w:noHBand="0" w:noVBand="1"/>
      </w:tblPr>
      <w:tblGrid>
        <w:gridCol w:w="3109"/>
        <w:gridCol w:w="1559"/>
        <w:gridCol w:w="1559"/>
        <w:gridCol w:w="1560"/>
      </w:tblGrid>
      <w:tr w:rsidR="008E0786" w14:paraId="6DEC683E" w14:textId="77777777" w:rsidTr="00E30949">
        <w:trPr>
          <w:jc w:val="center"/>
        </w:trPr>
        <w:tc>
          <w:tcPr>
            <w:tcW w:w="3109" w:type="dxa"/>
            <w:shd w:val="clear" w:color="auto" w:fill="D9D9D9"/>
            <w:vAlign w:val="center"/>
          </w:tcPr>
          <w:p w14:paraId="65A07FFC"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Amats</w:t>
            </w:r>
          </w:p>
        </w:tc>
        <w:tc>
          <w:tcPr>
            <w:tcW w:w="1559" w:type="dxa"/>
            <w:shd w:val="clear" w:color="auto" w:fill="D9D9D9"/>
            <w:vAlign w:val="center"/>
          </w:tcPr>
          <w:p w14:paraId="595AD90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2023./2024.</w:t>
            </w:r>
          </w:p>
        </w:tc>
        <w:tc>
          <w:tcPr>
            <w:tcW w:w="1559" w:type="dxa"/>
            <w:shd w:val="clear" w:color="auto" w:fill="D9D9D9"/>
            <w:vAlign w:val="center"/>
          </w:tcPr>
          <w:p w14:paraId="0D451D18"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2024./2025.</w:t>
            </w:r>
          </w:p>
        </w:tc>
        <w:tc>
          <w:tcPr>
            <w:tcW w:w="1560" w:type="dxa"/>
            <w:shd w:val="clear" w:color="auto" w:fill="D9D9D9"/>
            <w:vAlign w:val="center"/>
          </w:tcPr>
          <w:p w14:paraId="2F79C7A2" w14:textId="53DBC0F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2025./202</w:t>
            </w:r>
            <w:r w:rsidR="00E30949">
              <w:rPr>
                <w:rFonts w:ascii="Times New Roman" w:eastAsia="Times New Roman" w:hAnsi="Times New Roman" w:cs="Times New Roman"/>
                <w:color w:val="333333"/>
                <w:sz w:val="24"/>
                <w:szCs w:val="24"/>
              </w:rPr>
              <w:t>6</w:t>
            </w:r>
            <w:r>
              <w:rPr>
                <w:rFonts w:ascii="Times New Roman" w:eastAsia="Times New Roman" w:hAnsi="Times New Roman" w:cs="Times New Roman"/>
                <w:color w:val="333333"/>
                <w:sz w:val="24"/>
                <w:szCs w:val="24"/>
              </w:rPr>
              <w:t>.</w:t>
            </w:r>
          </w:p>
        </w:tc>
      </w:tr>
      <w:tr w:rsidR="008E0786" w14:paraId="613F9E2C" w14:textId="77777777" w:rsidTr="00E30949">
        <w:trPr>
          <w:jc w:val="center"/>
        </w:trPr>
        <w:tc>
          <w:tcPr>
            <w:tcW w:w="3109" w:type="dxa"/>
            <w:shd w:val="clear" w:color="auto" w:fill="D9D9D9"/>
            <w:vAlign w:val="center"/>
          </w:tcPr>
          <w:p w14:paraId="2167FCEC"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Bibliotekārs</w:t>
            </w:r>
          </w:p>
        </w:tc>
        <w:tc>
          <w:tcPr>
            <w:tcW w:w="1559" w:type="dxa"/>
            <w:vAlign w:val="center"/>
          </w:tcPr>
          <w:p w14:paraId="2D5EC0E1"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4,83</w:t>
            </w:r>
          </w:p>
        </w:tc>
        <w:tc>
          <w:tcPr>
            <w:tcW w:w="1559" w:type="dxa"/>
            <w:vAlign w:val="center"/>
          </w:tcPr>
          <w:p w14:paraId="271A34B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c>
          <w:tcPr>
            <w:tcW w:w="1560" w:type="dxa"/>
            <w:vAlign w:val="center"/>
          </w:tcPr>
          <w:p w14:paraId="3365BE3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r>
      <w:tr w:rsidR="008E0786" w14:paraId="49B27B27" w14:textId="77777777" w:rsidTr="00E30949">
        <w:trPr>
          <w:jc w:val="center"/>
        </w:trPr>
        <w:tc>
          <w:tcPr>
            <w:tcW w:w="3109" w:type="dxa"/>
            <w:shd w:val="clear" w:color="auto" w:fill="D9D9D9"/>
            <w:vAlign w:val="center"/>
          </w:tcPr>
          <w:p w14:paraId="60A3D56D"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Psihologs</w:t>
            </w:r>
          </w:p>
        </w:tc>
        <w:tc>
          <w:tcPr>
            <w:tcW w:w="1559" w:type="dxa"/>
            <w:shd w:val="clear" w:color="auto" w:fill="FAF7F8"/>
            <w:vAlign w:val="center"/>
          </w:tcPr>
          <w:p w14:paraId="083F8F7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3,3</w:t>
            </w:r>
          </w:p>
        </w:tc>
        <w:tc>
          <w:tcPr>
            <w:tcW w:w="1559" w:type="dxa"/>
            <w:shd w:val="clear" w:color="auto" w:fill="FAF7F8"/>
            <w:vAlign w:val="center"/>
          </w:tcPr>
          <w:p w14:paraId="096F8C0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4,1</w:t>
            </w:r>
          </w:p>
        </w:tc>
        <w:tc>
          <w:tcPr>
            <w:tcW w:w="1560" w:type="dxa"/>
            <w:shd w:val="clear" w:color="auto" w:fill="FAF7F8"/>
            <w:vAlign w:val="center"/>
          </w:tcPr>
          <w:p w14:paraId="175C443C"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4,86</w:t>
            </w:r>
          </w:p>
        </w:tc>
      </w:tr>
      <w:tr w:rsidR="008E0786" w14:paraId="4A1B6F7D" w14:textId="77777777" w:rsidTr="00E30949">
        <w:trPr>
          <w:jc w:val="center"/>
        </w:trPr>
        <w:tc>
          <w:tcPr>
            <w:tcW w:w="3109" w:type="dxa"/>
            <w:shd w:val="clear" w:color="auto" w:fill="D9D9D9"/>
            <w:vAlign w:val="center"/>
          </w:tcPr>
          <w:p w14:paraId="5F2B5A56"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Pedagoga palīgs</w:t>
            </w:r>
          </w:p>
        </w:tc>
        <w:tc>
          <w:tcPr>
            <w:tcW w:w="1559" w:type="dxa"/>
            <w:vAlign w:val="center"/>
          </w:tcPr>
          <w:p w14:paraId="1D3586E9"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13,511</w:t>
            </w:r>
          </w:p>
        </w:tc>
        <w:tc>
          <w:tcPr>
            <w:tcW w:w="1559" w:type="dxa"/>
            <w:vAlign w:val="center"/>
          </w:tcPr>
          <w:p w14:paraId="2985612D"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18,319</w:t>
            </w:r>
          </w:p>
        </w:tc>
        <w:tc>
          <w:tcPr>
            <w:tcW w:w="1560" w:type="dxa"/>
            <w:vAlign w:val="center"/>
          </w:tcPr>
          <w:p w14:paraId="7CEDCE9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17,6</w:t>
            </w:r>
          </w:p>
        </w:tc>
      </w:tr>
      <w:tr w:rsidR="008E0786" w14:paraId="5C537B14" w14:textId="77777777" w:rsidTr="00E30949">
        <w:trPr>
          <w:jc w:val="center"/>
        </w:trPr>
        <w:tc>
          <w:tcPr>
            <w:tcW w:w="3109" w:type="dxa"/>
            <w:shd w:val="clear" w:color="auto" w:fill="D9D9D9"/>
            <w:vAlign w:val="center"/>
          </w:tcPr>
          <w:p w14:paraId="1990F956"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Pedagogs karjeras konsultants</w:t>
            </w:r>
          </w:p>
        </w:tc>
        <w:tc>
          <w:tcPr>
            <w:tcW w:w="1559" w:type="dxa"/>
            <w:shd w:val="clear" w:color="auto" w:fill="FAF7F8"/>
            <w:vAlign w:val="center"/>
          </w:tcPr>
          <w:p w14:paraId="69BA136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w:t>
            </w:r>
          </w:p>
        </w:tc>
        <w:tc>
          <w:tcPr>
            <w:tcW w:w="1559" w:type="dxa"/>
            <w:shd w:val="clear" w:color="auto" w:fill="FAF7F8"/>
            <w:vAlign w:val="center"/>
          </w:tcPr>
          <w:p w14:paraId="2288763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2,875</w:t>
            </w:r>
          </w:p>
        </w:tc>
        <w:tc>
          <w:tcPr>
            <w:tcW w:w="1560" w:type="dxa"/>
            <w:shd w:val="clear" w:color="auto" w:fill="FAF7F8"/>
            <w:vAlign w:val="center"/>
          </w:tcPr>
          <w:p w14:paraId="682B331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2,6</w:t>
            </w:r>
          </w:p>
        </w:tc>
      </w:tr>
      <w:tr w:rsidR="008E0786" w14:paraId="0E47D853" w14:textId="77777777" w:rsidTr="00E30949">
        <w:trPr>
          <w:jc w:val="center"/>
        </w:trPr>
        <w:tc>
          <w:tcPr>
            <w:tcW w:w="3109" w:type="dxa"/>
            <w:shd w:val="clear" w:color="auto" w:fill="D9D9D9"/>
            <w:vAlign w:val="center"/>
          </w:tcPr>
          <w:p w14:paraId="09A58EED"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Logopēds</w:t>
            </w:r>
          </w:p>
        </w:tc>
        <w:tc>
          <w:tcPr>
            <w:tcW w:w="1559" w:type="dxa"/>
            <w:vAlign w:val="center"/>
          </w:tcPr>
          <w:p w14:paraId="2F68D9B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13,073</w:t>
            </w:r>
          </w:p>
        </w:tc>
        <w:tc>
          <w:tcPr>
            <w:tcW w:w="1559" w:type="dxa"/>
            <w:vAlign w:val="center"/>
          </w:tcPr>
          <w:p w14:paraId="6474FD1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11,984</w:t>
            </w:r>
          </w:p>
        </w:tc>
        <w:tc>
          <w:tcPr>
            <w:tcW w:w="1560" w:type="dxa"/>
            <w:vAlign w:val="center"/>
          </w:tcPr>
          <w:p w14:paraId="771F7E9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11,286</w:t>
            </w:r>
          </w:p>
        </w:tc>
      </w:tr>
      <w:tr w:rsidR="008E0786" w14:paraId="461B03A4" w14:textId="77777777" w:rsidTr="00E30949">
        <w:trPr>
          <w:jc w:val="center"/>
        </w:trPr>
        <w:tc>
          <w:tcPr>
            <w:tcW w:w="3109" w:type="dxa"/>
            <w:shd w:val="clear" w:color="auto" w:fill="D9D9D9"/>
            <w:vAlign w:val="center"/>
          </w:tcPr>
          <w:p w14:paraId="754292A2"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Sociālais pedagogs</w:t>
            </w:r>
          </w:p>
        </w:tc>
        <w:tc>
          <w:tcPr>
            <w:tcW w:w="1559" w:type="dxa"/>
            <w:shd w:val="clear" w:color="auto" w:fill="FAF7F8"/>
            <w:vAlign w:val="center"/>
          </w:tcPr>
          <w:p w14:paraId="160050AF"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6,337</w:t>
            </w:r>
          </w:p>
        </w:tc>
        <w:tc>
          <w:tcPr>
            <w:tcW w:w="1559" w:type="dxa"/>
            <w:shd w:val="clear" w:color="auto" w:fill="FAF7F8"/>
            <w:vAlign w:val="center"/>
          </w:tcPr>
          <w:p w14:paraId="2523F88E"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4,6</w:t>
            </w:r>
          </w:p>
        </w:tc>
        <w:tc>
          <w:tcPr>
            <w:tcW w:w="1560" w:type="dxa"/>
            <w:shd w:val="clear" w:color="auto" w:fill="FAF7F8"/>
            <w:vAlign w:val="center"/>
          </w:tcPr>
          <w:p w14:paraId="7003352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7,1</w:t>
            </w:r>
          </w:p>
        </w:tc>
      </w:tr>
      <w:tr w:rsidR="008E0786" w14:paraId="0B6F429C" w14:textId="77777777" w:rsidTr="00E30949">
        <w:trPr>
          <w:jc w:val="center"/>
        </w:trPr>
        <w:tc>
          <w:tcPr>
            <w:tcW w:w="3109" w:type="dxa"/>
            <w:shd w:val="clear" w:color="auto" w:fill="D9D9D9"/>
            <w:vAlign w:val="center"/>
          </w:tcPr>
          <w:p w14:paraId="156788C4"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Speciālais pedagogs</w:t>
            </w:r>
          </w:p>
        </w:tc>
        <w:tc>
          <w:tcPr>
            <w:tcW w:w="1559" w:type="dxa"/>
            <w:vAlign w:val="center"/>
          </w:tcPr>
          <w:p w14:paraId="3FF6870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w:t>
            </w:r>
          </w:p>
        </w:tc>
        <w:tc>
          <w:tcPr>
            <w:tcW w:w="1559" w:type="dxa"/>
            <w:vAlign w:val="center"/>
          </w:tcPr>
          <w:p w14:paraId="6FA7818B"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1,987</w:t>
            </w:r>
          </w:p>
        </w:tc>
        <w:tc>
          <w:tcPr>
            <w:tcW w:w="1560" w:type="dxa"/>
            <w:vAlign w:val="center"/>
          </w:tcPr>
          <w:p w14:paraId="08219574"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3,597</w:t>
            </w:r>
          </w:p>
        </w:tc>
      </w:tr>
    </w:tbl>
    <w:p w14:paraId="465B0861" w14:textId="77777777" w:rsidR="008E0786" w:rsidRDefault="008E0786">
      <w:pPr>
        <w:pBdr>
          <w:top w:val="nil"/>
          <w:left w:val="nil"/>
          <w:bottom w:val="nil"/>
          <w:right w:val="nil"/>
          <w:between w:val="nil"/>
        </w:pBdr>
        <w:spacing w:after="100" w:line="264" w:lineRule="auto"/>
        <w:jc w:val="center"/>
        <w:rPr>
          <w:rFonts w:ascii="Times New Roman" w:eastAsia="Times New Roman" w:hAnsi="Times New Roman" w:cs="Times New Roman"/>
          <w:i/>
          <w:iCs/>
          <w:color w:val="666666"/>
          <w:sz w:val="24"/>
          <w:szCs w:val="24"/>
        </w:rPr>
      </w:pPr>
    </w:p>
    <w:p w14:paraId="2D5D4370" w14:textId="2D807026" w:rsidR="008E0786" w:rsidRDefault="00000000">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Gulbenes novada Izglītības pārvaldes datiem (uz 01.09.2025.) Gulbenes novada izglītības iestādēs strādājošo atbalsta speciālistu vidējais vecums ir 53,7 gadi. Gulbenes novada pašvaldības izglītības iestādēs kopumā 69 % atbalsta speciālistu ir vecumā virs 50 gadiem. 15 % ir vecumā virs 65 gadiem, savukārt 1 % ir vecumā līdz 30 gadiem. 100 % Gulbenes novada pašvaldības izglītības iestādēs strādājošie atbalsta speciālisti pēc dzimuma ir sievietes</w:t>
      </w:r>
      <w:r w:rsidR="0015769B">
        <w:rPr>
          <w:rFonts w:ascii="Times New Roman" w:eastAsia="Times New Roman" w:hAnsi="Times New Roman" w:cs="Times New Roman"/>
          <w:sz w:val="24"/>
          <w:szCs w:val="24"/>
        </w:rPr>
        <w:t xml:space="preserve"> (7.3. tabula)</w:t>
      </w:r>
      <w:r>
        <w:rPr>
          <w:rFonts w:ascii="Times New Roman" w:eastAsia="Times New Roman" w:hAnsi="Times New Roman" w:cs="Times New Roman"/>
          <w:sz w:val="24"/>
          <w:szCs w:val="24"/>
        </w:rPr>
        <w:t>.</w:t>
      </w:r>
    </w:p>
    <w:p w14:paraId="6DF0DD20" w14:textId="77777777" w:rsidR="008E0786" w:rsidRDefault="00000000">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34C8B0" wp14:editId="4003EAD8">
            <wp:extent cx="5998616" cy="313067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98616" cy="3130675"/>
                    </a:xfrm>
                    <a:prstGeom prst="rect">
                      <a:avLst/>
                    </a:prstGeom>
                    <a:ln/>
                  </pic:spPr>
                </pic:pic>
              </a:graphicData>
            </a:graphic>
          </wp:inline>
        </w:drawing>
      </w:r>
    </w:p>
    <w:p w14:paraId="4C6012BB" w14:textId="244D2D34" w:rsidR="008E0786" w:rsidRPr="00E30949" w:rsidRDefault="00000000" w:rsidP="00E30949">
      <w:pPr>
        <w:pStyle w:val="Sarakstarindkopa"/>
        <w:numPr>
          <w:ilvl w:val="1"/>
          <w:numId w:val="27"/>
        </w:numPr>
        <w:pBdr>
          <w:top w:val="nil"/>
          <w:left w:val="nil"/>
          <w:bottom w:val="nil"/>
          <w:right w:val="nil"/>
          <w:between w:val="nil"/>
        </w:pBdr>
        <w:spacing w:after="100" w:line="264" w:lineRule="auto"/>
        <w:jc w:val="center"/>
        <w:rPr>
          <w:rFonts w:ascii="Times New Roman" w:eastAsia="Times New Roman" w:hAnsi="Times New Roman" w:cs="Times New Roman"/>
          <w:i/>
          <w:iCs/>
          <w:color w:val="6B6B6B"/>
          <w:sz w:val="24"/>
          <w:szCs w:val="24"/>
        </w:rPr>
      </w:pPr>
      <w:r w:rsidRPr="00E30949">
        <w:rPr>
          <w:rFonts w:ascii="Times New Roman" w:eastAsia="Times New Roman" w:hAnsi="Times New Roman" w:cs="Times New Roman"/>
          <w:i/>
          <w:iCs/>
          <w:color w:val="6B6B6B"/>
          <w:sz w:val="24"/>
          <w:szCs w:val="24"/>
        </w:rPr>
        <w:t>attēls. Atbalsta speciālistu vecuma struktūra uz 01.09.2025.</w:t>
      </w:r>
    </w:p>
    <w:p w14:paraId="26F1C632" w14:textId="77777777" w:rsidR="00E30949" w:rsidRPr="00E30949" w:rsidRDefault="00E30949" w:rsidP="00E30949">
      <w:pPr>
        <w:pStyle w:val="Sarakstarindkopa"/>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p>
    <w:tbl>
      <w:tblPr>
        <w:tblStyle w:val="af8"/>
        <w:tblW w:w="935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39"/>
        <w:gridCol w:w="2339"/>
        <w:gridCol w:w="2339"/>
        <w:gridCol w:w="2339"/>
      </w:tblGrid>
      <w:tr w:rsidR="008E0786" w14:paraId="69D4E8AD" w14:textId="77777777">
        <w:trPr>
          <w:jc w:val="center"/>
        </w:trPr>
        <w:tc>
          <w:tcPr>
            <w:tcW w:w="2339" w:type="dxa"/>
            <w:shd w:val="clear" w:color="auto" w:fill="CCE2D7"/>
          </w:tcPr>
          <w:p w14:paraId="1CBB5E63"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53,7</w:t>
            </w:r>
          </w:p>
          <w:p w14:paraId="5B20B642"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vidējais vecums</w:t>
            </w:r>
          </w:p>
        </w:tc>
        <w:tc>
          <w:tcPr>
            <w:tcW w:w="2339" w:type="dxa"/>
            <w:shd w:val="clear" w:color="auto" w:fill="FAF7F8"/>
          </w:tcPr>
          <w:p w14:paraId="10FCE7F5"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69%</w:t>
            </w:r>
          </w:p>
          <w:p w14:paraId="515B5DA5"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vecumā virs 50 gadiem</w:t>
            </w:r>
          </w:p>
        </w:tc>
        <w:tc>
          <w:tcPr>
            <w:tcW w:w="2339" w:type="dxa"/>
            <w:shd w:val="clear" w:color="auto" w:fill="FAF7F8"/>
          </w:tcPr>
          <w:p w14:paraId="39247342"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D75046"/>
                <w:sz w:val="24"/>
                <w:szCs w:val="24"/>
              </w:rPr>
              <w:t>15%</w:t>
            </w:r>
          </w:p>
          <w:p w14:paraId="46668F88" w14:textId="77777777" w:rsidR="008E0786" w:rsidRDefault="00000000">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65 gadi un vecāki</w:t>
            </w:r>
          </w:p>
        </w:tc>
        <w:tc>
          <w:tcPr>
            <w:tcW w:w="2339" w:type="dxa"/>
            <w:shd w:val="clear" w:color="auto" w:fill="FAF7F8"/>
          </w:tcPr>
          <w:p w14:paraId="679D251A"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100%</w:t>
            </w:r>
          </w:p>
          <w:p w14:paraId="12A54857" w14:textId="77777777" w:rsidR="008E0786" w:rsidRDefault="00000000">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sievietes</w:t>
            </w:r>
          </w:p>
        </w:tc>
      </w:tr>
    </w:tbl>
    <w:p w14:paraId="27EF2218" w14:textId="77777777" w:rsidR="008E0786" w:rsidRDefault="008E0786">
      <w:pPr>
        <w:spacing w:after="100" w:line="264" w:lineRule="auto"/>
        <w:jc w:val="both"/>
        <w:rPr>
          <w:rFonts w:ascii="Times New Roman" w:eastAsia="Times New Roman" w:hAnsi="Times New Roman" w:cs="Times New Roman"/>
          <w:sz w:val="24"/>
          <w:szCs w:val="24"/>
        </w:rPr>
      </w:pPr>
    </w:p>
    <w:p w14:paraId="4A3E6EB3" w14:textId="77777777" w:rsidR="00701F99" w:rsidRDefault="00701F99">
      <w:pPr>
        <w:rPr>
          <w:rFonts w:ascii="Times New Roman" w:eastAsia="Times New Roman" w:hAnsi="Times New Roman" w:cs="Times New Roman"/>
          <w:b/>
          <w:bCs/>
          <w:color w:val="006E64"/>
          <w:sz w:val="32"/>
          <w:szCs w:val="32"/>
        </w:rPr>
      </w:pPr>
      <w:r>
        <w:br w:type="page"/>
      </w:r>
    </w:p>
    <w:p w14:paraId="1BFBC61E" w14:textId="41F40A5D" w:rsidR="008E0786" w:rsidRDefault="00000000" w:rsidP="00A84DEB">
      <w:pPr>
        <w:pStyle w:val="Virsraksts1"/>
        <w:numPr>
          <w:ilvl w:val="0"/>
          <w:numId w:val="30"/>
        </w:numPr>
        <w:ind w:hanging="308"/>
      </w:pPr>
      <w:bookmarkStart w:id="40" w:name="_Toc228871884"/>
      <w:r>
        <w:lastRenderedPageBreak/>
        <w:t xml:space="preserve">Citu </w:t>
      </w:r>
      <w:r w:rsidRPr="00A84DEB">
        <w:t>resursu</w:t>
      </w:r>
      <w:r>
        <w:t xml:space="preserve"> apskats</w:t>
      </w:r>
      <w:bookmarkEnd w:id="40"/>
    </w:p>
    <w:p w14:paraId="24EC26BF" w14:textId="405DB362" w:rsidR="008E0786" w:rsidRDefault="00000000" w:rsidP="00A84DEB">
      <w:pPr>
        <w:pStyle w:val="Virsraksts2"/>
        <w:numPr>
          <w:ilvl w:val="1"/>
          <w:numId w:val="30"/>
        </w:numPr>
        <w:ind w:left="0" w:firstLine="284"/>
      </w:pPr>
      <w:bookmarkStart w:id="41" w:name="_Toc228871885"/>
      <w:r>
        <w:t>Finanšu resursi</w:t>
      </w:r>
      <w:bookmarkEnd w:id="41"/>
      <w:r>
        <w:t xml:space="preserve"> </w:t>
      </w:r>
    </w:p>
    <w:p w14:paraId="5F2E8941" w14:textId="75A10B8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Izglītības nozare veido nozīmīgu daļu no pašvaldības kopējiem izdevumiem. Saskaņā ar Gulbenes novada finanšu pārskata datiem vairāku gadu griezumā redzams, ka izglītības izdevumu īpatsvars pašvaldības budžetā ir bijis svārstīgs, bet kopumā augsts. 2021. gadā tas bija 46,6%, 2022. gadā – 37,9%, 2023. gadā – 43,1%, 2024. gadā – 47,3%, bet 2025. gadā – 38,1%. Tas rāda, ka izglītība pašvaldībā ilgstoši ir viena no lielākajām izdevumu pozīcijām</w:t>
      </w:r>
      <w:r>
        <w:rPr>
          <w:rFonts w:ascii="Times New Roman" w:eastAsia="Times New Roman" w:hAnsi="Times New Roman" w:cs="Times New Roman"/>
          <w:sz w:val="24"/>
          <w:szCs w:val="24"/>
        </w:rPr>
        <w:t xml:space="preserve"> (8.1. attēls).</w:t>
      </w:r>
    </w:p>
    <w:p w14:paraId="3667943C" w14:textId="77777777" w:rsidR="00CE6FC3" w:rsidRDefault="00CE6FC3" w:rsidP="00CE6FC3">
      <w:pPr>
        <w:ind w:firstLine="284"/>
        <w:jc w:val="both"/>
        <w:rPr>
          <w:rFonts w:ascii="Times New Roman" w:eastAsia="Times New Roman" w:hAnsi="Times New Roman" w:cs="Times New Roman"/>
          <w:sz w:val="24"/>
          <w:szCs w:val="24"/>
        </w:rPr>
      </w:pPr>
    </w:p>
    <w:p w14:paraId="175477A7" w14:textId="77777777" w:rsidR="00CE6FC3" w:rsidRDefault="00CE6FC3" w:rsidP="00CE6FC3">
      <w:pPr>
        <w:ind w:firstLine="284"/>
        <w:jc w:val="center"/>
      </w:pPr>
      <w:r>
        <w:rPr>
          <w:noProof/>
        </w:rPr>
        <w:drawing>
          <wp:inline distT="0" distB="0" distL="0" distR="0" wp14:anchorId="03DF6379" wp14:editId="0EC0C8F5">
            <wp:extent cx="4371975" cy="2714625"/>
            <wp:effectExtent l="0" t="0" r="9525" b="9525"/>
            <wp:docPr id="359832208" name="Diagramma 1">
              <a:extLst xmlns:a="http://schemas.openxmlformats.org/drawingml/2006/main">
                <a:ext uri="{FF2B5EF4-FFF2-40B4-BE49-F238E27FC236}">
                  <a16:creationId xmlns:a16="http://schemas.microsoft.com/office/drawing/2014/main" id="{00000000-0008-0000-0000-000083EEB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F10DF" w14:textId="77777777" w:rsidR="00CE6FC3" w:rsidRDefault="00CE6FC3" w:rsidP="00CE6FC3">
      <w:pPr>
        <w:ind w:firstLine="284"/>
        <w:jc w:val="center"/>
        <w:rPr>
          <w:rFonts w:ascii="Times New Roman" w:hAnsi="Times New Roman" w:cs="Times New Roman"/>
          <w:i/>
          <w:iCs/>
          <w:sz w:val="24"/>
          <w:szCs w:val="24"/>
        </w:rPr>
      </w:pPr>
      <w:r w:rsidRPr="0015769B">
        <w:rPr>
          <w:rFonts w:ascii="Times New Roman" w:hAnsi="Times New Roman" w:cs="Times New Roman"/>
          <w:i/>
          <w:iCs/>
          <w:sz w:val="24"/>
          <w:szCs w:val="24"/>
        </w:rPr>
        <w:t>8.1. attēls</w:t>
      </w:r>
      <w:r>
        <w:rPr>
          <w:rFonts w:ascii="Times New Roman" w:hAnsi="Times New Roman" w:cs="Times New Roman"/>
          <w:i/>
          <w:iCs/>
          <w:sz w:val="24"/>
          <w:szCs w:val="24"/>
        </w:rPr>
        <w:t xml:space="preserve">. </w:t>
      </w:r>
      <w:r w:rsidRPr="00F9032A">
        <w:rPr>
          <w:rFonts w:ascii="Times New Roman" w:hAnsi="Times New Roman" w:cs="Times New Roman"/>
          <w:i/>
          <w:iCs/>
          <w:sz w:val="24"/>
          <w:szCs w:val="24"/>
        </w:rPr>
        <w:t>Gulbenes novada pašvaldības budžeta izdevumi</w:t>
      </w:r>
    </w:p>
    <w:p w14:paraId="5A835254" w14:textId="0BB6EE44" w:rsidR="00CE6FC3" w:rsidRPr="00CE6FC3" w:rsidRDefault="00CE6FC3" w:rsidP="00CE6FC3">
      <w:pPr>
        <w:ind w:firstLine="284"/>
        <w:jc w:val="both"/>
        <w:rPr>
          <w:rFonts w:ascii="Times New Roman" w:eastAsia="Times New Roman" w:hAnsi="Times New Roman" w:cs="Times New Roman"/>
          <w:sz w:val="24"/>
          <w:szCs w:val="24"/>
        </w:rPr>
      </w:pPr>
    </w:p>
    <w:p w14:paraId="7AFA400C" w14:textId="5E6C700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Lielākā izdevumu daļa izglītībā saistīta ar vispārējo izglītību, pirmsskolas izglītību un profesionālās ievirzes izglītību. Visvairāk līdzekļu tiek novirzīti skolu un pirmsskolu uzturēšanai, pedagogu darba samaksai, mērķdotācijām, ēdināšanai, mācību līdzekļiem un citiem ar izglītības iestāžu darbību saistītiem izdevumiem. Tas apliecina, ka pašvaldības izglītības budžeta lielākā daļa ir vērsta uz pamatpakalpojuma nodrošināšanu</w:t>
      </w:r>
      <w:r w:rsidR="00C27BF0">
        <w:rPr>
          <w:rFonts w:ascii="Times New Roman" w:eastAsia="Times New Roman" w:hAnsi="Times New Roman" w:cs="Times New Roman"/>
          <w:sz w:val="24"/>
          <w:szCs w:val="24"/>
        </w:rPr>
        <w:t xml:space="preserve"> (8.2., 8.3. attēli)</w:t>
      </w:r>
      <w:r w:rsidRPr="00CE6FC3">
        <w:rPr>
          <w:rFonts w:ascii="Times New Roman" w:eastAsia="Times New Roman" w:hAnsi="Times New Roman" w:cs="Times New Roman"/>
          <w:sz w:val="24"/>
          <w:szCs w:val="24"/>
        </w:rPr>
        <w:t>.</w:t>
      </w:r>
    </w:p>
    <w:p w14:paraId="233EF769" w14:textId="77777777" w:rsidR="00C27BF0" w:rsidRDefault="00C27BF0" w:rsidP="00CE6FC3">
      <w:pPr>
        <w:ind w:firstLine="284"/>
        <w:jc w:val="both"/>
        <w:rPr>
          <w:rFonts w:ascii="Times New Roman" w:eastAsia="Times New Roman" w:hAnsi="Times New Roman" w:cs="Times New Roman"/>
          <w:sz w:val="24"/>
          <w:szCs w:val="24"/>
        </w:rPr>
      </w:pPr>
    </w:p>
    <w:p w14:paraId="2B563C16" w14:textId="77777777" w:rsidR="00C27BF0" w:rsidRDefault="00C27BF0" w:rsidP="00C863DF">
      <w:pPr>
        <w:jc w:val="both"/>
      </w:pPr>
      <w:r w:rsidRPr="00F9032A">
        <w:rPr>
          <w:noProof/>
        </w:rPr>
        <w:drawing>
          <wp:inline distT="0" distB="0" distL="0" distR="0" wp14:anchorId="465BFA29" wp14:editId="6CF641A6">
            <wp:extent cx="2998519" cy="1953964"/>
            <wp:effectExtent l="0" t="0" r="0" b="8255"/>
            <wp:docPr id="13365873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7367" name=""/>
                    <pic:cNvPicPr/>
                  </pic:nvPicPr>
                  <pic:blipFill rotWithShape="1">
                    <a:blip r:embed="rId38"/>
                    <a:srcRect l="3327" t="5575"/>
                    <a:stretch>
                      <a:fillRect/>
                    </a:stretch>
                  </pic:blipFill>
                  <pic:spPr bwMode="auto">
                    <a:xfrm>
                      <a:off x="0" y="0"/>
                      <a:ext cx="3034189" cy="1977208"/>
                    </a:xfrm>
                    <a:prstGeom prst="rect">
                      <a:avLst/>
                    </a:prstGeom>
                    <a:ln>
                      <a:noFill/>
                    </a:ln>
                    <a:extLst>
                      <a:ext uri="{53640926-AAD7-44D8-BBD7-CCE9431645EC}">
                        <a14:shadowObscured xmlns:a14="http://schemas.microsoft.com/office/drawing/2010/main"/>
                      </a:ext>
                    </a:extLst>
                  </pic:spPr>
                </pic:pic>
              </a:graphicData>
            </a:graphic>
          </wp:inline>
        </w:drawing>
      </w:r>
      <w:r w:rsidRPr="00F9032A">
        <w:rPr>
          <w:noProof/>
        </w:rPr>
        <w:drawing>
          <wp:inline distT="0" distB="0" distL="0" distR="0" wp14:anchorId="6E41D154" wp14:editId="519F7271">
            <wp:extent cx="2867891" cy="2017165"/>
            <wp:effectExtent l="0" t="0" r="8890" b="2540"/>
            <wp:docPr id="12837803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80376" name=""/>
                    <pic:cNvPicPr/>
                  </pic:nvPicPr>
                  <pic:blipFill>
                    <a:blip r:embed="rId39"/>
                    <a:stretch>
                      <a:fillRect/>
                    </a:stretch>
                  </pic:blipFill>
                  <pic:spPr>
                    <a:xfrm>
                      <a:off x="0" y="0"/>
                      <a:ext cx="2909386" cy="2046351"/>
                    </a:xfrm>
                    <a:prstGeom prst="rect">
                      <a:avLst/>
                    </a:prstGeom>
                  </pic:spPr>
                </pic:pic>
              </a:graphicData>
            </a:graphic>
          </wp:inline>
        </w:drawing>
      </w:r>
    </w:p>
    <w:p w14:paraId="264BD5F6" w14:textId="4952872C" w:rsidR="00C27BF0" w:rsidRDefault="00C27BF0" w:rsidP="00E769F5">
      <w:pPr>
        <w:pStyle w:val="Sarakstarindkopa"/>
        <w:numPr>
          <w:ilvl w:val="1"/>
          <w:numId w:val="30"/>
        </w:numPr>
        <w:ind w:left="426" w:right="-285" w:hanging="426"/>
        <w:rPr>
          <w:rFonts w:ascii="Times New Roman" w:hAnsi="Times New Roman" w:cs="Times New Roman"/>
          <w:i/>
          <w:iCs/>
          <w:sz w:val="20"/>
          <w:szCs w:val="20"/>
        </w:rPr>
      </w:pPr>
      <w:r w:rsidRPr="00F9032A">
        <w:rPr>
          <w:rFonts w:ascii="Times New Roman" w:hAnsi="Times New Roman" w:cs="Times New Roman"/>
          <w:i/>
          <w:iCs/>
          <w:sz w:val="20"/>
          <w:szCs w:val="20"/>
        </w:rPr>
        <w:t>attēls Izdevumu sadalījums pa kategorijām</w:t>
      </w:r>
      <w:r>
        <w:rPr>
          <w:rFonts w:ascii="Times New Roman" w:hAnsi="Times New Roman" w:cs="Times New Roman"/>
          <w:i/>
          <w:iCs/>
          <w:sz w:val="20"/>
          <w:szCs w:val="20"/>
        </w:rPr>
        <w:t xml:space="preserve"> 2024. gads   8.3.</w:t>
      </w:r>
      <w:r w:rsidRPr="00F9032A">
        <w:rPr>
          <w:rFonts w:ascii="Times New Roman" w:hAnsi="Times New Roman" w:cs="Times New Roman"/>
          <w:i/>
          <w:iCs/>
          <w:sz w:val="20"/>
          <w:szCs w:val="20"/>
        </w:rPr>
        <w:t>attēls</w:t>
      </w:r>
      <w:r>
        <w:rPr>
          <w:rFonts w:ascii="Times New Roman" w:hAnsi="Times New Roman" w:cs="Times New Roman"/>
          <w:i/>
          <w:iCs/>
          <w:sz w:val="20"/>
          <w:szCs w:val="20"/>
        </w:rPr>
        <w:t>.</w:t>
      </w:r>
      <w:r w:rsidRPr="00F9032A">
        <w:rPr>
          <w:rFonts w:ascii="Times New Roman" w:hAnsi="Times New Roman" w:cs="Times New Roman"/>
          <w:i/>
          <w:iCs/>
          <w:sz w:val="20"/>
          <w:szCs w:val="20"/>
        </w:rPr>
        <w:t xml:space="preserve"> Izdevumu sadalījums pa kategorijām</w:t>
      </w:r>
      <w:r>
        <w:rPr>
          <w:rFonts w:ascii="Times New Roman" w:hAnsi="Times New Roman" w:cs="Times New Roman"/>
          <w:i/>
          <w:iCs/>
          <w:sz w:val="20"/>
          <w:szCs w:val="20"/>
        </w:rPr>
        <w:t xml:space="preserve"> 2025. </w:t>
      </w:r>
      <w:r w:rsidR="00E769F5">
        <w:rPr>
          <w:rFonts w:ascii="Times New Roman" w:hAnsi="Times New Roman" w:cs="Times New Roman"/>
          <w:i/>
          <w:iCs/>
          <w:sz w:val="20"/>
          <w:szCs w:val="20"/>
        </w:rPr>
        <w:t>g</w:t>
      </w:r>
      <w:r>
        <w:rPr>
          <w:rFonts w:ascii="Times New Roman" w:hAnsi="Times New Roman" w:cs="Times New Roman"/>
          <w:i/>
          <w:iCs/>
          <w:sz w:val="20"/>
          <w:szCs w:val="20"/>
        </w:rPr>
        <w:t>ads</w:t>
      </w:r>
    </w:p>
    <w:p w14:paraId="1653E3C8" w14:textId="77777777" w:rsidR="00C27BF0" w:rsidRPr="00CE6FC3" w:rsidRDefault="00C27BF0" w:rsidP="00CE6FC3">
      <w:pPr>
        <w:ind w:firstLine="284"/>
        <w:jc w:val="both"/>
        <w:rPr>
          <w:rFonts w:ascii="Times New Roman" w:eastAsia="Times New Roman" w:hAnsi="Times New Roman" w:cs="Times New Roman"/>
          <w:sz w:val="24"/>
          <w:szCs w:val="24"/>
        </w:rPr>
      </w:pPr>
    </w:p>
    <w:p w14:paraId="4C2200F4" w14:textId="2072609A" w:rsidR="008E0786"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lastRenderedPageBreak/>
        <w:t>Kopumā finanšu dati rāda, ka izglītība ir viena no pašvaldības galvenajām budžeta prioritātēm. Vienlaikus redzams, ka izglītības izdevumu apjoms ir liels gan absolūtajos skaitļos, gan attiecībā pret kopējo pašvaldības budžetu, tādēļ īpaši svarīga ir finanšu resursu plānošana, efektīva izmantošana un regulāra izdevumu struktūras izvērtēšana.</w:t>
      </w:r>
    </w:p>
    <w:p w14:paraId="5CBE07F6" w14:textId="65F6CBCB" w:rsidR="008E0786" w:rsidRDefault="00000000" w:rsidP="00A84DEB">
      <w:pPr>
        <w:pStyle w:val="Virsraksts2"/>
        <w:numPr>
          <w:ilvl w:val="1"/>
          <w:numId w:val="45"/>
        </w:numPr>
        <w:ind w:hanging="513"/>
      </w:pPr>
      <w:bookmarkStart w:id="42" w:name="_Toc228871886"/>
      <w:r>
        <w:t>Sporta infrastruktūra</w:t>
      </w:r>
      <w:bookmarkEnd w:id="42"/>
    </w:p>
    <w:p w14:paraId="01443FBD" w14:textId="6D0DF52E"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Gulbenes novadā pieejamie sporta un aktīvās atpūtas infrastruktūras objekti un aktivitāšu vietas ir uzskaitītas 8.</w:t>
      </w:r>
      <w:r w:rsidR="00985077">
        <w:rPr>
          <w:rFonts w:ascii="Times New Roman" w:eastAsia="Times New Roman" w:hAnsi="Times New Roman" w:cs="Times New Roman"/>
          <w:sz w:val="24"/>
          <w:szCs w:val="24"/>
        </w:rPr>
        <w:t>4</w:t>
      </w:r>
      <w:r>
        <w:rPr>
          <w:rFonts w:ascii="Times New Roman" w:eastAsia="Times New Roman" w:hAnsi="Times New Roman" w:cs="Times New Roman"/>
          <w:sz w:val="24"/>
          <w:szCs w:val="24"/>
        </w:rPr>
        <w:t>. attēlā</w:t>
      </w:r>
      <w:r w:rsidR="0013620E">
        <w:rPr>
          <w:rFonts w:ascii="Times New Roman" w:eastAsia="Times New Roman" w:hAnsi="Times New Roman" w:cs="Times New Roman"/>
          <w:sz w:val="24"/>
          <w:szCs w:val="24"/>
        </w:rPr>
        <w:t xml:space="preserve"> un pielikumā </w:t>
      </w:r>
      <w:r w:rsidR="001F1C17">
        <w:rPr>
          <w:rFonts w:ascii="Times New Roman" w:eastAsia="Times New Roman" w:hAnsi="Times New Roman" w:cs="Times New Roman"/>
          <w:sz w:val="24"/>
          <w:szCs w:val="24"/>
        </w:rPr>
        <w:t>Nr.2</w:t>
      </w:r>
    </w:p>
    <w:p w14:paraId="70C50318" w14:textId="77777777" w:rsidR="008E0786" w:rsidRDefault="008E0786">
      <w:pPr>
        <w:ind w:firstLine="284"/>
        <w:jc w:val="both"/>
        <w:rPr>
          <w:rFonts w:ascii="Times New Roman" w:eastAsia="Times New Roman" w:hAnsi="Times New Roman" w:cs="Times New Roman"/>
          <w:sz w:val="24"/>
          <w:szCs w:val="24"/>
        </w:rPr>
      </w:pPr>
    </w:p>
    <w:p w14:paraId="5114A372" w14:textId="2958AEF5" w:rsidR="008E0786" w:rsidRDefault="00BF29C1" w:rsidP="000A34FA">
      <w:pPr>
        <w:jc w:val="center"/>
      </w:pPr>
      <w:r>
        <w:rPr>
          <w:noProof/>
        </w:rPr>
        <w:drawing>
          <wp:inline distT="0" distB="0" distL="0" distR="0" wp14:anchorId="4A3CAC78" wp14:editId="42078C04">
            <wp:extent cx="4881453" cy="2609850"/>
            <wp:effectExtent l="0" t="0" r="0" b="0"/>
            <wp:docPr id="38747450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74504" name="Attēls 38747450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7872" cy="2623975"/>
                    </a:xfrm>
                    <a:prstGeom prst="rect">
                      <a:avLst/>
                    </a:prstGeom>
                  </pic:spPr>
                </pic:pic>
              </a:graphicData>
            </a:graphic>
          </wp:inline>
        </w:drawing>
      </w:r>
    </w:p>
    <w:p w14:paraId="1FCF280E" w14:textId="3351D7E2" w:rsidR="008E0786"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r w:rsidR="00985077">
        <w:rPr>
          <w:rFonts w:ascii="Times New Roman" w:eastAsia="Times New Roman" w:hAnsi="Times New Roman" w:cs="Times New Roman"/>
          <w:i/>
          <w:iCs/>
          <w:sz w:val="24"/>
          <w:szCs w:val="24"/>
        </w:rPr>
        <w:t>4</w:t>
      </w:r>
      <w:r>
        <w:rPr>
          <w:rFonts w:ascii="Times New Roman" w:eastAsia="Times New Roman" w:hAnsi="Times New Roman" w:cs="Times New Roman"/>
          <w:i/>
          <w:iCs/>
          <w:sz w:val="24"/>
          <w:szCs w:val="24"/>
        </w:rPr>
        <w:t>. attēls Sporta un aktīvās atpūtas infrastruktūras objekti un aktivitāšu vietas Gulbenes novadā</w:t>
      </w:r>
      <w:r w:rsidR="000A34FA">
        <w:rPr>
          <w:rStyle w:val="Vresatsauce"/>
          <w:rFonts w:ascii="Times New Roman" w:eastAsia="Times New Roman" w:hAnsi="Times New Roman" w:cs="Times New Roman"/>
          <w:i/>
          <w:iCs/>
          <w:sz w:val="24"/>
          <w:szCs w:val="24"/>
        </w:rPr>
        <w:footnoteReference w:id="8"/>
      </w:r>
    </w:p>
    <w:p w14:paraId="69405A2E" w14:textId="77777777" w:rsidR="008E0786" w:rsidRDefault="008E0786">
      <w:pPr>
        <w:rPr>
          <w:rFonts w:ascii="Times New Roman" w:eastAsia="Times New Roman" w:hAnsi="Times New Roman" w:cs="Times New Roman"/>
          <w:i/>
          <w:iCs/>
          <w:sz w:val="24"/>
          <w:szCs w:val="24"/>
        </w:rPr>
      </w:pPr>
    </w:p>
    <w:p w14:paraId="06D7AF52" w14:textId="2EA58B06" w:rsidR="0013620E" w:rsidRDefault="0013620E" w:rsidP="0013620E">
      <w:pPr>
        <w:ind w:right="-17" w:firstLine="284"/>
        <w:jc w:val="both"/>
        <w:rPr>
          <w:rFonts w:ascii="Times New Roman" w:eastAsia="Times New Roman" w:hAnsi="Times New Roman" w:cs="Times New Roman"/>
          <w:bCs/>
          <w:sz w:val="24"/>
          <w:szCs w:val="24"/>
        </w:rPr>
      </w:pPr>
      <w:r w:rsidRPr="0013620E">
        <w:rPr>
          <w:rFonts w:ascii="Times New Roman" w:eastAsia="Times New Roman" w:hAnsi="Times New Roman" w:cs="Times New Roman"/>
          <w:bCs/>
          <w:sz w:val="24"/>
          <w:szCs w:val="24"/>
        </w:rPr>
        <w:t>Sporta un aktīvās atpūtas infrastruktūras objekti un aktivitāšu vietas Gulbenes novad</w:t>
      </w:r>
      <w:r>
        <w:rPr>
          <w:rFonts w:ascii="Times New Roman" w:eastAsia="Times New Roman" w:hAnsi="Times New Roman" w:cs="Times New Roman"/>
          <w:bCs/>
          <w:sz w:val="24"/>
          <w:szCs w:val="24"/>
        </w:rPr>
        <w:t>a izglītības iestādēm</w:t>
      </w:r>
      <w:r w:rsidR="00D41F6F">
        <w:rPr>
          <w:rFonts w:ascii="Times New Roman" w:eastAsia="Times New Roman" w:hAnsi="Times New Roman" w:cs="Times New Roman"/>
          <w:bCs/>
          <w:sz w:val="24"/>
          <w:szCs w:val="24"/>
        </w:rPr>
        <w:t>.</w:t>
      </w:r>
    </w:p>
    <w:p w14:paraId="568CBAE1" w14:textId="67EA4EED" w:rsidR="00D41F6F" w:rsidRDefault="00A84DEB" w:rsidP="00D41F6F">
      <w:pPr>
        <w:ind w:right="-17" w:firstLine="284"/>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D41F6F">
        <w:rPr>
          <w:rFonts w:ascii="Times New Roman" w:eastAsia="Times New Roman" w:hAnsi="Times New Roman" w:cs="Times New Roman"/>
          <w:bCs/>
          <w:sz w:val="24"/>
          <w:szCs w:val="24"/>
        </w:rPr>
        <w:t>.4. tabula</w:t>
      </w:r>
    </w:p>
    <w:p w14:paraId="0447A564" w14:textId="05399305" w:rsidR="00D41F6F" w:rsidRPr="0013620E" w:rsidRDefault="00D41F6F" w:rsidP="00D41F6F">
      <w:pPr>
        <w:ind w:right="-17" w:firstLine="284"/>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Sportošanas iespējas izglītības pamatskolām un vidusskolai</w:t>
      </w:r>
    </w:p>
    <w:tbl>
      <w:tblPr>
        <w:tblW w:w="8495" w:type="dxa"/>
        <w:tblBorders>
          <w:top w:val="nil"/>
          <w:left w:val="nil"/>
          <w:bottom w:val="nil"/>
          <w:right w:val="nil"/>
          <w:insideH w:val="nil"/>
          <w:insideV w:val="nil"/>
        </w:tblBorders>
        <w:tblLayout w:type="fixed"/>
        <w:tblLook w:val="0600" w:firstRow="0" w:lastRow="0" w:firstColumn="0" w:lastColumn="0" w:noHBand="1" w:noVBand="1"/>
      </w:tblPr>
      <w:tblGrid>
        <w:gridCol w:w="3251"/>
        <w:gridCol w:w="5244"/>
      </w:tblGrid>
      <w:tr w:rsidR="0013620E" w:rsidRPr="00E30949" w14:paraId="3F0A0057" w14:textId="77777777" w:rsidTr="00BF29C1">
        <w:trPr>
          <w:trHeight w:val="181"/>
          <w:tblHeader/>
        </w:trPr>
        <w:tc>
          <w:tcPr>
            <w:tcW w:w="3251"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Mar>
              <w:top w:w="100" w:type="dxa"/>
              <w:left w:w="100" w:type="dxa"/>
              <w:bottom w:w="100" w:type="dxa"/>
              <w:right w:w="100" w:type="dxa"/>
            </w:tcMar>
          </w:tcPr>
          <w:p w14:paraId="1B6D85B4" w14:textId="695F469D"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Izglītības iestāde</w:t>
            </w:r>
          </w:p>
        </w:tc>
        <w:tc>
          <w:tcPr>
            <w:tcW w:w="5244"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3AF049C" w14:textId="77777777" w:rsidR="0013620E" w:rsidRPr="00E30949" w:rsidRDefault="0013620E" w:rsidP="00E30949">
            <w:pPr>
              <w:spacing w:line="240" w:lineRule="auto"/>
              <w:ind w:left="57" w:right="-20"/>
              <w:jc w:val="center"/>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Sporta objekti</w:t>
            </w:r>
          </w:p>
        </w:tc>
      </w:tr>
      <w:tr w:rsidR="0013620E" w:rsidRPr="00E30949" w14:paraId="1B21D0C6" w14:textId="77777777" w:rsidTr="00BF29C1">
        <w:trPr>
          <w:trHeight w:val="170"/>
        </w:trPr>
        <w:tc>
          <w:tcPr>
            <w:tcW w:w="3251" w:type="dxa"/>
            <w:vMerge w:val="restar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BBD342" w14:textId="5F8D9AF1"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9A47A0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pilsētas stadions</w:t>
            </w:r>
          </w:p>
        </w:tc>
      </w:tr>
      <w:tr w:rsidR="0013620E" w:rsidRPr="00E30949" w14:paraId="5C1CA22E"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2F8D8"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9216A2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centra stadions</w:t>
            </w:r>
          </w:p>
        </w:tc>
      </w:tr>
      <w:tr w:rsidR="0013620E" w:rsidRPr="00E30949" w14:paraId="5D56053F"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69B19"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3F8E68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vidusskolas stadions</w:t>
            </w:r>
          </w:p>
        </w:tc>
      </w:tr>
      <w:tr w:rsidR="0013620E" w:rsidRPr="00E30949" w14:paraId="6D3BCBC3"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42F82"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96F5E1A"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centrs</w:t>
            </w:r>
          </w:p>
        </w:tc>
      </w:tr>
      <w:tr w:rsidR="0013620E" w:rsidRPr="00E30949" w14:paraId="75959740"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4E0F7"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8373794"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BJSS sporta zāle</w:t>
            </w:r>
          </w:p>
        </w:tc>
      </w:tr>
      <w:tr w:rsidR="0013620E" w:rsidRPr="00E30949" w14:paraId="499C9F26"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86F3C"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830036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Bērzu sporta zāle</w:t>
            </w:r>
          </w:p>
        </w:tc>
      </w:tr>
      <w:tr w:rsidR="0013620E" w:rsidRPr="00E30949" w14:paraId="6761513A"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23E89" w14:textId="56FB2639"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D75DD6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sporta zāle</w:t>
            </w:r>
          </w:p>
        </w:tc>
      </w:tr>
      <w:tr w:rsidR="0013620E" w:rsidRPr="00E30949" w14:paraId="3CD7A1A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6062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9D69EB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stadions</w:t>
            </w:r>
          </w:p>
        </w:tc>
      </w:tr>
      <w:tr w:rsidR="0013620E" w:rsidRPr="00E30949" w14:paraId="7D40C1E8"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24B08" w14:textId="15104A5D"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lastRenderedPageBreak/>
              <w:t>Lizuma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50E53BE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stadions</w:t>
            </w:r>
          </w:p>
        </w:tc>
      </w:tr>
      <w:tr w:rsidR="0013620E" w:rsidRPr="00E30949" w14:paraId="6A29A732"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5BD38C"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5CF7BD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sporta zāle, trenažieru zāle</w:t>
            </w:r>
          </w:p>
        </w:tc>
      </w:tr>
      <w:tr w:rsidR="0013620E" w:rsidRPr="00E30949" w14:paraId="630C5D3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01E93" w14:textId="3EE6B20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EA1DF72"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zāle, trenažieru zāle</w:t>
            </w:r>
          </w:p>
        </w:tc>
      </w:tr>
      <w:tr w:rsidR="0013620E" w:rsidRPr="00E30949" w14:paraId="61EC0F01"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1C14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7D41A67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laukums</w:t>
            </w:r>
          </w:p>
        </w:tc>
      </w:tr>
      <w:tr w:rsidR="0013620E" w:rsidRPr="00E30949" w14:paraId="3924876F" w14:textId="77777777" w:rsidTr="00E30949">
        <w:trPr>
          <w:trHeight w:val="170"/>
        </w:trPr>
        <w:tc>
          <w:tcPr>
            <w:tcW w:w="3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08894F" w14:textId="03D1931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A885D6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sporta nams, trenažieru zāle</w:t>
            </w:r>
          </w:p>
        </w:tc>
      </w:tr>
      <w:tr w:rsidR="0013620E" w:rsidRPr="00E30949" w14:paraId="7B3EF0F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6C7601" w14:textId="52A80BBA"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60F7E58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zāle</w:t>
            </w:r>
          </w:p>
        </w:tc>
      </w:tr>
      <w:tr w:rsidR="0013620E" w:rsidRPr="00E30949" w14:paraId="64145E3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FE67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F2A157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laukums</w:t>
            </w:r>
          </w:p>
        </w:tc>
      </w:tr>
    </w:tbl>
    <w:p w14:paraId="5F7D341A" w14:textId="77777777" w:rsidR="00D41F6F" w:rsidRDefault="00D41F6F" w:rsidP="0013620E">
      <w:pPr>
        <w:ind w:firstLine="284"/>
        <w:jc w:val="both"/>
        <w:rPr>
          <w:rFonts w:ascii="Times New Roman" w:hAnsi="Times New Roman" w:cs="Times New Roman"/>
          <w:sz w:val="24"/>
          <w:szCs w:val="24"/>
        </w:rPr>
      </w:pPr>
    </w:p>
    <w:p w14:paraId="3178B7CE" w14:textId="3270DB9B"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 xml:space="preserve">Sporta </w:t>
      </w:r>
      <w:r w:rsidR="00D41F6F">
        <w:rPr>
          <w:rFonts w:ascii="Times New Roman" w:hAnsi="Times New Roman" w:cs="Times New Roman"/>
          <w:sz w:val="24"/>
          <w:szCs w:val="24"/>
        </w:rPr>
        <w:t>objektu</w:t>
      </w:r>
      <w:r w:rsidRPr="0013620E">
        <w:rPr>
          <w:rFonts w:ascii="Times New Roman" w:hAnsi="Times New Roman" w:cs="Times New Roman"/>
          <w:sz w:val="24"/>
          <w:szCs w:val="24"/>
        </w:rPr>
        <w:t xml:space="preserve"> noslodze tiek plānota, ievērojot noteiktu prioritāro secību:</w:t>
      </w:r>
    </w:p>
    <w:p w14:paraId="7F30297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Izglītības process:</w:t>
      </w:r>
      <w:r w:rsidRPr="0013620E">
        <w:rPr>
          <w:rFonts w:ascii="Times New Roman" w:hAnsi="Times New Roman" w:cs="Times New Roman"/>
          <w:sz w:val="24"/>
          <w:szCs w:val="24"/>
        </w:rPr>
        <w:t xml:space="preserve"> Mācību stundu un sporta nodarbību nodrošināšana izglītības iestāžu audzēkņiem.</w:t>
      </w:r>
    </w:p>
    <w:p w14:paraId="75B4571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Specializētā izglītība:</w:t>
      </w:r>
      <w:r w:rsidRPr="0013620E">
        <w:rPr>
          <w:rFonts w:ascii="Times New Roman" w:hAnsi="Times New Roman" w:cs="Times New Roman"/>
          <w:sz w:val="24"/>
          <w:szCs w:val="24"/>
        </w:rPr>
        <w:t xml:space="preserve"> Interešu izglītības un profesionālās ievirzes sporta programmu īstenošana.</w:t>
      </w:r>
    </w:p>
    <w:p w14:paraId="227E97BA"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Sporta meistarība:</w:t>
      </w:r>
      <w:r w:rsidRPr="0013620E">
        <w:rPr>
          <w:rFonts w:ascii="Times New Roman" w:hAnsi="Times New Roman" w:cs="Times New Roman"/>
          <w:sz w:val="24"/>
          <w:szCs w:val="24"/>
        </w:rPr>
        <w:t xml:space="preserve"> Vietējo sporta komandu regulārie treniņu procesi.</w:t>
      </w:r>
    </w:p>
    <w:p w14:paraId="6D8F8A37"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Sabiedrības veselība:</w:t>
      </w:r>
      <w:r w:rsidRPr="0013620E">
        <w:rPr>
          <w:rFonts w:ascii="Times New Roman" w:hAnsi="Times New Roman" w:cs="Times New Roman"/>
          <w:sz w:val="24"/>
          <w:szCs w:val="24"/>
        </w:rPr>
        <w:t xml:space="preserve"> Pilsētas un pagasta iedzīvotāju sporta aktivitāšu nodrošināšana.</w:t>
      </w:r>
    </w:p>
    <w:p w14:paraId="36B66368"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Saimnieciskā darbība:</w:t>
      </w:r>
      <w:r w:rsidRPr="0013620E">
        <w:rPr>
          <w:rFonts w:ascii="Times New Roman" w:hAnsi="Times New Roman" w:cs="Times New Roman"/>
          <w:sz w:val="24"/>
          <w:szCs w:val="24"/>
        </w:rPr>
        <w:t xml:space="preserve"> Telpu noma un pakalpojumu sniegšana citiem interesentiem brīvās noslodzes ietvaros.</w:t>
      </w:r>
    </w:p>
    <w:p w14:paraId="0E105757" w14:textId="77777777"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Pašvaldība mērķtiecīgi investē sporta infrastruktūras uzturēšanā un attīstībā, kā arī regulāri atjauno un papildina inventāra bāzi, prioritāri nodrošinot izglītības iestāžu vajadzību izpildi.</w:t>
      </w:r>
    </w:p>
    <w:p w14:paraId="5EB61A15" w14:textId="3C4C342B" w:rsidR="008E0786" w:rsidRDefault="00000000" w:rsidP="00A95398">
      <w:pPr>
        <w:pStyle w:val="Virsraksts2"/>
        <w:numPr>
          <w:ilvl w:val="1"/>
          <w:numId w:val="45"/>
        </w:numPr>
      </w:pPr>
      <w:bookmarkStart w:id="43" w:name="_Toc228871887"/>
      <w:r>
        <w:t>Informācijas un komunikāciju tehnoloģiju aprīkojums</w:t>
      </w:r>
      <w:bookmarkEnd w:id="43"/>
    </w:p>
    <w:p w14:paraId="7E0260E5" w14:textId="31583B9E" w:rsidR="00A95398" w:rsidRDefault="00C27BF0" w:rsidP="00FE3AF1">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IKT aprīkojumu Gulbenes novada izglītības </w:t>
      </w:r>
      <w:r w:rsidR="00FE3AF1">
        <w:rPr>
          <w:rFonts w:ascii="Times New Roman" w:eastAsia="Times New Roman" w:hAnsi="Times New Roman" w:cs="Times New Roman"/>
          <w:sz w:val="24"/>
          <w:szCs w:val="24"/>
        </w:rPr>
        <w:t>iestādēs</w:t>
      </w:r>
      <w:r w:rsidR="00F21F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3AF1">
        <w:rPr>
          <w:rFonts w:ascii="Times New Roman" w:eastAsia="Times New Roman" w:hAnsi="Times New Roman" w:cs="Times New Roman"/>
          <w:sz w:val="24"/>
          <w:szCs w:val="24"/>
        </w:rPr>
        <w:t>izmantoti</w:t>
      </w:r>
      <w:r>
        <w:rPr>
          <w:rFonts w:ascii="Times New Roman" w:eastAsia="Times New Roman" w:hAnsi="Times New Roman" w:cs="Times New Roman"/>
          <w:sz w:val="24"/>
          <w:szCs w:val="24"/>
        </w:rPr>
        <w:t xml:space="preserve"> VIIS </w:t>
      </w:r>
      <w:r w:rsidR="00A95398" w:rsidRPr="00C27BF0">
        <w:rPr>
          <w:rFonts w:ascii="Times New Roman" w:eastAsia="Times New Roman" w:hAnsi="Times New Roman" w:cs="Times New Roman"/>
          <w:sz w:val="24"/>
          <w:szCs w:val="24"/>
        </w:rPr>
        <w:t xml:space="preserve">dati uz 02.04.2026 un IKTC </w:t>
      </w:r>
      <w:proofErr w:type="spellStart"/>
      <w:r w:rsidR="00A95398" w:rsidRPr="00C27BF0">
        <w:rPr>
          <w:rFonts w:ascii="Times New Roman" w:eastAsia="Times New Roman" w:hAnsi="Times New Roman" w:cs="Times New Roman"/>
          <w:sz w:val="24"/>
          <w:szCs w:val="24"/>
        </w:rPr>
        <w:t>Chrom</w:t>
      </w:r>
      <w:r w:rsidR="00BC706E">
        <w:rPr>
          <w:rFonts w:ascii="Times New Roman" w:eastAsia="Times New Roman" w:hAnsi="Times New Roman" w:cs="Times New Roman"/>
          <w:sz w:val="24"/>
          <w:szCs w:val="24"/>
        </w:rPr>
        <w:t>e</w:t>
      </w:r>
      <w:r w:rsidR="00A95398" w:rsidRPr="00C27BF0">
        <w:rPr>
          <w:rFonts w:ascii="Times New Roman" w:eastAsia="Times New Roman" w:hAnsi="Times New Roman" w:cs="Times New Roman"/>
          <w:sz w:val="24"/>
          <w:szCs w:val="24"/>
        </w:rPr>
        <w:t>book</w:t>
      </w:r>
      <w:proofErr w:type="spellEnd"/>
      <w:r w:rsidR="00E769F5">
        <w:rPr>
          <w:rFonts w:ascii="Times New Roman" w:eastAsia="Times New Roman" w:hAnsi="Times New Roman" w:cs="Times New Roman"/>
          <w:sz w:val="24"/>
          <w:szCs w:val="24"/>
        </w:rPr>
        <w:t xml:space="preserve"> datoru</w:t>
      </w:r>
      <w:r w:rsidR="00A95398" w:rsidRPr="00C27BF0">
        <w:rPr>
          <w:rFonts w:ascii="Times New Roman" w:eastAsia="Times New Roman" w:hAnsi="Times New Roman" w:cs="Times New Roman"/>
          <w:sz w:val="24"/>
          <w:szCs w:val="24"/>
        </w:rPr>
        <w:t xml:space="preserve"> sadales dokuments</w:t>
      </w:r>
      <w:r w:rsidR="00D1724E">
        <w:rPr>
          <w:rFonts w:ascii="Times New Roman" w:eastAsia="Times New Roman" w:hAnsi="Times New Roman" w:cs="Times New Roman"/>
          <w:sz w:val="24"/>
          <w:szCs w:val="24"/>
        </w:rPr>
        <w:t>.</w:t>
      </w:r>
    </w:p>
    <w:p w14:paraId="0B1375AB" w14:textId="3A64D783" w:rsidR="008E0786" w:rsidRPr="00FE3AF1" w:rsidRDefault="00000000">
      <w:pPr>
        <w:pBdr>
          <w:top w:val="nil"/>
          <w:left w:val="nil"/>
          <w:bottom w:val="nil"/>
          <w:right w:val="nil"/>
          <w:between w:val="nil"/>
        </w:pBdr>
        <w:ind w:firstLine="284"/>
        <w:jc w:val="both"/>
        <w:rPr>
          <w:rFonts w:ascii="Times New Roman" w:eastAsia="Times New Roman" w:hAnsi="Times New Roman" w:cs="Times New Roman"/>
          <w:sz w:val="24"/>
          <w:szCs w:val="24"/>
        </w:rPr>
      </w:pPr>
      <w:r w:rsidRPr="00FE3AF1">
        <w:rPr>
          <w:rFonts w:ascii="Times New Roman" w:eastAsia="Times New Roman" w:hAnsi="Times New Roman" w:cs="Times New Roman"/>
          <w:sz w:val="24"/>
          <w:szCs w:val="24"/>
        </w:rPr>
        <w:t>Gulbenes novada izglītības iestādēs uzskaitītas 1 687 ierīces, no kurām 1 179 jeb 69,9 % paredzētas izglītojamajiem, 409 jeb 24,2 % – pedagogiem, bet 99 jeb 5,9 % – administratīvajam un tehniskajam personālam</w:t>
      </w:r>
      <w:r w:rsidRPr="00FE3AF1">
        <w:rPr>
          <w:rFonts w:ascii="Times New Roman" w:eastAsia="Times New Roman" w:hAnsi="Times New Roman" w:cs="Times New Roman"/>
          <w:i/>
          <w:iCs/>
          <w:sz w:val="24"/>
          <w:szCs w:val="24"/>
        </w:rPr>
        <w:t>.</w:t>
      </w:r>
      <w:r w:rsidR="00A95398" w:rsidRPr="00FE3AF1">
        <w:rPr>
          <w:rFonts w:ascii="Times New Roman" w:eastAsia="Times New Roman" w:hAnsi="Times New Roman" w:cs="Times New Roman"/>
          <w:i/>
          <w:iCs/>
          <w:sz w:val="24"/>
          <w:szCs w:val="24"/>
        </w:rPr>
        <w:t xml:space="preserve"> </w:t>
      </w:r>
      <w:r w:rsidRPr="00FE3AF1">
        <w:rPr>
          <w:rFonts w:ascii="Times New Roman" w:eastAsia="Times New Roman" w:hAnsi="Times New Roman" w:cs="Times New Roman"/>
          <w:sz w:val="24"/>
          <w:szCs w:val="24"/>
        </w:rPr>
        <w:t>Šī proporcija rāda, ka pašvaldībā IKT resursi primāri virzīti mācību procesa nodrošināšanai, vienlaikus saglabājot atbalsta kapacitāti pedagogu darbam un iestāžu administrēšanai.</w:t>
      </w:r>
    </w:p>
    <w:p w14:paraId="0495D307" w14:textId="5661FA63" w:rsidR="008E0786" w:rsidRDefault="006D3598">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noProof/>
        </w:rPr>
        <w:drawing>
          <wp:anchor distT="0" distB="0" distL="114300" distR="114300" simplePos="0" relativeHeight="251664384" behindDoc="0" locked="0" layoutInCell="1" hidden="0" allowOverlap="1" wp14:anchorId="49759C37" wp14:editId="64F9CB76">
            <wp:simplePos x="0" y="0"/>
            <wp:positionH relativeFrom="column">
              <wp:posOffset>2579701</wp:posOffset>
            </wp:positionH>
            <wp:positionV relativeFrom="paragraph">
              <wp:posOffset>68138</wp:posOffset>
            </wp:positionV>
            <wp:extent cx="3864334" cy="2202512"/>
            <wp:effectExtent l="0" t="0" r="3175" b="7620"/>
            <wp:wrapNone/>
            <wp:docPr id="21" name="image11.png" descr="/mnt/data/gulbene_analysis_assets/chart_structure_bar.png"/>
            <wp:cNvGraphicFramePr/>
            <a:graphic xmlns:a="http://schemas.openxmlformats.org/drawingml/2006/main">
              <a:graphicData uri="http://schemas.openxmlformats.org/drawingml/2006/picture">
                <pic:pic xmlns:pic="http://schemas.openxmlformats.org/drawingml/2006/picture">
                  <pic:nvPicPr>
                    <pic:cNvPr id="0" name="image11.png" descr="/mnt/data/gulbene_analysis_assets/chart_structure_bar.png"/>
                    <pic:cNvPicPr preferRelativeResize="0"/>
                  </pic:nvPicPr>
                  <pic:blipFill>
                    <a:blip r:embed="rId41"/>
                    <a:srcRect/>
                    <a:stretch>
                      <a:fillRect/>
                    </a:stretch>
                  </pic:blipFill>
                  <pic:spPr>
                    <a:xfrm>
                      <a:off x="0" y="0"/>
                      <a:ext cx="3864334" cy="220251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65DB951E" wp14:editId="5821D6CB">
            <wp:simplePos x="0" y="0"/>
            <wp:positionH relativeFrom="column">
              <wp:posOffset>-4473</wp:posOffset>
            </wp:positionH>
            <wp:positionV relativeFrom="paragraph">
              <wp:posOffset>68138</wp:posOffset>
            </wp:positionV>
            <wp:extent cx="2560320" cy="2266122"/>
            <wp:effectExtent l="0" t="0" r="0" b="1270"/>
            <wp:wrapNone/>
            <wp:docPr id="10" name="image7.png" descr="/mnt/data/gulbene_analysis_assets/chart_group_donut.png"/>
            <wp:cNvGraphicFramePr/>
            <a:graphic xmlns:a="http://schemas.openxmlformats.org/drawingml/2006/main">
              <a:graphicData uri="http://schemas.openxmlformats.org/drawingml/2006/picture">
                <pic:pic xmlns:pic="http://schemas.openxmlformats.org/drawingml/2006/picture">
                  <pic:nvPicPr>
                    <pic:cNvPr id="0" name="image7.png" descr="/mnt/data/gulbene_analysis_assets/chart_group_donut.png"/>
                    <pic:cNvPicPr preferRelativeResize="0"/>
                  </pic:nvPicPr>
                  <pic:blipFill>
                    <a:blip r:embed="rId42"/>
                    <a:srcRect/>
                    <a:stretch>
                      <a:fillRect/>
                    </a:stretch>
                  </pic:blipFill>
                  <pic:spPr>
                    <a:xfrm>
                      <a:off x="0" y="0"/>
                      <a:ext cx="2565711" cy="2270894"/>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hidden="0" allowOverlap="1" wp14:anchorId="47522395" wp14:editId="7B7A3DB8">
                <wp:simplePos x="0" y="0"/>
                <wp:positionH relativeFrom="column">
                  <wp:posOffset>9990455</wp:posOffset>
                </wp:positionH>
                <wp:positionV relativeFrom="paragraph">
                  <wp:posOffset>6741795</wp:posOffset>
                </wp:positionV>
                <wp:extent cx="2207205" cy="122428"/>
                <wp:effectExtent l="0" t="0" r="0" b="0"/>
                <wp:wrapNone/>
                <wp:docPr id="5" name="Taisnstūris 5"/>
                <wp:cNvGraphicFramePr/>
                <a:graphic xmlns:a="http://schemas.openxmlformats.org/drawingml/2006/main">
                  <a:graphicData uri="http://schemas.microsoft.com/office/word/2010/wordprocessingShape">
                    <wps:wsp>
                      <wps:cNvSpPr/>
                      <wps:spPr>
                        <a:xfrm>
                          <a:off x="4248748" y="3725136"/>
                          <a:ext cx="2194505" cy="109728"/>
                        </a:xfrm>
                        <a:prstGeom prst="rect">
                          <a:avLst/>
                        </a:prstGeom>
                        <a:solidFill>
                          <a:srgbClr val="D65A4B"/>
                        </a:solidFill>
                        <a:ln w="12700" cap="flat" cmpd="sng">
                          <a:solidFill>
                            <a:srgbClr val="D65A4B"/>
                          </a:solidFill>
                          <a:prstDash val="solid"/>
                          <a:round/>
                          <a:headEnd type="none" w="sm" len="sm"/>
                          <a:tailEnd type="none" w="sm" len="sm"/>
                        </a:ln>
                      </wps:spPr>
                      <wps:txbx>
                        <w:txbxContent>
                          <w:p w14:paraId="1B493DDA"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522395" id="Taisnstūris 5" o:spid="_x0000_s1029" style="position:absolute;left:0;text-align:left;margin-left:786.65pt;margin-top:530.85pt;width:173.8pt;height: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" fillcolor="#d65a4b" strokecolor="#d65a4b" strokeweight="1pt">
                <v:stroke startarrowwidth="narrow" startarrowlength="short" endarrowwidth="narrow" endarrowlength="short" joinstyle="round"/>
                <v:textbox inset="2.53958mm,2.53958mm,2.53958mm,2.53958mm">
                  <w:txbxContent>
                    <w:p w14:paraId="1B493DDA"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9E28327" wp14:editId="42B7F792">
                <wp:simplePos x="0" y="0"/>
                <wp:positionH relativeFrom="column">
                  <wp:posOffset>11683683</wp:posOffset>
                </wp:positionH>
                <wp:positionV relativeFrom="paragraph">
                  <wp:posOffset>6542088</wp:posOffset>
                </wp:positionV>
                <wp:extent cx="210693" cy="155829"/>
                <wp:effectExtent l="0" t="0" r="0" b="0"/>
                <wp:wrapNone/>
                <wp:docPr id="8" name="Taisnstūris 8"/>
                <wp:cNvGraphicFramePr/>
                <a:graphic xmlns:a="http://schemas.openxmlformats.org/drawingml/2006/main">
                  <a:graphicData uri="http://schemas.microsoft.com/office/word/2010/wordprocessingShape">
                    <wps:wsp>
                      <wps:cNvSpPr/>
                      <wps:spPr>
                        <a:xfrm>
                          <a:off x="5245416" y="3706848"/>
                          <a:ext cx="201168" cy="146304"/>
                        </a:xfrm>
                        <a:prstGeom prst="rect">
                          <a:avLst/>
                        </a:prstGeom>
                        <a:noFill/>
                        <a:ln>
                          <a:noFill/>
                        </a:ln>
                      </wps:spPr>
                      <wps:txbx>
                        <w:txbxContent>
                          <w:p w14:paraId="01F2E4DC" w14:textId="77777777" w:rsidR="008E0786" w:rsidRDefault="00000000">
                            <w:pPr>
                              <w:spacing w:line="275" w:lineRule="auto"/>
                              <w:jc w:val="right"/>
                              <w:textDirection w:val="btLr"/>
                            </w:pPr>
                            <w:r>
                              <w:rPr>
                                <w:rFonts w:ascii="Arial" w:eastAsia="Arial" w:hAnsi="Arial" w:cs="Arial"/>
                                <w:color w:val="6B7280"/>
                                <w:sz w:val="18"/>
                              </w:rPr>
                              <w:t>3</w:t>
                            </w:r>
                          </w:p>
                        </w:txbxContent>
                      </wps:txbx>
                      <wps:bodyPr spcFirstLastPara="1" wrap="square" lIns="0" tIns="0" rIns="0" bIns="0" anchor="ctr" anchorCtr="0">
                        <a:noAutofit/>
                      </wps:bodyPr>
                    </wps:wsp>
                  </a:graphicData>
                </a:graphic>
              </wp:anchor>
            </w:drawing>
          </mc:Choice>
          <mc:Fallback>
            <w:pict>
              <v:rect w14:anchorId="79E28327" id="Taisnstūris 8" o:spid="_x0000_s1030" style="position:absolute;left:0;text-align:left;margin-left:920pt;margin-top:515.15pt;width:16.6pt;height:1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" filled="f" stroked="f">
                <v:textbox inset="0,0,0,0">
                  <w:txbxContent>
                    <w:p w14:paraId="01F2E4DC" w14:textId="77777777" w:rsidR="008E0786" w:rsidRDefault="00000000">
                      <w:pPr>
                        <w:spacing w:line="275" w:lineRule="auto"/>
                        <w:jc w:val="right"/>
                        <w:textDirection w:val="btLr"/>
                      </w:pPr>
                      <w:r>
                        <w:rPr>
                          <w:rFonts w:ascii="Arial" w:eastAsia="Arial" w:hAnsi="Arial" w:cs="Arial"/>
                          <w:color w:val="6B7280"/>
                          <w:sz w:val="18"/>
                        </w:rPr>
                        <w:t>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B698270" wp14:editId="53951964">
                <wp:simplePos x="0" y="0"/>
                <wp:positionH relativeFrom="column">
                  <wp:posOffset>7903209</wp:posOffset>
                </wp:positionH>
                <wp:positionV relativeFrom="paragraph">
                  <wp:posOffset>3807460</wp:posOffset>
                </wp:positionV>
                <wp:extent cx="3350260" cy="1750060"/>
                <wp:effectExtent l="0" t="0" r="0" b="0"/>
                <wp:wrapNone/>
                <wp:docPr id="2" name="Taisnstūris: ar noapaļotiem stūriem 2"/>
                <wp:cNvGraphicFramePr/>
                <a:graphic xmlns:a="http://schemas.openxmlformats.org/drawingml/2006/main">
                  <a:graphicData uri="http://schemas.microsoft.com/office/word/2010/wordprocessingShape">
                    <wps:wsp>
                      <wps:cNvSpPr/>
                      <wps:spPr>
                        <a:xfrm>
                          <a:off x="3677220" y="2911320"/>
                          <a:ext cx="3337560" cy="1737360"/>
                        </a:xfrm>
                        <a:prstGeom prst="roundRect">
                          <a:avLst>
                            <a:gd name="adj" fmla="val 3158"/>
                          </a:avLst>
                        </a:prstGeom>
                        <a:solidFill>
                          <a:srgbClr val="FFFFFF"/>
                        </a:solidFill>
                        <a:ln w="12700" cap="flat" cmpd="sng">
                          <a:solidFill>
                            <a:srgbClr val="E9EFEA"/>
                          </a:solidFill>
                          <a:prstDash val="solid"/>
                          <a:round/>
                          <a:headEnd type="none" w="sm" len="sm"/>
                          <a:tailEnd type="none" w="sm" len="sm"/>
                        </a:ln>
                        <a:effectLst>
                          <a:outerShdw blurRad="15240" dist="12700" dir="2700000" algn="bl" rotWithShape="0">
                            <a:srgbClr val="000000">
                              <a:alpha val="10196"/>
                            </a:srgbClr>
                          </a:outerShdw>
                        </a:effectLst>
                      </wps:spPr>
                      <wps:txbx>
                        <w:txbxContent>
                          <w:p w14:paraId="35C578C2"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B698270" id="Taisnstūris: ar noapaļotiem stūriem 2" o:spid="_x0000_s1031" style="position:absolute;left:0;text-align:left;margin-left:622.3pt;margin-top:299.8pt;width:263.8pt;height:13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" strokecolor="#e9efea" strokeweight="1pt">
                <v:stroke startarrowwidth="narrow" startarrowlength="short" endarrowwidth="narrow" endarrowlength="short"/>
                <v:shadow on="t" color="black" opacity="6682f" origin="-.5,.5" offset=".24944mm,.24944mm"/>
                <v:textbox inset="2.53958mm,2.53958mm,2.53958mm,2.53958mm">
                  <w:txbxContent>
                    <w:p w14:paraId="35C578C2" w14:textId="77777777" w:rsidR="008E0786" w:rsidRDefault="008E0786">
                      <w:pPr>
                        <w:spacing w:line="240" w:lineRule="auto"/>
                        <w:textDirection w:val="btLr"/>
                      </w:pP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14:anchorId="276B0EA2" wp14:editId="19FC046C">
                <wp:simplePos x="0" y="0"/>
                <wp:positionH relativeFrom="column">
                  <wp:posOffset>7903209</wp:posOffset>
                </wp:positionH>
                <wp:positionV relativeFrom="paragraph">
                  <wp:posOffset>3788410</wp:posOffset>
                </wp:positionV>
                <wp:extent cx="122428" cy="1750060"/>
                <wp:effectExtent l="0" t="0" r="0" b="0"/>
                <wp:wrapNone/>
                <wp:docPr id="1" name="Taisnstūris 1"/>
                <wp:cNvGraphicFramePr/>
                <a:graphic xmlns:a="http://schemas.openxmlformats.org/drawingml/2006/main">
                  <a:graphicData uri="http://schemas.microsoft.com/office/word/2010/wordprocessingShape">
                    <wps:wsp>
                      <wps:cNvSpPr/>
                      <wps:spPr>
                        <a:xfrm>
                          <a:off x="5291136" y="2911320"/>
                          <a:ext cx="109728" cy="1737360"/>
                        </a:xfrm>
                        <a:prstGeom prst="rect">
                          <a:avLst/>
                        </a:prstGeom>
                        <a:solidFill>
                          <a:srgbClr val="8DB9A4"/>
                        </a:solidFill>
                        <a:ln w="12700" cap="flat" cmpd="sng">
                          <a:solidFill>
                            <a:srgbClr val="8DB9A4"/>
                          </a:solidFill>
                          <a:prstDash val="solid"/>
                          <a:round/>
                          <a:headEnd type="none" w="sm" len="sm"/>
                          <a:tailEnd type="none" w="sm" len="sm"/>
                        </a:ln>
                      </wps:spPr>
                      <wps:txbx>
                        <w:txbxContent>
                          <w:p w14:paraId="3C386683"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6B0EA2" id="Taisnstūris 1" o:spid="_x0000_s1032" style="position:absolute;left:0;text-align:left;margin-left:622.3pt;margin-top:298.3pt;width:9.65pt;height:13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" fillcolor="#8db9a4" strokecolor="#8db9a4" strokeweight="1pt">
                <v:stroke startarrowwidth="narrow" startarrowlength="short" endarrowwidth="narrow" endarrowlength="short" joinstyle="round"/>
                <v:textbox inset="2.53958mm,2.53958mm,2.53958mm,2.53958mm">
                  <w:txbxContent>
                    <w:p w14:paraId="3C386683"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3E58E3A" wp14:editId="744256B5">
                <wp:simplePos x="0" y="0"/>
                <wp:positionH relativeFrom="column">
                  <wp:posOffset>8105458</wp:posOffset>
                </wp:positionH>
                <wp:positionV relativeFrom="paragraph">
                  <wp:posOffset>3863023</wp:posOffset>
                </wp:positionV>
                <wp:extent cx="3072765" cy="210693"/>
                <wp:effectExtent l="0" t="0" r="0" b="0"/>
                <wp:wrapNone/>
                <wp:docPr id="4" name="Taisnstūris 4"/>
                <wp:cNvGraphicFramePr/>
                <a:graphic xmlns:a="http://schemas.openxmlformats.org/drawingml/2006/main">
                  <a:graphicData uri="http://schemas.microsoft.com/office/word/2010/wordprocessingShape">
                    <wps:wsp>
                      <wps:cNvSpPr/>
                      <wps:spPr>
                        <a:xfrm>
                          <a:off x="3814380" y="3679416"/>
                          <a:ext cx="3063240" cy="201168"/>
                        </a:xfrm>
                        <a:prstGeom prst="rect">
                          <a:avLst/>
                        </a:prstGeom>
                        <a:noFill/>
                        <a:ln>
                          <a:noFill/>
                        </a:ln>
                      </wps:spPr>
                      <wps:txbx>
                        <w:txbxContent>
                          <w:p w14:paraId="4CDC1CFA" w14:textId="77777777" w:rsidR="008E0786" w:rsidRDefault="00000000">
                            <w:pPr>
                              <w:spacing w:line="275" w:lineRule="auto"/>
                              <w:textDirection w:val="btLr"/>
                            </w:pPr>
                            <w:r>
                              <w:rPr>
                                <w:rFonts w:ascii="Georgia" w:eastAsia="Georgia" w:hAnsi="Georgia" w:cs="Georgia"/>
                                <w:b/>
                                <w:color w:val="1F2937"/>
                                <w:sz w:val="28"/>
                              </w:rPr>
                              <w:t>Struktūras secinājums</w:t>
                            </w:r>
                          </w:p>
                        </w:txbxContent>
                      </wps:txbx>
                      <wps:bodyPr spcFirstLastPara="1" wrap="square" lIns="0" tIns="0" rIns="0" bIns="0" anchor="ctr" anchorCtr="0">
                        <a:noAutofit/>
                      </wps:bodyPr>
                    </wps:wsp>
                  </a:graphicData>
                </a:graphic>
              </wp:anchor>
            </w:drawing>
          </mc:Choice>
          <mc:Fallback>
            <w:pict>
              <v:rect w14:anchorId="63E58E3A" id="Taisnstūris 4" o:spid="_x0000_s1033" style="position:absolute;left:0;text-align:left;margin-left:638.25pt;margin-top:304.2pt;width:241.95pt;height:1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" filled="f" stroked="f">
                <v:textbox inset="0,0,0,0">
                  <w:txbxContent>
                    <w:p w14:paraId="4CDC1CFA" w14:textId="77777777" w:rsidR="008E0786" w:rsidRDefault="00000000">
                      <w:pPr>
                        <w:spacing w:line="275" w:lineRule="auto"/>
                        <w:textDirection w:val="btLr"/>
                      </w:pPr>
                      <w:r>
                        <w:rPr>
                          <w:rFonts w:ascii="Georgia" w:eastAsia="Georgia" w:hAnsi="Georgia" w:cs="Georgia"/>
                          <w:b/>
                          <w:color w:val="1F2937"/>
                          <w:sz w:val="28"/>
                        </w:rPr>
                        <w:t>Struktūras secinājums</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3B04CDC" wp14:editId="300555CA">
                <wp:simplePos x="0" y="0"/>
                <wp:positionH relativeFrom="column">
                  <wp:posOffset>8105458</wp:posOffset>
                </wp:positionH>
                <wp:positionV relativeFrom="paragraph">
                  <wp:posOffset>4100513</wp:posOffset>
                </wp:positionV>
                <wp:extent cx="3072765" cy="1362837"/>
                <wp:effectExtent l="0" t="0" r="0" b="0"/>
                <wp:wrapNone/>
                <wp:docPr id="6" name="Taisnstūris 6"/>
                <wp:cNvGraphicFramePr/>
                <a:graphic xmlns:a="http://schemas.openxmlformats.org/drawingml/2006/main">
                  <a:graphicData uri="http://schemas.microsoft.com/office/word/2010/wordprocessingShape">
                    <wps:wsp>
                      <wps:cNvSpPr/>
                      <wps:spPr>
                        <a:xfrm>
                          <a:off x="3814380" y="3103344"/>
                          <a:ext cx="3063240" cy="1353312"/>
                        </a:xfrm>
                        <a:prstGeom prst="rect">
                          <a:avLst/>
                        </a:prstGeom>
                        <a:noFill/>
                        <a:ln>
                          <a:noFill/>
                        </a:ln>
                      </wps:spPr>
                      <wps:txbx>
                        <w:txbxContent>
                          <w:p w14:paraId="3523CA87" w14:textId="77777777" w:rsidR="008E0786" w:rsidRDefault="00000000">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wps:txbx>
                      <wps:bodyPr spcFirstLastPara="1" wrap="square" lIns="250" tIns="250" rIns="250" bIns="250" anchor="t" anchorCtr="0">
                        <a:noAutofit/>
                      </wps:bodyPr>
                    </wps:wsp>
                  </a:graphicData>
                </a:graphic>
              </wp:anchor>
            </w:drawing>
          </mc:Choice>
          <mc:Fallback>
            <w:pict>
              <v:rect w14:anchorId="03B04CDC" id="Taisnstūris 6" o:spid="_x0000_s1034" style="position:absolute;left:0;text-align:left;margin-left:638.25pt;margin-top:322.9pt;width:241.95pt;height:107.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" filled="f" stroked="f">
                <v:textbox inset=".00694mm,.00694mm,.00694mm,.00694mm">
                  <w:txbxContent>
                    <w:p w14:paraId="3523CA87" w14:textId="77777777" w:rsidR="008E0786" w:rsidRDefault="00000000">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v:textbox>
              </v:rect>
            </w:pict>
          </mc:Fallback>
        </mc:AlternateContent>
      </w:r>
    </w:p>
    <w:p w14:paraId="02CD65F9"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CDBE4D"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0A5656"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539EDADC"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3F1DEA"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606B5460"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90D3D3"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8A1CC32" w14:textId="5DA79711"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22367B8" w14:textId="05907097" w:rsidR="008E0786" w:rsidRPr="00985077" w:rsidRDefault="006D3598" w:rsidP="00985077">
      <w:pPr>
        <w:pStyle w:val="Sarakstarindkopa"/>
        <w:keepNext/>
        <w:numPr>
          <w:ilvl w:val="1"/>
          <w:numId w:val="32"/>
        </w:numPr>
        <w:pBdr>
          <w:top w:val="nil"/>
          <w:left w:val="nil"/>
          <w:bottom w:val="nil"/>
          <w:right w:val="nil"/>
          <w:between w:val="nil"/>
        </w:pBdr>
        <w:spacing w:before="40" w:after="120" w:line="240" w:lineRule="auto"/>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noProof/>
          <w:color w:val="212529"/>
          <w:sz w:val="24"/>
          <w:szCs w:val="24"/>
        </w:rPr>
        <w:lastRenderedPageBreak/>
        <w:drawing>
          <wp:anchor distT="0" distB="0" distL="114300" distR="114300" simplePos="0" relativeHeight="251683840" behindDoc="0" locked="0" layoutInCell="1" allowOverlap="1" wp14:anchorId="113C10D9" wp14:editId="2485804B">
            <wp:simplePos x="0" y="0"/>
            <wp:positionH relativeFrom="column">
              <wp:posOffset>226115</wp:posOffset>
            </wp:positionH>
            <wp:positionV relativeFrom="paragraph">
              <wp:posOffset>607</wp:posOffset>
            </wp:positionV>
            <wp:extent cx="6029960" cy="775335"/>
            <wp:effectExtent l="0" t="0" r="8890" b="5715"/>
            <wp:wrapTopAndBottom/>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6029960" cy="775335"/>
                    </a:xfrm>
                    <a:prstGeom prst="rect">
                      <a:avLst/>
                    </a:prstGeom>
                    <a:ln/>
                  </pic:spPr>
                </pic:pic>
              </a:graphicData>
            </a:graphic>
          </wp:anchor>
        </w:drawing>
      </w:r>
      <w:r w:rsidRPr="00985077">
        <w:rPr>
          <w:rFonts w:ascii="Times New Roman" w:eastAsia="Times New Roman" w:hAnsi="Times New Roman" w:cs="Times New Roman"/>
          <w:i/>
          <w:iCs/>
          <w:color w:val="666666"/>
          <w:sz w:val="24"/>
          <w:szCs w:val="24"/>
        </w:rPr>
        <w:t>attēls. Kopējais nodrošinājums un aprīkojuma struktūra.</w:t>
      </w:r>
    </w:p>
    <w:p w14:paraId="734EB13E" w14:textId="77777777" w:rsidR="008E0786" w:rsidRPr="004D6EC6" w:rsidRDefault="008E0786">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2CF28897" w14:textId="05062FA7"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Portatīvie datori un planšetes kopā veido 1 148 ierīces jeb 68,0 % no visa apjoma, turklāt izglītojamo grupā mobilās ierīces veido 79,7 % no tehnikas. Tas norāda uz izteikti mobilo IKT profilu – mācību process arvien vairāk balstās uz </w:t>
      </w:r>
      <w:r w:rsidR="00F21FE9">
        <w:rPr>
          <w:rFonts w:ascii="Times New Roman" w:eastAsia="Times New Roman" w:hAnsi="Times New Roman" w:cs="Times New Roman"/>
          <w:color w:val="212529"/>
          <w:sz w:val="24"/>
          <w:szCs w:val="24"/>
        </w:rPr>
        <w:t xml:space="preserve">mobilo </w:t>
      </w:r>
      <w:r>
        <w:rPr>
          <w:rFonts w:ascii="Times New Roman" w:eastAsia="Times New Roman" w:hAnsi="Times New Roman" w:cs="Times New Roman"/>
          <w:color w:val="212529"/>
          <w:sz w:val="24"/>
          <w:szCs w:val="24"/>
        </w:rPr>
        <w:t>aprīkojumu, kas piemērots darbam klasē, individuālajam darbam un digitālo prasmju attīstīšanai dažādās mācību vidēs.</w:t>
      </w:r>
    </w:p>
    <w:p w14:paraId="6F6EE670" w14:textId="3650AFE9"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Papildus precizējot mobilo ierīču struktūru, Gulbenes novadā uzskaitīti 685 portatīvie datori</w:t>
      </w:r>
      <w:r w:rsidR="002440F9">
        <w:rPr>
          <w:rFonts w:ascii="Times New Roman" w:eastAsia="Times New Roman" w:hAnsi="Times New Roman" w:cs="Times New Roman"/>
          <w:color w:val="212529"/>
          <w:sz w:val="24"/>
          <w:szCs w:val="24"/>
        </w:rPr>
        <w:t xml:space="preserve"> (</w:t>
      </w:r>
      <w:proofErr w:type="spellStart"/>
      <w:r w:rsidR="002440F9">
        <w:rPr>
          <w:rFonts w:ascii="Times New Roman" w:eastAsia="Times New Roman" w:hAnsi="Times New Roman" w:cs="Times New Roman"/>
          <w:color w:val="212529"/>
          <w:sz w:val="24"/>
          <w:szCs w:val="24"/>
        </w:rPr>
        <w:t>Chromebook</w:t>
      </w:r>
      <w:proofErr w:type="spellEnd"/>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Tas veido 40,6 % no visa IKT aprīkojuma un 59,7 % no iepriekš analizētā portatīvo datoru un planšetdatoru apjoma. Līdz ar to </w:t>
      </w:r>
      <w:proofErr w:type="spellStart"/>
      <w:r>
        <w:rPr>
          <w:rFonts w:ascii="Times New Roman" w:eastAsia="Times New Roman" w:hAnsi="Times New Roman" w:cs="Times New Roman"/>
          <w:color w:val="212529"/>
          <w:sz w:val="24"/>
          <w:szCs w:val="24"/>
        </w:rPr>
        <w:t>Chromebook</w:t>
      </w:r>
      <w:proofErr w:type="spellEnd"/>
      <w:r>
        <w:rPr>
          <w:rFonts w:ascii="Times New Roman" w:eastAsia="Times New Roman" w:hAnsi="Times New Roman" w:cs="Times New Roman"/>
          <w:color w:val="212529"/>
          <w:sz w:val="24"/>
          <w:szCs w:val="24"/>
        </w:rPr>
        <w:t xml:space="preserve"> </w:t>
      </w:r>
      <w:r w:rsidR="002440F9">
        <w:rPr>
          <w:rFonts w:ascii="Times New Roman" w:eastAsia="Times New Roman" w:hAnsi="Times New Roman" w:cs="Times New Roman"/>
          <w:color w:val="212529"/>
          <w:sz w:val="24"/>
          <w:szCs w:val="24"/>
        </w:rPr>
        <w:t>portatīvie datori</w:t>
      </w:r>
      <w:r>
        <w:rPr>
          <w:rFonts w:ascii="Times New Roman" w:eastAsia="Times New Roman" w:hAnsi="Times New Roman" w:cs="Times New Roman"/>
          <w:color w:val="212529"/>
          <w:sz w:val="24"/>
          <w:szCs w:val="24"/>
        </w:rPr>
        <w:t xml:space="preserve"> veido būtisku pašvaldības mobilās mācību vides daļu, taču tās nav uzskatāmas par papildu vienībām ārpus kopējās uzskaites – tās ir daļa no jau analizētajām mobilajām ierīcēm.</w:t>
      </w:r>
    </w:p>
    <w:p w14:paraId="0C8B51E0" w14:textId="2C87DFA7"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w:t>
      </w:r>
      <w:proofErr w:type="spellStart"/>
      <w:r>
        <w:rPr>
          <w:rFonts w:ascii="Times New Roman" w:eastAsia="Times New Roman" w:hAnsi="Times New Roman" w:cs="Times New Roman"/>
          <w:color w:val="212529"/>
          <w:sz w:val="24"/>
          <w:szCs w:val="24"/>
        </w:rPr>
        <w:t>Chromebook</w:t>
      </w:r>
      <w:proofErr w:type="spellEnd"/>
      <w:r>
        <w:rPr>
          <w:rFonts w:ascii="Times New Roman" w:eastAsia="Times New Roman" w:hAnsi="Times New Roman" w:cs="Times New Roman"/>
          <w:color w:val="212529"/>
          <w:sz w:val="24"/>
          <w:szCs w:val="24"/>
        </w:rPr>
        <w:t xml:space="preserve">) sadalījums rāda mērķtiecīgu aprīkojuma izvietojumu atsevišķās iestādēs. Lielākais apjoms ir Gulbenes novada vidusskolā – 217 ierīces jeb 31,7 % no visiem novadā uzskaitītajiem </w:t>
      </w:r>
      <w:proofErr w:type="spellStart"/>
      <w:r>
        <w:rPr>
          <w:rFonts w:ascii="Times New Roman" w:eastAsia="Times New Roman" w:hAnsi="Times New Roman" w:cs="Times New Roman"/>
          <w:color w:val="212529"/>
          <w:sz w:val="24"/>
          <w:szCs w:val="24"/>
        </w:rPr>
        <w:t>Chromebook</w:t>
      </w:r>
      <w:proofErr w:type="spellEnd"/>
      <w:r>
        <w:rPr>
          <w:rFonts w:ascii="Times New Roman" w:eastAsia="Times New Roman" w:hAnsi="Times New Roman" w:cs="Times New Roman"/>
          <w:color w:val="212529"/>
          <w:sz w:val="24"/>
          <w:szCs w:val="24"/>
        </w:rPr>
        <w:t xml:space="preserve"> datoriem. Tai seko Stāķu pamatskola ar 102 ierīcēm, Rankas pamatskola ar 97, Sveķu pamatskola ar 72, Tirzas pamatskola ar 69, kā arī Lejasciema un Lizuma pamatskolas ar 63 ierīcēm katrā. Šāds sadalījums apstiprina, ka mobilā tehnika novadā nav izvietota vienmērīgi, bet koncentrēta tajās skolās, kurās ir lielāks </w:t>
      </w:r>
      <w:proofErr w:type="spellStart"/>
      <w:r>
        <w:rPr>
          <w:rFonts w:ascii="Times New Roman" w:eastAsia="Times New Roman" w:hAnsi="Times New Roman" w:cs="Times New Roman"/>
          <w:color w:val="212529"/>
          <w:sz w:val="24"/>
          <w:szCs w:val="24"/>
        </w:rPr>
        <w:t>mērķgrupu</w:t>
      </w:r>
      <w:proofErr w:type="spellEnd"/>
      <w:r>
        <w:rPr>
          <w:rFonts w:ascii="Times New Roman" w:eastAsia="Times New Roman" w:hAnsi="Times New Roman" w:cs="Times New Roman"/>
          <w:color w:val="212529"/>
          <w:sz w:val="24"/>
          <w:szCs w:val="24"/>
        </w:rPr>
        <w:t xml:space="preserve"> apjoms vai intensīvāka digitālo risinājumu izmantošana.</w:t>
      </w:r>
    </w:p>
    <w:p w14:paraId="57D0A32A" w14:textId="6151303B"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Pēc projekta griezuma redzams, ka 261 </w:t>
      </w:r>
      <w:r w:rsidR="002440F9">
        <w:rPr>
          <w:rFonts w:ascii="Times New Roman" w:eastAsia="Times New Roman" w:hAnsi="Times New Roman" w:cs="Times New Roman"/>
          <w:color w:val="212529"/>
          <w:sz w:val="24"/>
          <w:szCs w:val="24"/>
        </w:rPr>
        <w:t xml:space="preserve">portatīvais </w:t>
      </w:r>
      <w:r>
        <w:rPr>
          <w:rFonts w:ascii="Times New Roman" w:eastAsia="Times New Roman" w:hAnsi="Times New Roman" w:cs="Times New Roman"/>
          <w:color w:val="212529"/>
          <w:sz w:val="24"/>
          <w:szCs w:val="24"/>
        </w:rPr>
        <w:t>dators</w:t>
      </w:r>
      <w:r w:rsidR="002440F9">
        <w:rPr>
          <w:rFonts w:ascii="Times New Roman" w:eastAsia="Times New Roman" w:hAnsi="Times New Roman" w:cs="Times New Roman"/>
          <w:color w:val="212529"/>
          <w:sz w:val="24"/>
          <w:szCs w:val="24"/>
        </w:rPr>
        <w:t xml:space="preserve"> (</w:t>
      </w:r>
      <w:proofErr w:type="spellStart"/>
      <w:r w:rsidR="002440F9">
        <w:rPr>
          <w:rFonts w:ascii="Times New Roman" w:eastAsia="Times New Roman" w:hAnsi="Times New Roman" w:cs="Times New Roman"/>
          <w:color w:val="212529"/>
          <w:sz w:val="24"/>
          <w:szCs w:val="24"/>
        </w:rPr>
        <w:t>Chromebook</w:t>
      </w:r>
      <w:proofErr w:type="spellEnd"/>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saistīts ar izglītības iestāžu </w:t>
      </w:r>
      <w:proofErr w:type="spellStart"/>
      <w:r>
        <w:rPr>
          <w:rFonts w:ascii="Times New Roman" w:eastAsia="Times New Roman" w:hAnsi="Times New Roman" w:cs="Times New Roman"/>
          <w:color w:val="212529"/>
          <w:sz w:val="24"/>
          <w:szCs w:val="24"/>
        </w:rPr>
        <w:t>digitalizācijas</w:t>
      </w:r>
      <w:proofErr w:type="spellEnd"/>
      <w:r>
        <w:rPr>
          <w:rFonts w:ascii="Times New Roman" w:eastAsia="Times New Roman" w:hAnsi="Times New Roman" w:cs="Times New Roman"/>
          <w:color w:val="212529"/>
          <w:sz w:val="24"/>
          <w:szCs w:val="24"/>
        </w:rPr>
        <w:t xml:space="preserve"> atbalstu 7.–9. klasēm</w:t>
      </w:r>
      <w:r w:rsidR="00E30949">
        <w:rPr>
          <w:rStyle w:val="Vresatsauce"/>
          <w:rFonts w:ascii="Times New Roman" w:eastAsia="Times New Roman" w:hAnsi="Times New Roman" w:cs="Times New Roman"/>
          <w:color w:val="212529"/>
          <w:sz w:val="24"/>
          <w:szCs w:val="24"/>
        </w:rPr>
        <w:footnoteReference w:id="9"/>
      </w:r>
      <w:r>
        <w:rPr>
          <w:rFonts w:ascii="Times New Roman" w:eastAsia="Times New Roman" w:hAnsi="Times New Roman" w:cs="Times New Roman"/>
          <w:color w:val="212529"/>
          <w:sz w:val="24"/>
          <w:szCs w:val="24"/>
        </w:rPr>
        <w:t>, savukārt 424 ierīces – ar digitālās plaisas mazināšanas atbalstu sociāli neaizsargātajām grupām un izglītības iestādēm</w:t>
      </w:r>
      <w:r w:rsidR="004D6EC6">
        <w:rPr>
          <w:rStyle w:val="Vresatsauce"/>
          <w:rFonts w:ascii="Times New Roman" w:eastAsia="Times New Roman" w:hAnsi="Times New Roman" w:cs="Times New Roman"/>
          <w:color w:val="212529"/>
          <w:sz w:val="24"/>
          <w:szCs w:val="24"/>
        </w:rPr>
        <w:footnoteReference w:id="10"/>
      </w:r>
      <w:r>
        <w:rPr>
          <w:rFonts w:ascii="Times New Roman" w:eastAsia="Times New Roman" w:hAnsi="Times New Roman" w:cs="Times New Roman"/>
          <w:color w:val="212529"/>
          <w:sz w:val="24"/>
          <w:szCs w:val="24"/>
        </w:rPr>
        <w:t xml:space="preserve">, tostarp 10.–12. klašu posmam. Tas nozīmē, ka </w:t>
      </w:r>
      <w:r w:rsidR="002440F9">
        <w:rPr>
          <w:rFonts w:ascii="Times New Roman" w:eastAsia="Times New Roman" w:hAnsi="Times New Roman" w:cs="Times New Roman"/>
          <w:color w:val="212529"/>
          <w:sz w:val="24"/>
          <w:szCs w:val="24"/>
        </w:rPr>
        <w:t>Portatīvo datoru (</w:t>
      </w:r>
      <w:proofErr w:type="spellStart"/>
      <w:r>
        <w:rPr>
          <w:rFonts w:ascii="Times New Roman" w:eastAsia="Times New Roman" w:hAnsi="Times New Roman" w:cs="Times New Roman"/>
          <w:color w:val="212529"/>
          <w:sz w:val="24"/>
          <w:szCs w:val="24"/>
        </w:rPr>
        <w:t>Chromebook</w:t>
      </w:r>
      <w:proofErr w:type="spellEnd"/>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izmantojums Gulbenes novadā saistīts ne tikai ar vispārēju tehnoloģiskās vides uzlabošanu, bet arī ar mērķētu pieejamības un iekļaušanas stiprināšanu noteiktām izglītojamo grupām.</w:t>
      </w:r>
    </w:p>
    <w:p w14:paraId="7A106336" w14:textId="54488ADE" w:rsidR="008E0786" w:rsidRPr="004D6EC6" w:rsidRDefault="008E0786">
      <w:pPr>
        <w:rPr>
          <w:sz w:val="4"/>
          <w:szCs w:val="4"/>
        </w:rPr>
      </w:pPr>
    </w:p>
    <w:p w14:paraId="61BB1077" w14:textId="77777777" w:rsidR="008E0786" w:rsidRDefault="00000000">
      <w:r>
        <w:rPr>
          <w:noProof/>
        </w:rPr>
        <w:drawing>
          <wp:inline distT="0" distB="0" distL="0" distR="0" wp14:anchorId="44D92D5A" wp14:editId="5F9F31E7">
            <wp:extent cx="3021495" cy="1876508"/>
            <wp:effectExtent l="0" t="0" r="7620" b="0"/>
            <wp:docPr id="13" name="image2.png" descr="/mnt/data/gulbene_analysis_assets/chart_by_type.png"/>
            <wp:cNvGraphicFramePr/>
            <a:graphic xmlns:a="http://schemas.openxmlformats.org/drawingml/2006/main">
              <a:graphicData uri="http://schemas.openxmlformats.org/drawingml/2006/picture">
                <pic:pic xmlns:pic="http://schemas.openxmlformats.org/drawingml/2006/picture">
                  <pic:nvPicPr>
                    <pic:cNvPr id="0" name="image2.png" descr="/mnt/data/gulbene_analysis_assets/chart_by_type.png"/>
                    <pic:cNvPicPr preferRelativeResize="0"/>
                  </pic:nvPicPr>
                  <pic:blipFill>
                    <a:blip r:embed="rId44"/>
                    <a:srcRect/>
                    <a:stretch>
                      <a:fillRect/>
                    </a:stretch>
                  </pic:blipFill>
                  <pic:spPr>
                    <a:xfrm>
                      <a:off x="0" y="0"/>
                      <a:ext cx="3023634" cy="1877837"/>
                    </a:xfrm>
                    <a:prstGeom prst="rect">
                      <a:avLst/>
                    </a:prstGeom>
                    <a:ln/>
                  </pic:spPr>
                </pic:pic>
              </a:graphicData>
            </a:graphic>
          </wp:inline>
        </w:drawing>
      </w:r>
      <w:r>
        <w:t xml:space="preserve"> </w:t>
      </w:r>
      <w:r>
        <w:rPr>
          <w:noProof/>
        </w:rPr>
        <w:drawing>
          <wp:inline distT="0" distB="0" distL="0" distR="0" wp14:anchorId="563DA501" wp14:editId="031C9C1D">
            <wp:extent cx="2854518" cy="1701579"/>
            <wp:effectExtent l="0" t="0" r="3175"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2858882" cy="1704181"/>
                    </a:xfrm>
                    <a:prstGeom prst="rect">
                      <a:avLst/>
                    </a:prstGeom>
                    <a:ln/>
                  </pic:spPr>
                </pic:pic>
              </a:graphicData>
            </a:graphic>
          </wp:inline>
        </w:drawing>
      </w:r>
    </w:p>
    <w:p w14:paraId="60739D30" w14:textId="6334B18F" w:rsidR="008E0786" w:rsidRDefault="00000000">
      <w:pPr>
        <w:keepNext/>
        <w:pBdr>
          <w:top w:val="nil"/>
          <w:left w:val="nil"/>
          <w:bottom w:val="nil"/>
          <w:right w:val="nil"/>
          <w:between w:val="nil"/>
        </w:pBdr>
        <w:jc w:val="center"/>
        <w:rPr>
          <w:rFonts w:ascii="Times New Roman" w:eastAsia="Times New Roman" w:hAnsi="Times New Roman" w:cs="Times New Roman"/>
          <w:i/>
          <w:iCs/>
          <w:color w:val="000000"/>
          <w:sz w:val="36"/>
          <w:szCs w:val="36"/>
        </w:rPr>
      </w:pPr>
      <w:r>
        <w:rPr>
          <w:rFonts w:ascii="Times New Roman" w:eastAsia="Times New Roman" w:hAnsi="Times New Roman" w:cs="Times New Roman"/>
          <w:i/>
          <w:iCs/>
          <w:color w:val="000000"/>
          <w:sz w:val="24"/>
          <w:szCs w:val="24"/>
        </w:rPr>
        <w:t>8.</w:t>
      </w:r>
      <w:r w:rsidR="00985077">
        <w:rPr>
          <w:rFonts w:ascii="Times New Roman" w:eastAsia="Times New Roman" w:hAnsi="Times New Roman" w:cs="Times New Roman"/>
          <w:i/>
          <w:iCs/>
          <w:color w:val="000000"/>
          <w:sz w:val="24"/>
          <w:szCs w:val="24"/>
        </w:rPr>
        <w:t>6</w:t>
      </w:r>
      <w:r>
        <w:rPr>
          <w:rFonts w:ascii="Times New Roman" w:eastAsia="Times New Roman" w:hAnsi="Times New Roman" w:cs="Times New Roman"/>
          <w:i/>
          <w:iCs/>
          <w:color w:val="000000"/>
          <w:sz w:val="24"/>
          <w:szCs w:val="24"/>
        </w:rPr>
        <w:t>. attēls. Iestāžu salīdzinājums.</w:t>
      </w:r>
    </w:p>
    <w:p w14:paraId="4E623339" w14:textId="77777777" w:rsidR="008E0786" w:rsidRDefault="008E0786" w:rsidP="004D6EC6">
      <w:pPr>
        <w:keepNext/>
        <w:pBdr>
          <w:top w:val="nil"/>
          <w:left w:val="nil"/>
          <w:bottom w:val="nil"/>
          <w:right w:val="nil"/>
          <w:between w:val="nil"/>
        </w:pBdr>
        <w:rPr>
          <w:rFonts w:ascii="Times New Roman" w:eastAsia="Times New Roman" w:hAnsi="Times New Roman" w:cs="Times New Roman"/>
          <w:i/>
          <w:iCs/>
          <w:color w:val="666666"/>
          <w:sz w:val="24"/>
          <w:szCs w:val="24"/>
        </w:rPr>
      </w:pPr>
    </w:p>
    <w:p w14:paraId="3560B877" w14:textId="77777777" w:rsidR="008E0786" w:rsidRDefault="00000000"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Mazāks aprīkojuma apjoms raksturīgs pirmsskolas un profesionālās ievirzes iestādēm, kurās kopā uzskaitītas 135 ierīces. Šī atšķirība pati par sevi nav vērtējama kā problēma, jo iestāžu lielums, </w:t>
      </w:r>
      <w:r>
        <w:rPr>
          <w:rFonts w:ascii="Times New Roman" w:eastAsia="Times New Roman" w:hAnsi="Times New Roman" w:cs="Times New Roman"/>
          <w:color w:val="212529"/>
          <w:sz w:val="24"/>
          <w:szCs w:val="24"/>
        </w:rPr>
        <w:lastRenderedPageBreak/>
        <w:t>funkcijas un programmu specifika būtiski atšķiras. Tomēr dati skaidri norāda, ka IKT attīstības plānošanā nav pietiekami skatīt tikai kopējo ierīču skaitu – nepieciešams ņemt vērā arī iestādes tipu, izglītojamo skaitu un aprīkojuma lietošanas intensitāti.</w:t>
      </w:r>
    </w:p>
    <w:p w14:paraId="2707B979" w14:textId="78732EB9" w:rsidR="008E0786" w:rsidRDefault="00000000"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Vairākas tehnikas kategorijas</w:t>
      </w:r>
      <w:r w:rsidR="00FE3AF1">
        <w:rPr>
          <w:rFonts w:ascii="Times New Roman" w:eastAsia="Times New Roman" w:hAnsi="Times New Roman" w:cs="Times New Roman"/>
          <w:color w:val="212529"/>
          <w:sz w:val="24"/>
          <w:szCs w:val="24"/>
        </w:rPr>
        <w:t xml:space="preserve"> izglītības iestādēs</w:t>
      </w:r>
      <w:r>
        <w:rPr>
          <w:rFonts w:ascii="Times New Roman" w:eastAsia="Times New Roman" w:hAnsi="Times New Roman" w:cs="Times New Roman"/>
          <w:color w:val="212529"/>
          <w:sz w:val="24"/>
          <w:szCs w:val="24"/>
        </w:rPr>
        <w:t xml:space="preserve"> joprojām ir salīdzinoši vecas</w:t>
      </w:r>
      <w:r w:rsidR="00985077">
        <w:rPr>
          <w:rFonts w:ascii="Times New Roman" w:eastAsia="Times New Roman" w:hAnsi="Times New Roman" w:cs="Times New Roman"/>
          <w:color w:val="212529"/>
          <w:sz w:val="24"/>
          <w:szCs w:val="24"/>
        </w:rPr>
        <w:t xml:space="preserve"> (8.7. attēls)</w:t>
      </w:r>
      <w:r>
        <w:rPr>
          <w:rFonts w:ascii="Times New Roman" w:eastAsia="Times New Roman" w:hAnsi="Times New Roman" w:cs="Times New Roman"/>
          <w:color w:val="212529"/>
          <w:sz w:val="24"/>
          <w:szCs w:val="24"/>
        </w:rPr>
        <w:t xml:space="preserve">. Pedagogu stacionārajiem datoriem tikai 6,0 % ierīču ir </w:t>
      </w:r>
      <w:r w:rsidR="00FE3AF1">
        <w:rPr>
          <w:rFonts w:ascii="Times New Roman" w:eastAsia="Times New Roman" w:hAnsi="Times New Roman" w:cs="Times New Roman"/>
          <w:color w:val="212529"/>
          <w:sz w:val="24"/>
          <w:szCs w:val="24"/>
        </w:rPr>
        <w:t xml:space="preserve">ražotas </w:t>
      </w:r>
      <w:r>
        <w:rPr>
          <w:rFonts w:ascii="Times New Roman" w:eastAsia="Times New Roman" w:hAnsi="Times New Roman" w:cs="Times New Roman"/>
          <w:color w:val="212529"/>
          <w:sz w:val="24"/>
          <w:szCs w:val="24"/>
        </w:rPr>
        <w:t>pēc 2021. gada, administratīvajai tehnikai – 8,1 %, bet izglītojamo stacionārajiem datoriem – 13,4 %. Tas ļauj secināt, ka nākamajā plānošanas posmā īpaši jāvērtē stacionārās tehnikas nolietojums un tās nomaiņas secība.</w:t>
      </w:r>
    </w:p>
    <w:p w14:paraId="6E632794" w14:textId="77777777" w:rsidR="008E0786" w:rsidRDefault="008E0786">
      <w:pPr>
        <w:pBdr>
          <w:top w:val="nil"/>
          <w:left w:val="nil"/>
          <w:bottom w:val="nil"/>
          <w:right w:val="nil"/>
          <w:between w:val="nil"/>
        </w:pBdr>
        <w:ind w:firstLine="284"/>
        <w:rPr>
          <w:rFonts w:ascii="Times New Roman" w:eastAsia="Times New Roman" w:hAnsi="Times New Roman" w:cs="Times New Roman"/>
          <w:color w:val="212529"/>
          <w:sz w:val="24"/>
          <w:szCs w:val="24"/>
        </w:rPr>
      </w:pPr>
    </w:p>
    <w:p w14:paraId="6CF243B0" w14:textId="77777777" w:rsidR="008E0786" w:rsidRDefault="00000000">
      <w:r>
        <w:rPr>
          <w:noProof/>
        </w:rPr>
        <w:drawing>
          <wp:inline distT="0" distB="0" distL="0" distR="0" wp14:anchorId="345DC306" wp14:editId="0C0F9620">
            <wp:extent cx="6120130" cy="3220085"/>
            <wp:effectExtent l="0" t="0" r="0" b="0"/>
            <wp:docPr id="15" name="image27.png" descr="/mnt/data/gulbene_analysis_assets/chart_before_after.png"/>
            <wp:cNvGraphicFramePr/>
            <a:graphic xmlns:a="http://schemas.openxmlformats.org/drawingml/2006/main">
              <a:graphicData uri="http://schemas.openxmlformats.org/drawingml/2006/picture">
                <pic:pic xmlns:pic="http://schemas.openxmlformats.org/drawingml/2006/picture">
                  <pic:nvPicPr>
                    <pic:cNvPr id="0" name="image27.png" descr="/mnt/data/gulbene_analysis_assets/chart_before_after.png"/>
                    <pic:cNvPicPr preferRelativeResize="0"/>
                  </pic:nvPicPr>
                  <pic:blipFill>
                    <a:blip r:embed="rId46"/>
                    <a:srcRect/>
                    <a:stretch>
                      <a:fillRect/>
                    </a:stretch>
                  </pic:blipFill>
                  <pic:spPr>
                    <a:xfrm>
                      <a:off x="0" y="0"/>
                      <a:ext cx="6120130" cy="3220085"/>
                    </a:xfrm>
                    <a:prstGeom prst="rect">
                      <a:avLst/>
                    </a:prstGeom>
                    <a:ln/>
                  </pic:spPr>
                </pic:pic>
              </a:graphicData>
            </a:graphic>
          </wp:inline>
        </w:drawing>
      </w:r>
    </w:p>
    <w:p w14:paraId="251B9892" w14:textId="10D0881B" w:rsidR="008E0786" w:rsidRDefault="00985077">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8.7. attēls. Ierīču atjaunošana</w:t>
      </w:r>
    </w:p>
    <w:p w14:paraId="2EB8E697"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p>
    <w:p w14:paraId="067308A0" w14:textId="363401EF" w:rsidR="008E0786" w:rsidRDefault="00000000"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Papildus datoriem pašvaldības izglītības iestādēs ir izveidota </w:t>
      </w:r>
      <w:r w:rsidR="00FE3AF1">
        <w:rPr>
          <w:rFonts w:ascii="Times New Roman" w:eastAsia="Times New Roman" w:hAnsi="Times New Roman" w:cs="Times New Roman"/>
          <w:color w:val="212529"/>
          <w:sz w:val="24"/>
          <w:szCs w:val="24"/>
        </w:rPr>
        <w:t>daudzveidīga</w:t>
      </w:r>
      <w:r>
        <w:rPr>
          <w:rFonts w:ascii="Times New Roman" w:eastAsia="Times New Roman" w:hAnsi="Times New Roman" w:cs="Times New Roman"/>
          <w:color w:val="212529"/>
          <w:sz w:val="24"/>
          <w:szCs w:val="24"/>
        </w:rPr>
        <w:t xml:space="preserve"> digitālā mācību vide. </w:t>
      </w:r>
      <w:r w:rsidR="00FE3AF1">
        <w:rPr>
          <w:rFonts w:ascii="Times New Roman" w:eastAsia="Times New Roman" w:hAnsi="Times New Roman" w:cs="Times New Roman"/>
          <w:color w:val="212529"/>
          <w:sz w:val="24"/>
          <w:szCs w:val="24"/>
        </w:rPr>
        <w:t>Izglītības iestādēs ir</w:t>
      </w:r>
      <w:r>
        <w:rPr>
          <w:rFonts w:ascii="Times New Roman" w:eastAsia="Times New Roman" w:hAnsi="Times New Roman" w:cs="Times New Roman"/>
          <w:color w:val="212529"/>
          <w:sz w:val="24"/>
          <w:szCs w:val="24"/>
        </w:rPr>
        <w:t xml:space="preserve"> 96 interaktīvie ekrāni, 30 interaktīvās tāfeles, 11 datorklases ar 196 datoriem, 91 brīvpieejas ierīce, 49 robotu komplekti, 12 trīs</w:t>
      </w:r>
      <w:r w:rsidR="00BC706E">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dimensiju printeri un 29 krāsu drukas ierīces. </w:t>
      </w:r>
    </w:p>
    <w:p w14:paraId="0E5697BC" w14:textId="77777777" w:rsidR="00FE3AF1" w:rsidRPr="00FE3AF1" w:rsidRDefault="00FE3AF1" w:rsidP="00985077">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4411CB42" w14:textId="77777777" w:rsidR="00FE3AF1" w:rsidRDefault="00000000" w:rsidP="00FE3AF1">
      <w:pPr>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noProof/>
          <w:color w:val="212529"/>
          <w:sz w:val="24"/>
          <w:szCs w:val="24"/>
        </w:rPr>
        <w:drawing>
          <wp:inline distT="0" distB="0" distL="0" distR="0" wp14:anchorId="4CFEEE0A" wp14:editId="5A8F6437">
            <wp:extent cx="4000500" cy="2684747"/>
            <wp:effectExtent l="0" t="0" r="0" b="1905"/>
            <wp:docPr id="16" name="image6.png" descr="/mnt/data/gulbene_analysis_assets/chart_interactive.png"/>
            <wp:cNvGraphicFramePr/>
            <a:graphic xmlns:a="http://schemas.openxmlformats.org/drawingml/2006/main">
              <a:graphicData uri="http://schemas.openxmlformats.org/drawingml/2006/picture">
                <pic:pic xmlns:pic="http://schemas.openxmlformats.org/drawingml/2006/picture">
                  <pic:nvPicPr>
                    <pic:cNvPr id="0" name="image6.png" descr="/mnt/data/gulbene_analysis_assets/chart_interactive.png"/>
                    <pic:cNvPicPr preferRelativeResize="0"/>
                  </pic:nvPicPr>
                  <pic:blipFill>
                    <a:blip r:embed="rId47"/>
                    <a:srcRect/>
                    <a:stretch>
                      <a:fillRect/>
                    </a:stretch>
                  </pic:blipFill>
                  <pic:spPr>
                    <a:xfrm>
                      <a:off x="0" y="0"/>
                      <a:ext cx="4023895" cy="2700448"/>
                    </a:xfrm>
                    <a:prstGeom prst="rect">
                      <a:avLst/>
                    </a:prstGeom>
                    <a:ln/>
                  </pic:spPr>
                </pic:pic>
              </a:graphicData>
            </a:graphic>
          </wp:inline>
        </w:drawing>
      </w:r>
    </w:p>
    <w:p w14:paraId="5C1960BD" w14:textId="6578D19F" w:rsidR="008E0786" w:rsidRPr="00FE3AF1" w:rsidRDefault="00985077" w:rsidP="00FE3AF1">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i/>
          <w:iCs/>
          <w:color w:val="666666"/>
          <w:sz w:val="24"/>
          <w:szCs w:val="24"/>
        </w:rPr>
        <w:t>8.8. attēls. Interaktīvā</w:t>
      </w:r>
      <w:r w:rsidR="00FE3AF1">
        <w:rPr>
          <w:rFonts w:ascii="Times New Roman" w:eastAsia="Times New Roman" w:hAnsi="Times New Roman" w:cs="Times New Roman"/>
          <w:i/>
          <w:iCs/>
          <w:color w:val="666666"/>
          <w:sz w:val="24"/>
          <w:szCs w:val="24"/>
        </w:rPr>
        <w:t>s ierīces - tāfeles un ekrāni</w:t>
      </w:r>
    </w:p>
    <w:p w14:paraId="54A126DF"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666666"/>
          <w:sz w:val="24"/>
          <w:szCs w:val="24"/>
        </w:rPr>
      </w:pPr>
    </w:p>
    <w:p w14:paraId="455D2EA6" w14:textId="006F105E"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Interaktīvo ierīču struktūrā 76,2 % veido interaktīvie ekrāni, kas norāda uz pakāpenisku pāreju no klasiskajām interaktīvajām tāfelēm uz jaunākiem risinājumiem. Īpaši izceļas Gulbenes novada vidusskola ar 77 interaktīvajām ierīcēm, kas apliecina</w:t>
      </w:r>
      <w:r w:rsidR="00A95398">
        <w:rPr>
          <w:rFonts w:ascii="Times New Roman" w:eastAsia="Times New Roman" w:hAnsi="Times New Roman" w:cs="Times New Roman"/>
          <w:color w:val="212529"/>
          <w:sz w:val="24"/>
          <w:szCs w:val="24"/>
        </w:rPr>
        <w:t xml:space="preserve"> tehnoloģiskās infrastruktūras pieejamību mācību procesā</w:t>
      </w:r>
      <w:r>
        <w:rPr>
          <w:rFonts w:ascii="Times New Roman" w:eastAsia="Times New Roman" w:hAnsi="Times New Roman" w:cs="Times New Roman"/>
          <w:color w:val="212529"/>
          <w:sz w:val="24"/>
          <w:szCs w:val="24"/>
        </w:rPr>
        <w:t>. Kopumā šāds aprīkojuma profils liecina, ka pašvaldībā ir izveidots labs pamats digitālo prasmju, STEM mācību, robotikas un praktisko tehnoloģiju izmantošanai, taču vienlaikus svarīgi nodrošināt vienmērīgāku pārklājumu starp iestādēm.</w:t>
      </w:r>
    </w:p>
    <w:p w14:paraId="22D376E4" w14:textId="64EBEFBB"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Izanalizējot datus varam secināt, ka Gulbenes novada izglītības iestāžu IKT aprīkojuma profils ir izteikti mobils, jo vairāk nekā divas trešdaļas no visām ierīcēm veido portatīvie datori un planšetes; no šī apjoma 685 ir portatīvie datori</w:t>
      </w:r>
      <w:r w:rsidR="002440F9">
        <w:rPr>
          <w:rFonts w:ascii="Times New Roman" w:eastAsia="Times New Roman" w:hAnsi="Times New Roman" w:cs="Times New Roman"/>
          <w:color w:val="212529"/>
          <w:sz w:val="24"/>
          <w:szCs w:val="24"/>
        </w:rPr>
        <w:t xml:space="preserve"> (</w:t>
      </w:r>
      <w:proofErr w:type="spellStart"/>
      <w:r w:rsidR="002440F9">
        <w:rPr>
          <w:rFonts w:ascii="Times New Roman" w:eastAsia="Times New Roman" w:hAnsi="Times New Roman" w:cs="Times New Roman"/>
          <w:color w:val="212529"/>
          <w:sz w:val="24"/>
          <w:szCs w:val="24"/>
        </w:rPr>
        <w:t>Chromebook</w:t>
      </w:r>
      <w:proofErr w:type="spellEnd"/>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w:t>
      </w:r>
    </w:p>
    <w:p w14:paraId="2584C17A" w14:textId="0C31FB2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Portatīvie datori (</w:t>
      </w:r>
      <w:proofErr w:type="spellStart"/>
      <w:r>
        <w:rPr>
          <w:rFonts w:ascii="Times New Roman" w:eastAsia="Times New Roman" w:hAnsi="Times New Roman" w:cs="Times New Roman"/>
          <w:color w:val="212529"/>
          <w:sz w:val="24"/>
          <w:szCs w:val="24"/>
        </w:rPr>
        <w:t>Chromebook</w:t>
      </w:r>
      <w:proofErr w:type="spellEnd"/>
      <w:r>
        <w:rPr>
          <w:rFonts w:ascii="Times New Roman" w:eastAsia="Times New Roman" w:hAnsi="Times New Roman" w:cs="Times New Roman"/>
          <w:color w:val="212529"/>
          <w:sz w:val="24"/>
          <w:szCs w:val="24"/>
        </w:rPr>
        <w:t>) veido 40,6 % no visa novadā uzskaitītā IKT aprīkojuma un 59,7 % no mobilajām ierīcēm, tādēļ tie ir viens no nozīmīgākajiem digitālās mācību vides balstiem.</w:t>
      </w:r>
    </w:p>
    <w:p w14:paraId="70FF2515" w14:textId="2DACD0B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w:t>
      </w:r>
      <w:proofErr w:type="spellStart"/>
      <w:r>
        <w:rPr>
          <w:rFonts w:ascii="Times New Roman" w:eastAsia="Times New Roman" w:hAnsi="Times New Roman" w:cs="Times New Roman"/>
          <w:color w:val="212529"/>
          <w:sz w:val="24"/>
          <w:szCs w:val="24"/>
        </w:rPr>
        <w:t>Chromebook</w:t>
      </w:r>
      <w:proofErr w:type="spellEnd"/>
      <w:r>
        <w:rPr>
          <w:rFonts w:ascii="Times New Roman" w:eastAsia="Times New Roman" w:hAnsi="Times New Roman" w:cs="Times New Roman"/>
          <w:color w:val="212529"/>
          <w:sz w:val="24"/>
          <w:szCs w:val="24"/>
        </w:rPr>
        <w:t>) sadalījums starp iestādēm apliecina mērķētu resursu izvietojumu, tomēr vienlaikus norāda uz atšķirīgu pieejamību starp skolām, kas jāņem vērā turpmākajā atjaunošanas un papildināšanas plānošanā.</w:t>
      </w:r>
    </w:p>
    <w:p w14:paraId="73953894" w14:textId="77777777"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Pašvaldībā ir ne tikai datoru nodrošinājums, bet arī attīstīta interaktīvā un specializētā infrastruktūra, kas rada labu pamatu digitālo prasmju un STEM jomas stiprināšanai.</w:t>
      </w:r>
    </w:p>
    <w:p w14:paraId="3EA86D8B" w14:textId="77777777" w:rsidR="008E0786" w:rsidRDefault="00000000">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Turpmākā IKT attīstība jāplāno datos balstīti: vienlaikus jāņem vērā iestādes lielums, izglītojamo skaits, esošās tehnikas vecums un specializētā aprīkojuma pārklājums.</w:t>
      </w:r>
    </w:p>
    <w:p w14:paraId="5E7F3700" w14:textId="77777777" w:rsidR="008E0786" w:rsidRDefault="00000000" w:rsidP="00A84DEB">
      <w:pPr>
        <w:pStyle w:val="Virsraksts2"/>
        <w:numPr>
          <w:ilvl w:val="1"/>
          <w:numId w:val="25"/>
        </w:numPr>
        <w:ind w:hanging="164"/>
      </w:pPr>
      <w:bookmarkStart w:id="44" w:name="_Toc228871888"/>
      <w:r>
        <w:t>Pašvaldības skolēnu pārvadājumi</w:t>
      </w:r>
      <w:bookmarkEnd w:id="44"/>
    </w:p>
    <w:p w14:paraId="516DDC1B" w14:textId="5D92381A"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Esošās situācijas raksturojums pašvaldības īstenotajos skolēnu pārvadājumos</w:t>
      </w:r>
      <w:r w:rsidR="00D52945">
        <w:rPr>
          <w:rFonts w:ascii="Times New Roman" w:eastAsia="Times New Roman" w:hAnsi="Times New Roman" w:cs="Times New Roman"/>
          <w:sz w:val="24"/>
          <w:szCs w:val="24"/>
        </w:rPr>
        <w:t>.</w:t>
      </w:r>
    </w:p>
    <w:p w14:paraId="7EA1E13B"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pašvaldības organizētie skolēnu pārvadājumi tiek īstenoti, lai nodrošinātu izglītības pieejamību visā novada teritorijā, ņemot vērā iedzīvotāju izkliedēto apdzīvotību un attālumus līdz izglītības iestādēm.</w:t>
      </w:r>
    </w:p>
    <w:p w14:paraId="234A8414" w14:textId="77777777" w:rsidR="008E0786" w:rsidRDefault="008E0786">
      <w:pPr>
        <w:ind w:firstLine="284"/>
        <w:jc w:val="both"/>
        <w:rPr>
          <w:rFonts w:ascii="Times New Roman" w:eastAsia="Times New Roman" w:hAnsi="Times New Roman" w:cs="Times New Roman"/>
          <w:sz w:val="24"/>
          <w:szCs w:val="24"/>
        </w:rPr>
      </w:pPr>
    </w:p>
    <w:p w14:paraId="7CB9BF9D" w14:textId="7777777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organizētie maršruti 2025./2026.m.g. uz katru no skolām</w:t>
      </w:r>
    </w:p>
    <w:p w14:paraId="7CF8EDC1" w14:textId="37D56337" w:rsidR="008E0786"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(Lizuma pamatskola</w:t>
      </w:r>
      <w:r w:rsidR="00D94B28">
        <w:rPr>
          <w:rFonts w:ascii="Times New Roman" w:eastAsia="Times New Roman" w:hAnsi="Times New Roman" w:cs="Times New Roman"/>
          <w:sz w:val="24"/>
          <w:szCs w:val="24"/>
        </w:rPr>
        <w:t xml:space="preserve">s izglītības process </w:t>
      </w:r>
      <w:r>
        <w:rPr>
          <w:rFonts w:ascii="Times New Roman" w:eastAsia="Times New Roman" w:hAnsi="Times New Roman" w:cs="Times New Roman"/>
          <w:sz w:val="24"/>
          <w:szCs w:val="24"/>
        </w:rPr>
        <w:t>tiek organizēts Rankas pamatskolas ēkā)</w:t>
      </w:r>
    </w:p>
    <w:tbl>
      <w:tblPr>
        <w:tblStyle w:val="af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93"/>
        <w:gridCol w:w="1984"/>
        <w:gridCol w:w="4678"/>
      </w:tblGrid>
      <w:tr w:rsidR="008E0786" w:rsidRPr="00985077" w14:paraId="57E52CC8" w14:textId="77777777" w:rsidTr="00985077">
        <w:trPr>
          <w:trHeight w:val="517"/>
          <w:jc w:val="center"/>
        </w:trPr>
        <w:tc>
          <w:tcPr>
            <w:tcW w:w="1696" w:type="dxa"/>
            <w:vAlign w:val="center"/>
          </w:tcPr>
          <w:p w14:paraId="74C611E7"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Izglītības iestāde</w:t>
            </w:r>
          </w:p>
        </w:tc>
        <w:tc>
          <w:tcPr>
            <w:tcW w:w="993" w:type="dxa"/>
            <w:vAlign w:val="center"/>
          </w:tcPr>
          <w:p w14:paraId="6DA9B071"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Reisu skaits</w:t>
            </w:r>
          </w:p>
        </w:tc>
        <w:tc>
          <w:tcPr>
            <w:tcW w:w="1984" w:type="dxa"/>
            <w:vAlign w:val="center"/>
          </w:tcPr>
          <w:p w14:paraId="21E2E40D"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 xml:space="preserve">Kopējais reisos nobraukto km skaits </w:t>
            </w:r>
            <w:r w:rsidRPr="00985077">
              <w:rPr>
                <w:rFonts w:ascii="Times New Roman" w:hAnsi="Times New Roman" w:cs="Times New Roman"/>
                <w:i/>
                <w:iCs/>
                <w:sz w:val="18"/>
                <w:szCs w:val="18"/>
              </w:rPr>
              <w:t>(ieskaitot km no autobusa stāvēšanas vietas)</w:t>
            </w:r>
          </w:p>
        </w:tc>
        <w:tc>
          <w:tcPr>
            <w:tcW w:w="4678" w:type="dxa"/>
            <w:vAlign w:val="center"/>
          </w:tcPr>
          <w:p w14:paraId="18538A16"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Ilgākais laiks, ko bērns pavada ceļā</w:t>
            </w:r>
          </w:p>
        </w:tc>
      </w:tr>
      <w:tr w:rsidR="008E0786" w:rsidRPr="00985077" w14:paraId="08FA244B" w14:textId="77777777" w:rsidTr="00985077">
        <w:trPr>
          <w:trHeight w:val="507"/>
          <w:jc w:val="center"/>
        </w:trPr>
        <w:tc>
          <w:tcPr>
            <w:tcW w:w="1696" w:type="dxa"/>
            <w:vAlign w:val="center"/>
          </w:tcPr>
          <w:p w14:paraId="0DF3D6BE"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Gulbenes novada vidusskola</w:t>
            </w:r>
          </w:p>
        </w:tc>
        <w:tc>
          <w:tcPr>
            <w:tcW w:w="993" w:type="dxa"/>
            <w:vAlign w:val="center"/>
          </w:tcPr>
          <w:p w14:paraId="5E81E195"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7B7F190"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322 km</w:t>
            </w:r>
          </w:p>
        </w:tc>
        <w:tc>
          <w:tcPr>
            <w:tcW w:w="4678" w:type="dxa"/>
            <w:vAlign w:val="center"/>
          </w:tcPr>
          <w:p w14:paraId="26BAF263" w14:textId="322F076F"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A04C7B">
              <w:rPr>
                <w:rFonts w:ascii="Times New Roman" w:hAnsi="Times New Roman" w:cs="Times New Roman"/>
                <w:sz w:val="24"/>
                <w:szCs w:val="24"/>
              </w:rPr>
              <w:t>1</w:t>
            </w:r>
            <w:r w:rsidRPr="00985077">
              <w:rPr>
                <w:rFonts w:ascii="Times New Roman" w:hAnsi="Times New Roman" w:cs="Times New Roman"/>
                <w:sz w:val="24"/>
                <w:szCs w:val="24"/>
              </w:rPr>
              <w:t>0 min</w:t>
            </w:r>
            <w:r w:rsidR="00BC706E">
              <w:rPr>
                <w:rFonts w:ascii="Times New Roman" w:hAnsi="Times New Roman" w:cs="Times New Roman"/>
                <w:sz w:val="24"/>
                <w:szCs w:val="24"/>
              </w:rPr>
              <w:t>ūtes</w:t>
            </w:r>
          </w:p>
          <w:p w14:paraId="6CF187F8"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Kalnienas)</w:t>
            </w:r>
          </w:p>
        </w:tc>
      </w:tr>
      <w:tr w:rsidR="008E0786" w:rsidRPr="00985077" w14:paraId="7B3E3A02" w14:textId="77777777" w:rsidTr="00985077">
        <w:trPr>
          <w:trHeight w:val="258"/>
          <w:jc w:val="center"/>
        </w:trPr>
        <w:tc>
          <w:tcPr>
            <w:tcW w:w="1696" w:type="dxa"/>
            <w:vAlign w:val="center"/>
          </w:tcPr>
          <w:p w14:paraId="7F4EF3A2"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Lizuma pamatskola</w:t>
            </w:r>
          </w:p>
        </w:tc>
        <w:tc>
          <w:tcPr>
            <w:tcW w:w="993" w:type="dxa"/>
            <w:vAlign w:val="center"/>
          </w:tcPr>
          <w:p w14:paraId="12E59C5E"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0DAC8836"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418 km</w:t>
            </w:r>
          </w:p>
        </w:tc>
        <w:tc>
          <w:tcPr>
            <w:tcW w:w="4678" w:type="dxa"/>
            <w:vAlign w:val="center"/>
          </w:tcPr>
          <w:p w14:paraId="2EF22CBA" w14:textId="313183A0"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1BAA9C63"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Galgauskas uz Ranku)</w:t>
            </w:r>
          </w:p>
        </w:tc>
      </w:tr>
      <w:tr w:rsidR="008E0786" w:rsidRPr="00985077" w14:paraId="6A9C90F1" w14:textId="77777777" w:rsidTr="00985077">
        <w:trPr>
          <w:trHeight w:val="258"/>
          <w:jc w:val="center"/>
        </w:trPr>
        <w:tc>
          <w:tcPr>
            <w:tcW w:w="1696" w:type="dxa"/>
            <w:vAlign w:val="center"/>
          </w:tcPr>
          <w:p w14:paraId="1D4459D6"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Rankas pamatskola</w:t>
            </w:r>
          </w:p>
        </w:tc>
        <w:tc>
          <w:tcPr>
            <w:tcW w:w="993" w:type="dxa"/>
            <w:vAlign w:val="center"/>
          </w:tcPr>
          <w:p w14:paraId="62372B00"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w:t>
            </w:r>
          </w:p>
        </w:tc>
        <w:tc>
          <w:tcPr>
            <w:tcW w:w="1984" w:type="dxa"/>
            <w:vAlign w:val="center"/>
          </w:tcPr>
          <w:p w14:paraId="79798B0B"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195 km</w:t>
            </w:r>
          </w:p>
        </w:tc>
        <w:tc>
          <w:tcPr>
            <w:tcW w:w="4678" w:type="dxa"/>
            <w:vAlign w:val="center"/>
          </w:tcPr>
          <w:p w14:paraId="46D8225A" w14:textId="5661FB18"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6CAAAC30"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Smiltenes)</w:t>
            </w:r>
          </w:p>
        </w:tc>
      </w:tr>
      <w:tr w:rsidR="008E0786" w:rsidRPr="00985077" w14:paraId="12A42BFF" w14:textId="77777777" w:rsidTr="00985077">
        <w:trPr>
          <w:trHeight w:val="258"/>
          <w:jc w:val="center"/>
        </w:trPr>
        <w:tc>
          <w:tcPr>
            <w:tcW w:w="1696" w:type="dxa"/>
            <w:vAlign w:val="center"/>
          </w:tcPr>
          <w:p w14:paraId="13714FC9"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Tirzas pamatskola</w:t>
            </w:r>
          </w:p>
        </w:tc>
        <w:tc>
          <w:tcPr>
            <w:tcW w:w="993" w:type="dxa"/>
            <w:vAlign w:val="center"/>
          </w:tcPr>
          <w:p w14:paraId="7D0E8A83"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1E4C225"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171 km</w:t>
            </w:r>
          </w:p>
        </w:tc>
        <w:tc>
          <w:tcPr>
            <w:tcW w:w="4678" w:type="dxa"/>
            <w:vAlign w:val="center"/>
          </w:tcPr>
          <w:p w14:paraId="2FF8D757" w14:textId="75DDE785"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17</w:t>
            </w:r>
            <w:r w:rsidR="00BC706E">
              <w:rPr>
                <w:rFonts w:ascii="Times New Roman" w:hAnsi="Times New Roman" w:cs="Times New Roman"/>
                <w:sz w:val="24"/>
                <w:szCs w:val="24"/>
              </w:rPr>
              <w:t xml:space="preserve">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7869EC89"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Druvienas)</w:t>
            </w:r>
          </w:p>
        </w:tc>
      </w:tr>
      <w:tr w:rsidR="008E0786" w:rsidRPr="00985077" w14:paraId="0E3176F0" w14:textId="77777777" w:rsidTr="00985077">
        <w:trPr>
          <w:trHeight w:val="258"/>
          <w:jc w:val="center"/>
        </w:trPr>
        <w:tc>
          <w:tcPr>
            <w:tcW w:w="1696" w:type="dxa"/>
            <w:vAlign w:val="center"/>
          </w:tcPr>
          <w:p w14:paraId="3F38A297" w14:textId="77777777" w:rsidR="008E0786" w:rsidRPr="00985077" w:rsidRDefault="00000000">
            <w:pPr>
              <w:ind w:left="57" w:right="57"/>
              <w:jc w:val="both"/>
              <w:rPr>
                <w:rFonts w:ascii="Times New Roman" w:hAnsi="Times New Roman" w:cs="Times New Roman"/>
                <w:sz w:val="24"/>
                <w:szCs w:val="24"/>
              </w:rPr>
            </w:pPr>
            <w:r w:rsidRPr="00985077">
              <w:rPr>
                <w:rFonts w:ascii="Times New Roman" w:hAnsi="Times New Roman" w:cs="Times New Roman"/>
                <w:sz w:val="24"/>
                <w:szCs w:val="24"/>
              </w:rPr>
              <w:t>Lejasciema pamatskola</w:t>
            </w:r>
          </w:p>
        </w:tc>
        <w:tc>
          <w:tcPr>
            <w:tcW w:w="993" w:type="dxa"/>
            <w:vAlign w:val="center"/>
          </w:tcPr>
          <w:p w14:paraId="7AC2433C"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2</w:t>
            </w:r>
          </w:p>
        </w:tc>
        <w:tc>
          <w:tcPr>
            <w:tcW w:w="1984" w:type="dxa"/>
            <w:vAlign w:val="center"/>
          </w:tcPr>
          <w:p w14:paraId="099A4079"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188 km</w:t>
            </w:r>
          </w:p>
        </w:tc>
        <w:tc>
          <w:tcPr>
            <w:tcW w:w="4678" w:type="dxa"/>
            <w:vAlign w:val="center"/>
          </w:tcPr>
          <w:p w14:paraId="7DA8162E" w14:textId="5014FFBC"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3467D3B4" w14:textId="77777777" w:rsidR="008E0786" w:rsidRPr="00985077" w:rsidRDefault="00000000">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(no Lejasciema </w:t>
            </w:r>
            <w:proofErr w:type="spellStart"/>
            <w:r w:rsidRPr="00985077">
              <w:rPr>
                <w:rFonts w:ascii="Times New Roman" w:hAnsi="Times New Roman" w:cs="Times New Roman"/>
                <w:sz w:val="24"/>
                <w:szCs w:val="24"/>
              </w:rPr>
              <w:t>Lejastrapenes</w:t>
            </w:r>
            <w:proofErr w:type="spellEnd"/>
            <w:r w:rsidRPr="00985077">
              <w:rPr>
                <w:rFonts w:ascii="Times New Roman" w:hAnsi="Times New Roman" w:cs="Times New Roman"/>
                <w:sz w:val="24"/>
                <w:szCs w:val="24"/>
              </w:rPr>
              <w:t xml:space="preserve"> Krampjiem)</w:t>
            </w:r>
          </w:p>
        </w:tc>
      </w:tr>
    </w:tbl>
    <w:p w14:paraId="1AAC80CC" w14:textId="77777777" w:rsidR="008E0786" w:rsidRDefault="008E0786">
      <w:pPr>
        <w:ind w:left="360"/>
        <w:jc w:val="both"/>
      </w:pPr>
    </w:p>
    <w:p w14:paraId="66D5E102" w14:textId="2C6D89D9" w:rsidR="008E0786" w:rsidRPr="00985077" w:rsidRDefault="00000000" w:rsidP="00985077">
      <w:pPr>
        <w:ind w:firstLine="284"/>
        <w:jc w:val="both"/>
        <w:rPr>
          <w:rFonts w:ascii="Times New Roman" w:hAnsi="Times New Roman" w:cs="Times New Roman"/>
          <w:sz w:val="24"/>
          <w:szCs w:val="24"/>
        </w:rPr>
      </w:pPr>
      <w:r w:rsidRPr="00985077">
        <w:rPr>
          <w:rFonts w:ascii="Times New Roman" w:hAnsi="Times New Roman" w:cs="Times New Roman"/>
          <w:sz w:val="24"/>
          <w:szCs w:val="24"/>
        </w:rPr>
        <w:lastRenderedPageBreak/>
        <w:t>Pašvaldības pieeja obligātās izglītības nodrošināšanā balstās uz principu, ka skolēnu nokļūšanai uz izglītības iestādēm primāri tiek izmantots sabiedriskais transports</w:t>
      </w:r>
      <w:r w:rsidR="00985077">
        <w:rPr>
          <w:rFonts w:ascii="Times New Roman" w:hAnsi="Times New Roman" w:cs="Times New Roman"/>
          <w:sz w:val="24"/>
          <w:szCs w:val="24"/>
        </w:rPr>
        <w:t>.</w:t>
      </w:r>
    </w:p>
    <w:p w14:paraId="3625EDD5" w14:textId="77777777" w:rsidR="008E0786" w:rsidRDefault="00000000">
      <w:r>
        <w:br w:type="page"/>
      </w:r>
    </w:p>
    <w:p w14:paraId="6821D1A1" w14:textId="4A047C3A" w:rsidR="008E0786" w:rsidRDefault="004D6EC6" w:rsidP="00A84DEB">
      <w:pPr>
        <w:pStyle w:val="Virsraksts1"/>
        <w:numPr>
          <w:ilvl w:val="0"/>
          <w:numId w:val="25"/>
        </w:numPr>
        <w:ind w:hanging="11"/>
        <w:rPr>
          <w:sz w:val="28"/>
          <w:szCs w:val="28"/>
        </w:rPr>
      </w:pPr>
      <w:r>
        <w:lastRenderedPageBreak/>
        <w:t xml:space="preserve"> </w:t>
      </w:r>
      <w:bookmarkStart w:id="45" w:name="_Toc228871889"/>
      <w:r w:rsidRPr="00A84DEB">
        <w:t>Profesionālās</w:t>
      </w:r>
      <w:r>
        <w:t xml:space="preserve"> ievirzes un interešu izglītība</w:t>
      </w:r>
      <w:bookmarkEnd w:id="45"/>
    </w:p>
    <w:p w14:paraId="7473F1BD" w14:textId="44DE031C" w:rsidR="008E0786" w:rsidRPr="00BC706E" w:rsidRDefault="00D94B28">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Daļu no Gulbenes novada izglītības ekosistēmas veido profesionālās ievirzes izglītība, ko nodrošina trīs pašvaldības dibinātas iestādes: Gulbenes Mākslas skola, Gulbenes Mūzikas skola un Gulbenes novada Bērnu un jaunatnes sporta skola (</w:t>
      </w:r>
      <w:r w:rsidR="004D6EC6">
        <w:rPr>
          <w:rFonts w:ascii="Times New Roman" w:hAnsi="Times New Roman" w:cs="Times New Roman"/>
          <w:sz w:val="24"/>
          <w:szCs w:val="24"/>
        </w:rPr>
        <w:t xml:space="preserve">GN </w:t>
      </w:r>
      <w:r w:rsidRPr="00BC706E">
        <w:rPr>
          <w:rFonts w:ascii="Times New Roman" w:hAnsi="Times New Roman" w:cs="Times New Roman"/>
          <w:sz w:val="24"/>
          <w:szCs w:val="24"/>
        </w:rPr>
        <w:t>BJSS). Šo iestāžu darbība ir decentralizēta, nodrošinot programmu pieejamību gan novada centrā, gan pagastu teritorijās.</w:t>
      </w:r>
    </w:p>
    <w:p w14:paraId="1F0DE137" w14:textId="2CD93AEE" w:rsidR="008E0786" w:rsidRPr="00BC706E" w:rsidRDefault="00000000">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Saskaņā ar VIIS datiem uz 2026. gada 4. aprīli, profesionālās ievirzes iestādēs kopumā izglītojas 951 audzēknis.</w:t>
      </w:r>
    </w:p>
    <w:p w14:paraId="70DB0468" w14:textId="1D450065" w:rsidR="00985077" w:rsidRPr="00BC706E" w:rsidRDefault="00985077" w:rsidP="00985077">
      <w:pPr>
        <w:spacing w:after="100" w:line="264" w:lineRule="auto"/>
        <w:ind w:right="120" w:firstLine="426"/>
        <w:jc w:val="right"/>
        <w:rPr>
          <w:rFonts w:ascii="Times New Roman" w:hAnsi="Times New Roman" w:cs="Times New Roman"/>
          <w:sz w:val="24"/>
          <w:szCs w:val="24"/>
        </w:rPr>
      </w:pPr>
      <w:r w:rsidRPr="00BC706E">
        <w:rPr>
          <w:rFonts w:ascii="Times New Roman" w:hAnsi="Times New Roman" w:cs="Times New Roman"/>
          <w:sz w:val="24"/>
          <w:szCs w:val="24"/>
        </w:rPr>
        <w:t>9.1. tabula</w:t>
      </w:r>
    </w:p>
    <w:p w14:paraId="7EE6560D" w14:textId="1BFA8E93" w:rsidR="00BC706E" w:rsidRDefault="00000000" w:rsidP="00BC706E">
      <w:pPr>
        <w:spacing w:after="100" w:line="264" w:lineRule="auto"/>
        <w:ind w:right="120"/>
        <w:jc w:val="center"/>
        <w:rPr>
          <w:rFonts w:ascii="Times New Roman" w:hAnsi="Times New Roman" w:cs="Times New Roman"/>
          <w:sz w:val="24"/>
          <w:szCs w:val="24"/>
        </w:rPr>
      </w:pPr>
      <w:r w:rsidRPr="00BC706E">
        <w:rPr>
          <w:rFonts w:ascii="Times New Roman" w:hAnsi="Times New Roman" w:cs="Times New Roman"/>
          <w:sz w:val="24"/>
          <w:szCs w:val="24"/>
        </w:rPr>
        <w:t>Izglītojamo skaits Gulbenes novada profesionālās ievirzes izglītības iestādēs</w:t>
      </w:r>
    </w:p>
    <w:p w14:paraId="7285B0B4" w14:textId="6CEA986C" w:rsidR="008E0786" w:rsidRPr="00BC706E" w:rsidRDefault="00000000" w:rsidP="004D6EC6">
      <w:pPr>
        <w:spacing w:after="100" w:line="264" w:lineRule="auto"/>
        <w:jc w:val="center"/>
        <w:rPr>
          <w:rFonts w:ascii="Times New Roman" w:hAnsi="Times New Roman" w:cs="Times New Roman"/>
          <w:sz w:val="24"/>
          <w:szCs w:val="24"/>
        </w:rPr>
      </w:pPr>
      <w:r w:rsidRPr="00BC706E">
        <w:rPr>
          <w:rFonts w:ascii="Times New Roman" w:hAnsi="Times New Roman" w:cs="Times New Roman"/>
          <w:sz w:val="24"/>
          <w:szCs w:val="24"/>
        </w:rPr>
        <w:t xml:space="preserve">2025./2026. </w:t>
      </w:r>
      <w:r w:rsidR="00BC706E">
        <w:rPr>
          <w:rFonts w:ascii="Times New Roman" w:hAnsi="Times New Roman" w:cs="Times New Roman"/>
          <w:sz w:val="24"/>
          <w:szCs w:val="24"/>
        </w:rPr>
        <w:t>mācību gadā</w:t>
      </w:r>
    </w:p>
    <w:tbl>
      <w:tblPr>
        <w:tblStyle w:val="afb"/>
        <w:tblW w:w="765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1843"/>
        <w:gridCol w:w="2126"/>
        <w:gridCol w:w="851"/>
      </w:tblGrid>
      <w:tr w:rsidR="008E0786" w:rsidRPr="00985077" w14:paraId="53BE3A83" w14:textId="77777777" w:rsidTr="00BC706E">
        <w:trPr>
          <w:trHeight w:val="510"/>
          <w:jc w:val="center"/>
        </w:trPr>
        <w:tc>
          <w:tcPr>
            <w:tcW w:w="2830" w:type="dxa"/>
          </w:tcPr>
          <w:p w14:paraId="0DD8CC4D" w14:textId="77777777" w:rsidR="008E0786" w:rsidRPr="00985077" w:rsidRDefault="008E0786" w:rsidP="00BC706E">
            <w:pPr>
              <w:pBdr>
                <w:top w:val="nil"/>
                <w:left w:val="nil"/>
                <w:bottom w:val="nil"/>
                <w:right w:val="nil"/>
                <w:between w:val="nil"/>
              </w:pBdr>
              <w:spacing w:after="40" w:line="276" w:lineRule="auto"/>
              <w:rPr>
                <w:rFonts w:ascii="Times New Roman" w:hAnsi="Times New Roman" w:cs="Times New Roman"/>
                <w:color w:val="212529"/>
              </w:rPr>
            </w:pPr>
          </w:p>
        </w:tc>
        <w:tc>
          <w:tcPr>
            <w:tcW w:w="1843" w:type="dxa"/>
          </w:tcPr>
          <w:p w14:paraId="51225075" w14:textId="77777777" w:rsidR="008E0786" w:rsidRPr="00985077" w:rsidRDefault="00000000">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Profesionālās ievirzes klasēs</w:t>
            </w:r>
          </w:p>
        </w:tc>
        <w:tc>
          <w:tcPr>
            <w:tcW w:w="2126" w:type="dxa"/>
          </w:tcPr>
          <w:p w14:paraId="2C7571F8" w14:textId="77777777" w:rsidR="008E0786" w:rsidRPr="00985077" w:rsidRDefault="00000000">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Interešu izglītības grupās</w:t>
            </w:r>
          </w:p>
        </w:tc>
        <w:tc>
          <w:tcPr>
            <w:tcW w:w="851" w:type="dxa"/>
          </w:tcPr>
          <w:p w14:paraId="30A20C4A"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Kopā</w:t>
            </w:r>
          </w:p>
        </w:tc>
      </w:tr>
      <w:tr w:rsidR="008E0786" w:rsidRPr="00985077" w14:paraId="0A8D5603" w14:textId="77777777" w:rsidTr="00BC706E">
        <w:trPr>
          <w:trHeight w:val="113"/>
          <w:jc w:val="center"/>
        </w:trPr>
        <w:tc>
          <w:tcPr>
            <w:tcW w:w="2830" w:type="dxa"/>
          </w:tcPr>
          <w:p w14:paraId="43D7A64E" w14:textId="77777777" w:rsidR="008E0786" w:rsidRPr="00985077" w:rsidRDefault="00000000">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Mākslas skola</w:t>
            </w:r>
          </w:p>
        </w:tc>
        <w:tc>
          <w:tcPr>
            <w:tcW w:w="1843" w:type="dxa"/>
            <w:vAlign w:val="center"/>
          </w:tcPr>
          <w:p w14:paraId="4313DBB2"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213</w:t>
            </w:r>
          </w:p>
        </w:tc>
        <w:tc>
          <w:tcPr>
            <w:tcW w:w="2126" w:type="dxa"/>
            <w:vAlign w:val="center"/>
          </w:tcPr>
          <w:p w14:paraId="6BE021F0"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85</w:t>
            </w:r>
          </w:p>
        </w:tc>
        <w:tc>
          <w:tcPr>
            <w:tcW w:w="851" w:type="dxa"/>
            <w:vAlign w:val="center"/>
          </w:tcPr>
          <w:p w14:paraId="1082F212"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279</w:t>
            </w:r>
          </w:p>
        </w:tc>
      </w:tr>
      <w:tr w:rsidR="008E0786" w:rsidRPr="00985077" w14:paraId="5DE54B1D" w14:textId="77777777" w:rsidTr="00BC706E">
        <w:trPr>
          <w:trHeight w:val="113"/>
          <w:jc w:val="center"/>
        </w:trPr>
        <w:tc>
          <w:tcPr>
            <w:tcW w:w="2830" w:type="dxa"/>
          </w:tcPr>
          <w:p w14:paraId="6B2970C7" w14:textId="77777777" w:rsidR="008E0786" w:rsidRPr="00985077" w:rsidRDefault="00000000">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Mūzikas skola</w:t>
            </w:r>
          </w:p>
        </w:tc>
        <w:tc>
          <w:tcPr>
            <w:tcW w:w="1843" w:type="dxa"/>
            <w:vAlign w:val="center"/>
          </w:tcPr>
          <w:p w14:paraId="2FD86B45"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150</w:t>
            </w:r>
          </w:p>
        </w:tc>
        <w:tc>
          <w:tcPr>
            <w:tcW w:w="2126" w:type="dxa"/>
            <w:vAlign w:val="center"/>
          </w:tcPr>
          <w:p w14:paraId="1C97FBFA"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31</w:t>
            </w:r>
          </w:p>
        </w:tc>
        <w:tc>
          <w:tcPr>
            <w:tcW w:w="851" w:type="dxa"/>
            <w:vAlign w:val="center"/>
          </w:tcPr>
          <w:p w14:paraId="0DAA6B5B"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181</w:t>
            </w:r>
          </w:p>
        </w:tc>
      </w:tr>
      <w:tr w:rsidR="008E0786" w:rsidRPr="00985077" w14:paraId="3D0865F8" w14:textId="77777777" w:rsidTr="00BC706E">
        <w:trPr>
          <w:trHeight w:val="113"/>
          <w:jc w:val="center"/>
        </w:trPr>
        <w:tc>
          <w:tcPr>
            <w:tcW w:w="2830" w:type="dxa"/>
          </w:tcPr>
          <w:p w14:paraId="407F7532" w14:textId="77777777" w:rsidR="008E0786" w:rsidRPr="00985077" w:rsidRDefault="00000000">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novada BJSS</w:t>
            </w:r>
          </w:p>
        </w:tc>
        <w:tc>
          <w:tcPr>
            <w:tcW w:w="1843" w:type="dxa"/>
            <w:vAlign w:val="center"/>
          </w:tcPr>
          <w:p w14:paraId="74BFDAF3"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450</w:t>
            </w:r>
          </w:p>
        </w:tc>
        <w:tc>
          <w:tcPr>
            <w:tcW w:w="2126" w:type="dxa"/>
            <w:vAlign w:val="center"/>
          </w:tcPr>
          <w:p w14:paraId="7F3F89AB"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50</w:t>
            </w:r>
          </w:p>
        </w:tc>
        <w:tc>
          <w:tcPr>
            <w:tcW w:w="851" w:type="dxa"/>
            <w:vAlign w:val="center"/>
          </w:tcPr>
          <w:p w14:paraId="43916CD1" w14:textId="77777777" w:rsidR="008E0786" w:rsidRPr="00985077" w:rsidRDefault="00000000">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491</w:t>
            </w:r>
          </w:p>
        </w:tc>
      </w:tr>
    </w:tbl>
    <w:p w14:paraId="063C9EFC" w14:textId="40E39C4D" w:rsidR="008E0786" w:rsidRPr="00985077" w:rsidRDefault="00000000">
      <w:pPr>
        <w:pBdr>
          <w:top w:val="nil"/>
          <w:left w:val="nil"/>
          <w:bottom w:val="nil"/>
          <w:right w:val="nil"/>
          <w:between w:val="nil"/>
        </w:pBdr>
        <w:spacing w:after="100" w:line="264" w:lineRule="auto"/>
        <w:ind w:right="120" w:firstLine="426"/>
        <w:jc w:val="center"/>
        <w:rPr>
          <w:rFonts w:ascii="Times New Roman" w:hAnsi="Times New Roman" w:cs="Times New Roman"/>
          <w:i/>
          <w:iCs/>
          <w:color w:val="666666"/>
          <w:sz w:val="20"/>
          <w:szCs w:val="20"/>
        </w:rPr>
      </w:pPr>
      <w:r w:rsidRPr="00985077">
        <w:rPr>
          <w:rFonts w:ascii="Times New Roman" w:hAnsi="Times New Roman" w:cs="Times New Roman"/>
          <w:i/>
          <w:iCs/>
          <w:color w:val="666666"/>
          <w:sz w:val="20"/>
          <w:szCs w:val="20"/>
        </w:rPr>
        <w:t xml:space="preserve"> Avots: VIIS dati uz 04.04.2026.</w:t>
      </w:r>
    </w:p>
    <w:p w14:paraId="5EABCC63" w14:textId="77777777" w:rsidR="008E0786" w:rsidRDefault="00000000">
      <w:pPr>
        <w:pStyle w:val="Virsraksts2"/>
      </w:pPr>
      <w:bookmarkStart w:id="46" w:name="_Toc228871890"/>
      <w:r>
        <w:t>9.1. Profesionālās ievirzes izglītība</w:t>
      </w:r>
      <w:bookmarkEnd w:id="46"/>
    </w:p>
    <w:p w14:paraId="7FCCDD8F" w14:textId="39A5DB39" w:rsidR="008E0786" w:rsidRDefault="00000000" w:rsidP="00BC706E">
      <w:pPr>
        <w:pStyle w:val="Virsraksts3"/>
        <w:rPr>
          <w:sz w:val="28"/>
          <w:szCs w:val="28"/>
        </w:rPr>
      </w:pPr>
      <w:bookmarkStart w:id="47" w:name="_Toc228871891"/>
      <w:r>
        <w:t>9.1.</w:t>
      </w:r>
      <w:r w:rsidR="006E4935">
        <w:t>1.</w:t>
      </w:r>
      <w:r>
        <w:t xml:space="preserve"> Pakalpojumi profesionālās ievirzes izglītīb</w:t>
      </w:r>
      <w:r w:rsidR="006E4935">
        <w:t>ā</w:t>
      </w:r>
      <w:r>
        <w:t xml:space="preserve"> – kultūrizglītības joma</w:t>
      </w:r>
      <w:bookmarkEnd w:id="47"/>
    </w:p>
    <w:p w14:paraId="784BD6FF" w14:textId="77777777" w:rsidR="00003151" w:rsidRPr="00003151" w:rsidRDefault="00003151" w:rsidP="00003151">
      <w:pPr>
        <w:jc w:val="both"/>
        <w:rPr>
          <w:rFonts w:ascii="Times New Roman" w:hAnsi="Times New Roman" w:cs="Times New Roman"/>
          <w:b/>
          <w:bCs/>
          <w:sz w:val="24"/>
          <w:szCs w:val="24"/>
        </w:rPr>
      </w:pPr>
      <w:r w:rsidRPr="00003151">
        <w:rPr>
          <w:rFonts w:ascii="Times New Roman" w:hAnsi="Times New Roman" w:cs="Times New Roman"/>
          <w:b/>
          <w:bCs/>
          <w:sz w:val="24"/>
          <w:szCs w:val="24"/>
        </w:rPr>
        <w:t>Gulbenes Mākslas skola</w:t>
      </w:r>
    </w:p>
    <w:p w14:paraId="1083FC7C" w14:textId="77777777" w:rsidR="00003151" w:rsidRPr="00003151" w:rsidRDefault="00003151" w:rsidP="00003151">
      <w:pPr>
        <w:ind w:right="120" w:firstLine="426"/>
        <w:jc w:val="both"/>
        <w:rPr>
          <w:rFonts w:ascii="Times New Roman" w:hAnsi="Times New Roman" w:cs="Times New Roman"/>
          <w:sz w:val="24"/>
          <w:szCs w:val="24"/>
        </w:rPr>
      </w:pPr>
      <w:r w:rsidRPr="00003151">
        <w:rPr>
          <w:rFonts w:ascii="Times New Roman" w:hAnsi="Times New Roman" w:cs="Times New Roman"/>
          <w:sz w:val="24"/>
          <w:szCs w:val="24"/>
        </w:rPr>
        <w:t>Gulbenes Mākslas skolā 2025./2026. mācību gadā iestādē strādā 14 pedagogi. Gulbenes Mākslas skola īsteno divas profesionālās ievirzes programmas:</w:t>
      </w:r>
    </w:p>
    <w:p w14:paraId="3279E0AA"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 īsteno  lauku mākslas klasēs Lejasciemā, Lizumā un Rankā;</w:t>
      </w:r>
    </w:p>
    <w:p w14:paraId="08AC9568"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II" īsteno Gulbenē.</w:t>
      </w:r>
    </w:p>
    <w:p w14:paraId="5FEC5A5F" w14:textId="77777777" w:rsidR="00003151" w:rsidRPr="00003151" w:rsidRDefault="00003151" w:rsidP="00C863DF">
      <w:pPr>
        <w:shd w:val="clear" w:color="auto" w:fill="FFFFFF"/>
        <w:ind w:firstLine="284"/>
        <w:jc w:val="both"/>
        <w:rPr>
          <w:rFonts w:ascii="Times New Roman" w:eastAsia="Times New Roman" w:hAnsi="Times New Roman" w:cs="Times New Roman"/>
          <w:color w:val="222222"/>
          <w:sz w:val="24"/>
          <w:szCs w:val="24"/>
        </w:rPr>
      </w:pPr>
      <w:r w:rsidRPr="00003151">
        <w:rPr>
          <w:rFonts w:ascii="Times New Roman" w:hAnsi="Times New Roman" w:cs="Times New Roman"/>
          <w:sz w:val="24"/>
          <w:szCs w:val="24"/>
        </w:rPr>
        <w:t xml:space="preserve">Papildus profesionālajai ievirzei </w:t>
      </w:r>
      <w:r w:rsidRPr="00003151">
        <w:rPr>
          <w:rFonts w:ascii="Times New Roman" w:eastAsia="Times New Roman" w:hAnsi="Times New Roman" w:cs="Times New Roman"/>
          <w:color w:val="222222"/>
          <w:sz w:val="24"/>
          <w:szCs w:val="24"/>
        </w:rPr>
        <w:t>Gulbenes Mākslas skola 2025./2026. mācību gadā piedāvā 8 interešu izglītības programmas:</w:t>
      </w:r>
    </w:p>
    <w:p w14:paraId="0953D312" w14:textId="77777777" w:rsidR="00003151" w:rsidRPr="00003151" w:rsidRDefault="00003151" w:rsidP="00003151">
      <w:pPr>
        <w:numPr>
          <w:ilvl w:val="0"/>
          <w:numId w:val="20"/>
        </w:numPr>
        <w:tabs>
          <w:tab w:val="left" w:pos="851"/>
        </w:tabs>
        <w:ind w:left="709" w:right="120" w:hanging="283"/>
        <w:jc w:val="both"/>
        <w:rPr>
          <w:rFonts w:ascii="Times New Roman" w:hAnsi="Times New Roman" w:cs="Times New Roman"/>
          <w:sz w:val="24"/>
          <w:szCs w:val="24"/>
        </w:rPr>
      </w:pPr>
      <w:r w:rsidRPr="00003151">
        <w:rPr>
          <w:rFonts w:ascii="Times New Roman" w:hAnsi="Times New Roman" w:cs="Times New Roman"/>
          <w:b/>
          <w:bCs/>
          <w:sz w:val="24"/>
          <w:szCs w:val="24"/>
        </w:rPr>
        <w:t>Gulbenes pilsētā:</w:t>
      </w:r>
      <w:r w:rsidRPr="00003151">
        <w:rPr>
          <w:rFonts w:ascii="Times New Roman" w:hAnsi="Times New Roman" w:cs="Times New Roman"/>
          <w:sz w:val="24"/>
          <w:szCs w:val="24"/>
        </w:rPr>
        <w:t xml:space="preserve"> </w:t>
      </w:r>
    </w:p>
    <w:p w14:paraId="6FD503DF"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Vizuālā māksla "Zīmēšana un gleznošana";</w:t>
      </w:r>
    </w:p>
    <w:p w14:paraId="5A0273E7"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Radošās industrijas "Datorgrafika un produktu dizains";</w:t>
      </w:r>
    </w:p>
    <w:p w14:paraId="2B25425B"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"Stila un modes aksesuāri";</w:t>
      </w:r>
    </w:p>
    <w:p w14:paraId="4F6F63F1"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w:t>
      </w:r>
      <w:proofErr w:type="spellStart"/>
      <w:r w:rsidRPr="00003151">
        <w:rPr>
          <w:rFonts w:ascii="Times New Roman" w:eastAsia="Times New Roman" w:hAnsi="Times New Roman" w:cs="Times New Roman"/>
          <w:color w:val="222222"/>
          <w:sz w:val="24"/>
          <w:szCs w:val="24"/>
        </w:rPr>
        <w:t>Ekomāksla</w:t>
      </w:r>
      <w:proofErr w:type="spellEnd"/>
      <w:r w:rsidRPr="00003151">
        <w:rPr>
          <w:rFonts w:ascii="Times New Roman" w:eastAsia="Times New Roman" w:hAnsi="Times New Roman" w:cs="Times New Roman"/>
          <w:color w:val="222222"/>
          <w:sz w:val="24"/>
          <w:szCs w:val="24"/>
        </w:rPr>
        <w:t>" – Gulbenē;</w:t>
      </w:r>
    </w:p>
    <w:p w14:paraId="7F59E7F1"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 xml:space="preserve">Tehnoloģijas "3DModelēšana </w:t>
      </w:r>
      <w:proofErr w:type="spellStart"/>
      <w:r w:rsidRPr="00003151">
        <w:rPr>
          <w:rFonts w:ascii="Times New Roman" w:eastAsia="Times New Roman" w:hAnsi="Times New Roman" w:cs="Times New Roman"/>
          <w:color w:val="222222"/>
          <w:sz w:val="24"/>
          <w:szCs w:val="24"/>
        </w:rPr>
        <w:t>Sketchup</w:t>
      </w:r>
      <w:proofErr w:type="spellEnd"/>
      <w:r w:rsidRPr="00003151">
        <w:rPr>
          <w:rFonts w:ascii="Times New Roman" w:eastAsia="Times New Roman" w:hAnsi="Times New Roman" w:cs="Times New Roman"/>
          <w:color w:val="222222"/>
          <w:sz w:val="24"/>
          <w:szCs w:val="24"/>
        </w:rPr>
        <w:t xml:space="preserve"> vidē”;</w:t>
      </w:r>
    </w:p>
    <w:p w14:paraId="37240F1F"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"Keramika un veidošanas tehnikas".</w:t>
      </w:r>
    </w:p>
    <w:p w14:paraId="7D64FACA" w14:textId="77777777" w:rsidR="00003151" w:rsidRPr="00003151" w:rsidRDefault="00003151" w:rsidP="00003151">
      <w:pPr>
        <w:numPr>
          <w:ilvl w:val="0"/>
          <w:numId w:val="20"/>
        </w:numPr>
        <w:shd w:val="clear" w:color="auto" w:fill="FFFFFF"/>
        <w:tabs>
          <w:tab w:val="left" w:pos="851"/>
        </w:tabs>
        <w:ind w:left="360" w:right="120" w:hanging="283"/>
        <w:jc w:val="both"/>
        <w:rPr>
          <w:rFonts w:ascii="Times New Roman" w:eastAsia="Times New Roman" w:hAnsi="Times New Roman" w:cs="Times New Roman"/>
          <w:color w:val="222222"/>
          <w:sz w:val="24"/>
          <w:szCs w:val="24"/>
        </w:rPr>
      </w:pPr>
      <w:r w:rsidRPr="00003151">
        <w:rPr>
          <w:rFonts w:ascii="Times New Roman" w:hAnsi="Times New Roman" w:cs="Times New Roman"/>
          <w:b/>
          <w:bCs/>
          <w:sz w:val="24"/>
          <w:szCs w:val="24"/>
        </w:rPr>
        <w:t>Novada teritorijā:</w:t>
      </w:r>
      <w:r w:rsidRPr="00003151">
        <w:rPr>
          <w:rFonts w:ascii="Times New Roman" w:hAnsi="Times New Roman" w:cs="Times New Roman"/>
          <w:sz w:val="24"/>
          <w:szCs w:val="24"/>
        </w:rPr>
        <w:t xml:space="preserve"> </w:t>
      </w:r>
    </w:p>
    <w:p w14:paraId="25F6121E"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valodas pamati" - Stāķu pamatskolā;</w:t>
      </w:r>
    </w:p>
    <w:p w14:paraId="6C21D0C1"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un dizaina projekti" - Rankas pamatskolā, Lizuma pamatskolā, Tirzas pamatskolā</w:t>
      </w:r>
    </w:p>
    <w:p w14:paraId="5FE295A2" w14:textId="46436B0D" w:rsidR="008E0786" w:rsidRPr="00985077" w:rsidRDefault="00000000" w:rsidP="00985077">
      <w:pPr>
        <w:ind w:right="120"/>
        <w:jc w:val="both"/>
        <w:rPr>
          <w:rFonts w:ascii="Times New Roman" w:hAnsi="Times New Roman" w:cs="Times New Roman"/>
          <w:b/>
          <w:bCs/>
          <w:sz w:val="24"/>
          <w:szCs w:val="24"/>
        </w:rPr>
      </w:pPr>
      <w:r w:rsidRPr="00985077">
        <w:rPr>
          <w:rFonts w:ascii="Times New Roman" w:hAnsi="Times New Roman" w:cs="Times New Roman"/>
          <w:b/>
          <w:bCs/>
          <w:sz w:val="24"/>
          <w:szCs w:val="24"/>
        </w:rPr>
        <w:t>Gulbenes Mūzikas skola</w:t>
      </w:r>
    </w:p>
    <w:p w14:paraId="2B2FA28C" w14:textId="77777777"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t>Iestāde šobrīd realizē 20 profesionālās ievirzes izglītības programmas. No 2027./2028.</w:t>
      </w:r>
      <w:r>
        <w:rPr>
          <w:rFonts w:ascii="Times New Roman" w:hAnsi="Times New Roman" w:cs="Times New Roman"/>
          <w:sz w:val="24"/>
          <w:szCs w:val="24"/>
        </w:rPr>
        <w:t>mācību gada</w:t>
      </w:r>
      <w:r w:rsidRPr="00200F91">
        <w:rPr>
          <w:rFonts w:ascii="Times New Roman" w:hAnsi="Times New Roman" w:cs="Times New Roman"/>
          <w:sz w:val="24"/>
          <w:szCs w:val="24"/>
        </w:rPr>
        <w:t xml:space="preserve"> mūzikas skola pilnībā pāriet uz 15 jaunajām astoņgadīgajām izglītības programmām. </w:t>
      </w:r>
    </w:p>
    <w:p w14:paraId="36049238" w14:textId="119F6698"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lastRenderedPageBreak/>
        <w:t xml:space="preserve">Gulbenes pilsētā audzēkņiem pieejamās programmas: </w:t>
      </w:r>
    </w:p>
    <w:p w14:paraId="24FF427A" w14:textId="51087AB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 xml:space="preserve">Klavierspēle </w:t>
      </w:r>
      <w:r>
        <w:rPr>
          <w:rFonts w:ascii="Times New Roman" w:hAnsi="Times New Roman" w:cs="Times New Roman"/>
          <w:sz w:val="24"/>
          <w:szCs w:val="24"/>
        </w:rPr>
        <w:t>I;</w:t>
      </w:r>
    </w:p>
    <w:p w14:paraId="50E11618" w14:textId="5FBABB34"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Vijoles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A3661A7" w14:textId="117F9D29"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Kokles spēle I</w:t>
      </w:r>
      <w:r>
        <w:rPr>
          <w:rFonts w:ascii="Times New Roman" w:hAnsi="Times New Roman" w:cs="Times New Roman"/>
          <w:sz w:val="24"/>
          <w:szCs w:val="24"/>
        </w:rPr>
        <w:t>;</w:t>
      </w:r>
    </w:p>
    <w:p w14:paraId="12AAFC5F" w14:textId="67BCE13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B2ED12D" w14:textId="5FD8CFAE"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Flautas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3805533" w14:textId="0653D786"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Klarnetes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79335FF" w14:textId="1893BA37"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Saksofona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0BDF916" w14:textId="3449DD93"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Trompetes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BEE5AF6" w14:textId="1E0D15AA"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Eifonija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FE6C2E3" w14:textId="0DD32C32"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6CC38E6" w14:textId="4EE3BB90" w:rsidR="00200F91" w:rsidRDefault="00200F91" w:rsidP="00200F91">
      <w:pPr>
        <w:pStyle w:val="Sarakstarindkopa"/>
        <w:numPr>
          <w:ilvl w:val="0"/>
          <w:numId w:val="47"/>
        </w:numPr>
        <w:ind w:right="120"/>
        <w:jc w:val="both"/>
        <w:rPr>
          <w:rFonts w:ascii="Times New Roman" w:hAnsi="Times New Roman" w:cs="Times New Roman"/>
          <w:sz w:val="24"/>
          <w:szCs w:val="24"/>
        </w:rPr>
      </w:pPr>
      <w:proofErr w:type="spellStart"/>
      <w:r w:rsidRPr="00200F91">
        <w:rPr>
          <w:rFonts w:ascii="Times New Roman" w:hAnsi="Times New Roman" w:cs="Times New Roman"/>
          <w:sz w:val="24"/>
          <w:szCs w:val="24"/>
        </w:rPr>
        <w:t>Tubas</w:t>
      </w:r>
      <w:proofErr w:type="spellEnd"/>
      <w:r w:rsidRPr="00200F91">
        <w:rPr>
          <w:rFonts w:ascii="Times New Roman" w:hAnsi="Times New Roman" w:cs="Times New Roman"/>
          <w:sz w:val="24"/>
          <w:szCs w:val="24"/>
        </w:rPr>
        <w:t xml:space="preserve">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C8F8B39" w14:textId="62CF53BC" w:rsidR="00200F91" w:rsidRP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Sitaminstrumentu spēle II.</w:t>
      </w:r>
    </w:p>
    <w:p w14:paraId="12935B8B" w14:textId="550E318B" w:rsidR="008E0786" w:rsidRPr="00985077" w:rsidRDefault="00000000"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Programmu pieejamība pagastos:</w:t>
      </w:r>
    </w:p>
    <w:p w14:paraId="3A2BA85B" w14:textId="71BA1911" w:rsidR="008E0786" w:rsidRPr="00985077" w:rsidRDefault="00000000"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Lejasciemā: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4</w:t>
      </w:r>
      <w:r w:rsidRPr="00985077">
        <w:rPr>
          <w:rFonts w:ascii="Times New Roman" w:hAnsi="Times New Roman" w:cs="Times New Roman"/>
          <w:sz w:val="24"/>
          <w:szCs w:val="24"/>
        </w:rPr>
        <w:t xml:space="preserve"> programmas (</w:t>
      </w:r>
      <w:r w:rsidR="00200F91" w:rsidRPr="00200F91">
        <w:rPr>
          <w:rFonts w:ascii="Times New Roman" w:hAnsi="Times New Roman" w:cs="Times New Roman"/>
          <w:sz w:val="24"/>
          <w:szCs w:val="24"/>
        </w:rPr>
        <w:t>Klavierspēle I, Klarnetes spēle I, Saksofona spēle I, Trompetes spēle I</w:t>
      </w:r>
      <w:r w:rsidRPr="00985077">
        <w:rPr>
          <w:rFonts w:ascii="Times New Roman" w:hAnsi="Times New Roman" w:cs="Times New Roman"/>
          <w:sz w:val="24"/>
          <w:szCs w:val="24"/>
        </w:rPr>
        <w:t>).</w:t>
      </w:r>
    </w:p>
    <w:p w14:paraId="37E68220" w14:textId="1D1B4B0E" w:rsidR="008E0786" w:rsidRPr="00985077" w:rsidRDefault="00000000"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Stāķos un Lizumā: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K</w:t>
      </w:r>
      <w:r w:rsidRPr="00985077">
        <w:rPr>
          <w:rFonts w:ascii="Times New Roman" w:hAnsi="Times New Roman" w:cs="Times New Roman"/>
          <w:sz w:val="24"/>
          <w:szCs w:val="24"/>
        </w:rPr>
        <w:t>lavierspēle</w:t>
      </w:r>
      <w:r w:rsidR="00200F91">
        <w:rPr>
          <w:rFonts w:ascii="Times New Roman" w:hAnsi="Times New Roman" w:cs="Times New Roman"/>
          <w:sz w:val="24"/>
          <w:szCs w:val="24"/>
        </w:rPr>
        <w:t xml:space="preserve"> I</w:t>
      </w:r>
      <w:r w:rsidRPr="00985077">
        <w:rPr>
          <w:rFonts w:ascii="Times New Roman" w:hAnsi="Times New Roman" w:cs="Times New Roman"/>
          <w:sz w:val="24"/>
          <w:szCs w:val="24"/>
        </w:rPr>
        <w:t xml:space="preserve"> apguve.</w:t>
      </w:r>
    </w:p>
    <w:p w14:paraId="211AE204" w14:textId="77777777" w:rsidR="008E0786" w:rsidRPr="00985077" w:rsidRDefault="00000000"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Mūzikas skola piedāvā arī sagatavošanas klases programmu un interešu izglītības programmu “Mazā mūzikas skoliņa”.</w:t>
      </w:r>
    </w:p>
    <w:p w14:paraId="1F5D6582" w14:textId="77777777" w:rsidR="008E0786" w:rsidRDefault="00000000">
      <w:pPr>
        <w:pStyle w:val="Virsraksts3"/>
        <w:rPr>
          <w:sz w:val="28"/>
          <w:szCs w:val="28"/>
        </w:rPr>
      </w:pPr>
      <w:bookmarkStart w:id="48" w:name="_Toc228871892"/>
      <w:r>
        <w:t>9.1.2. Profesionālās ievirzes izglītība – sporta joma</w:t>
      </w:r>
      <w:bookmarkEnd w:id="48"/>
    </w:p>
    <w:p w14:paraId="5D0BEC97" w14:textId="77777777" w:rsidR="008E0786" w:rsidRPr="00985077" w:rsidRDefault="00000000" w:rsidP="00985077">
      <w:pPr>
        <w:jc w:val="both"/>
        <w:rPr>
          <w:rFonts w:ascii="Times New Roman" w:hAnsi="Times New Roman" w:cs="Times New Roman"/>
          <w:b/>
          <w:bCs/>
          <w:sz w:val="24"/>
          <w:szCs w:val="24"/>
        </w:rPr>
      </w:pPr>
      <w:r w:rsidRPr="00985077">
        <w:rPr>
          <w:rFonts w:ascii="Times New Roman" w:hAnsi="Times New Roman" w:cs="Times New Roman"/>
          <w:b/>
          <w:bCs/>
          <w:sz w:val="24"/>
          <w:szCs w:val="24"/>
        </w:rPr>
        <w:t>Gulbenes novada Bērnu un jaunatnes sporta skola</w:t>
      </w:r>
    </w:p>
    <w:p w14:paraId="2D8037D2" w14:textId="5E9F8F92" w:rsidR="008E0786" w:rsidRPr="00C84CBF" w:rsidRDefault="004D6EC6"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GN BJSS ir lielākais izglītojamo skaits profesionālās ievirzes posmā. Mācību-treniņu procesa atbalstam piesaistīti 2 atbalsta personāla speciālisti – medmāsa un fizioterapeits. Skola īsteno 10 akreditētas programmas 5 sporta veidos, nodrošinot reģionālo pārklājumu:</w:t>
      </w:r>
    </w:p>
    <w:p w14:paraId="2AEA3A66" w14:textId="77777777" w:rsidR="008E0786" w:rsidRPr="00C84CBF" w:rsidRDefault="00000000"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Basketbols:</w:t>
      </w:r>
      <w:r w:rsidRPr="00C84CBF">
        <w:rPr>
          <w:rFonts w:ascii="Times New Roman" w:hAnsi="Times New Roman" w:cs="Times New Roman"/>
          <w:sz w:val="24"/>
          <w:szCs w:val="24"/>
        </w:rPr>
        <w:t xml:space="preserve"> Gulbene.</w:t>
      </w:r>
    </w:p>
    <w:p w14:paraId="76CF1CFD" w14:textId="77777777" w:rsidR="008E0786" w:rsidRPr="00C84CBF" w:rsidRDefault="00000000"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Distanču slēpošana:</w:t>
      </w:r>
      <w:r w:rsidRPr="00C84CBF">
        <w:rPr>
          <w:rFonts w:ascii="Times New Roman" w:hAnsi="Times New Roman" w:cs="Times New Roman"/>
          <w:sz w:val="24"/>
          <w:szCs w:val="24"/>
        </w:rPr>
        <w:t xml:space="preserve"> Gulbene un Lejasciems.</w:t>
      </w:r>
    </w:p>
    <w:p w14:paraId="0298101F" w14:textId="77777777" w:rsidR="008E0786" w:rsidRPr="00C84CBF" w:rsidRDefault="00000000"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Futbols:</w:t>
      </w:r>
      <w:r w:rsidRPr="00C84CBF">
        <w:rPr>
          <w:rFonts w:ascii="Times New Roman" w:hAnsi="Times New Roman" w:cs="Times New Roman"/>
          <w:sz w:val="24"/>
          <w:szCs w:val="24"/>
        </w:rPr>
        <w:t xml:space="preserve"> Gulbene un Stāķi.</w:t>
      </w:r>
    </w:p>
    <w:p w14:paraId="1EAF32A1" w14:textId="77777777" w:rsidR="008E0786" w:rsidRPr="00C84CBF" w:rsidRDefault="00000000"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Vieglatlētika:</w:t>
      </w:r>
      <w:r w:rsidRPr="00C84CBF">
        <w:rPr>
          <w:rFonts w:ascii="Times New Roman" w:hAnsi="Times New Roman" w:cs="Times New Roman"/>
          <w:sz w:val="24"/>
          <w:szCs w:val="24"/>
        </w:rPr>
        <w:t xml:space="preserve"> Gulbene un Tirza.</w:t>
      </w:r>
    </w:p>
    <w:p w14:paraId="42361B43" w14:textId="77777777" w:rsidR="008E0786" w:rsidRPr="00C84CBF" w:rsidRDefault="00000000"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Volejbols:</w:t>
      </w:r>
      <w:r w:rsidRPr="00C84CBF">
        <w:rPr>
          <w:rFonts w:ascii="Times New Roman" w:hAnsi="Times New Roman" w:cs="Times New Roman"/>
          <w:sz w:val="24"/>
          <w:szCs w:val="24"/>
        </w:rPr>
        <w:t xml:space="preserve"> Gulbene un Lizums.</w:t>
      </w:r>
    </w:p>
    <w:p w14:paraId="30C0C2D7" w14:textId="0CD37F52" w:rsidR="008E0786" w:rsidRPr="00985077" w:rsidRDefault="00000000"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 xml:space="preserve">Papildus profesionālajai ievirzei BJSS realizē </w:t>
      </w:r>
      <w:r w:rsidR="00C84CBF" w:rsidRPr="00C84CBF">
        <w:rPr>
          <w:rFonts w:ascii="Times New Roman" w:hAnsi="Times New Roman" w:cs="Times New Roman"/>
          <w:sz w:val="24"/>
          <w:szCs w:val="24"/>
        </w:rPr>
        <w:t>divas</w:t>
      </w:r>
      <w:r w:rsidRPr="00C84CBF">
        <w:rPr>
          <w:rFonts w:ascii="Times New Roman" w:hAnsi="Times New Roman" w:cs="Times New Roman"/>
          <w:sz w:val="24"/>
          <w:szCs w:val="24"/>
        </w:rPr>
        <w:t xml:space="preserve"> sporta interešu izglītības programmas, veicinot bērnu iesaisti fiziskajās aktivitātēs.</w:t>
      </w:r>
    </w:p>
    <w:p w14:paraId="6DFF825A" w14:textId="77777777" w:rsidR="008E0786" w:rsidRDefault="00000000">
      <w:pPr>
        <w:pStyle w:val="Virsraksts2"/>
      </w:pPr>
      <w:bookmarkStart w:id="49" w:name="_Toc228871893"/>
      <w:r>
        <w:t>9.2. Interešu izglītība</w:t>
      </w:r>
      <w:bookmarkEnd w:id="49"/>
    </w:p>
    <w:p w14:paraId="3FC45917" w14:textId="77777777" w:rsidR="00DC1408" w:rsidRDefault="00AC51F2" w:rsidP="00DC1408">
      <w:pPr>
        <w:ind w:firstLine="284"/>
        <w:jc w:val="both"/>
        <w:rPr>
          <w:rFonts w:ascii="Times New Roman" w:hAnsi="Times New Roman" w:cs="Times New Roman"/>
          <w:sz w:val="24"/>
          <w:szCs w:val="24"/>
        </w:rPr>
      </w:pPr>
      <w:r w:rsidRPr="000A34FA">
        <w:rPr>
          <w:rFonts w:ascii="Times New Roman" w:hAnsi="Times New Roman" w:cs="Times New Roman"/>
          <w:sz w:val="24"/>
          <w:szCs w:val="24"/>
        </w:rPr>
        <w:t>Gulbenes novada izglītības</w:t>
      </w:r>
      <w:r w:rsidR="00D94B28">
        <w:rPr>
          <w:rFonts w:ascii="Times New Roman" w:hAnsi="Times New Roman" w:cs="Times New Roman"/>
          <w:sz w:val="24"/>
          <w:szCs w:val="24"/>
        </w:rPr>
        <w:t xml:space="preserve"> </w:t>
      </w:r>
      <w:r w:rsidRPr="000A34FA">
        <w:rPr>
          <w:rFonts w:ascii="Times New Roman" w:hAnsi="Times New Roman" w:cs="Times New Roman"/>
          <w:sz w:val="24"/>
          <w:szCs w:val="24"/>
        </w:rPr>
        <w:t>iestādēs</w:t>
      </w:r>
      <w:r w:rsidR="00D94B28">
        <w:rPr>
          <w:rFonts w:ascii="Times New Roman" w:hAnsi="Times New Roman" w:cs="Times New Roman"/>
          <w:sz w:val="24"/>
          <w:szCs w:val="24"/>
        </w:rPr>
        <w:t xml:space="preserve"> 2025./2026. mācību gadā</w:t>
      </w:r>
      <w:r w:rsidRPr="000A34FA">
        <w:rPr>
          <w:rFonts w:ascii="Times New Roman" w:hAnsi="Times New Roman" w:cs="Times New Roman"/>
          <w:sz w:val="24"/>
          <w:szCs w:val="24"/>
        </w:rPr>
        <w:t xml:space="preserve"> tiek realizētas 12</w:t>
      </w:r>
      <w:r w:rsidR="009D045F">
        <w:rPr>
          <w:rFonts w:ascii="Times New Roman" w:hAnsi="Times New Roman" w:cs="Times New Roman"/>
          <w:sz w:val="24"/>
          <w:szCs w:val="24"/>
        </w:rPr>
        <w:t>6</w:t>
      </w:r>
      <w:r w:rsidRPr="000A34FA">
        <w:rPr>
          <w:rFonts w:ascii="Times New Roman" w:hAnsi="Times New Roman" w:cs="Times New Roman"/>
          <w:sz w:val="24"/>
          <w:szCs w:val="24"/>
        </w:rPr>
        <w:t xml:space="preserve"> interešu izglītības programmas, kas aptver dažādas jomas, tostarp folkloras, teātra, sociālo un pilsonisko, vides, vizuālās mākslas, radošo industriju, mūzikas, tehniskās un STEM jomas, deju un sporta jomas</w:t>
      </w:r>
      <w:r w:rsidR="00D94B28">
        <w:rPr>
          <w:rFonts w:ascii="Times New Roman" w:hAnsi="Times New Roman" w:cs="Times New Roman"/>
          <w:sz w:val="24"/>
          <w:szCs w:val="24"/>
        </w:rPr>
        <w:t>.</w:t>
      </w:r>
    </w:p>
    <w:p w14:paraId="4A4EDF84" w14:textId="77777777" w:rsidR="00DC1408" w:rsidRDefault="00DC1408" w:rsidP="00DC1408">
      <w:pPr>
        <w:ind w:firstLine="284"/>
        <w:jc w:val="both"/>
        <w:rPr>
          <w:rFonts w:ascii="Times New Roman" w:hAnsi="Times New Roman" w:cs="Times New Roman"/>
          <w:sz w:val="24"/>
          <w:szCs w:val="24"/>
        </w:rPr>
      </w:pPr>
    </w:p>
    <w:p w14:paraId="410BB676" w14:textId="77777777" w:rsidR="00DC1408" w:rsidRDefault="00DC1408" w:rsidP="00DC1408">
      <w:pPr>
        <w:ind w:firstLine="284"/>
        <w:jc w:val="both"/>
        <w:rPr>
          <w:rFonts w:ascii="Times New Roman" w:hAnsi="Times New Roman" w:cs="Times New Roman"/>
          <w:sz w:val="24"/>
          <w:szCs w:val="24"/>
        </w:rPr>
      </w:pPr>
    </w:p>
    <w:p w14:paraId="755EF9E9" w14:textId="77777777" w:rsidR="00243492" w:rsidRDefault="00243492">
      <w:pPr>
        <w:rPr>
          <w:rFonts w:ascii="Times New Roman" w:hAnsi="Times New Roman" w:cs="Times New Roman"/>
          <w:sz w:val="24"/>
          <w:szCs w:val="24"/>
        </w:rPr>
      </w:pPr>
      <w:r>
        <w:rPr>
          <w:rFonts w:ascii="Times New Roman" w:hAnsi="Times New Roman" w:cs="Times New Roman"/>
          <w:sz w:val="24"/>
          <w:szCs w:val="24"/>
        </w:rPr>
        <w:br w:type="page"/>
      </w:r>
    </w:p>
    <w:p w14:paraId="599B236D" w14:textId="7BD35489" w:rsidR="00AC51F2" w:rsidRDefault="00AC51F2" w:rsidP="00DC1408">
      <w:pPr>
        <w:ind w:firstLine="284"/>
        <w:jc w:val="right"/>
        <w:rPr>
          <w:rFonts w:ascii="Times New Roman" w:hAnsi="Times New Roman" w:cs="Times New Roman"/>
          <w:sz w:val="24"/>
          <w:szCs w:val="24"/>
        </w:rPr>
      </w:pPr>
      <w:r>
        <w:rPr>
          <w:rFonts w:ascii="Times New Roman" w:hAnsi="Times New Roman" w:cs="Times New Roman"/>
          <w:sz w:val="24"/>
          <w:szCs w:val="24"/>
        </w:rPr>
        <w:lastRenderedPageBreak/>
        <w:t>9.2. tabula</w:t>
      </w:r>
    </w:p>
    <w:p w14:paraId="52C867FE" w14:textId="1D2C4820" w:rsidR="006D3598" w:rsidRPr="00985077" w:rsidRDefault="00AC51F2" w:rsidP="00AC51F2">
      <w:pPr>
        <w:ind w:firstLine="284"/>
        <w:jc w:val="center"/>
        <w:rPr>
          <w:rFonts w:ascii="Times New Roman" w:hAnsi="Times New Roman" w:cs="Times New Roman"/>
          <w:sz w:val="24"/>
          <w:szCs w:val="24"/>
        </w:rPr>
      </w:pPr>
      <w:r w:rsidRPr="00AC51F2">
        <w:rPr>
          <w:rFonts w:ascii="Times New Roman" w:hAnsi="Times New Roman" w:cs="Times New Roman"/>
          <w:sz w:val="24"/>
          <w:szCs w:val="24"/>
        </w:rPr>
        <w:t>Interešu izglītības programmu skaits 2025./2026. mācību gadā</w:t>
      </w:r>
    </w:p>
    <w:tbl>
      <w:tblPr>
        <w:tblW w:w="9637" w:type="dxa"/>
        <w:tblLayout w:type="fixed"/>
        <w:tblLook w:val="04A0" w:firstRow="1" w:lastRow="0" w:firstColumn="1" w:lastColumn="0" w:noHBand="0" w:noVBand="1"/>
      </w:tblPr>
      <w:tblGrid>
        <w:gridCol w:w="1631"/>
        <w:gridCol w:w="482"/>
        <w:gridCol w:w="580"/>
        <w:gridCol w:w="647"/>
        <w:gridCol w:w="598"/>
        <w:gridCol w:w="721"/>
        <w:gridCol w:w="722"/>
        <w:gridCol w:w="1306"/>
        <w:gridCol w:w="1158"/>
        <w:gridCol w:w="482"/>
        <w:gridCol w:w="580"/>
        <w:gridCol w:w="730"/>
      </w:tblGrid>
      <w:tr w:rsidR="006D3598" w:rsidRPr="006D3598" w14:paraId="05540EB3" w14:textId="77777777" w:rsidTr="00DC1408">
        <w:trPr>
          <w:trHeight w:val="690"/>
          <w:tblHeader/>
        </w:trPr>
        <w:tc>
          <w:tcPr>
            <w:tcW w:w="1631" w:type="dxa"/>
            <w:vMerge w:val="restart"/>
            <w:tcBorders>
              <w:top w:val="single" w:sz="4" w:space="0" w:color="auto"/>
              <w:left w:val="single" w:sz="4" w:space="0" w:color="auto"/>
              <w:bottom w:val="single" w:sz="4" w:space="0" w:color="auto"/>
              <w:right w:val="single" w:sz="4" w:space="0" w:color="auto"/>
            </w:tcBorders>
            <w:vAlign w:val="center"/>
            <w:hideMark/>
          </w:tcPr>
          <w:p w14:paraId="6D4A59E8" w14:textId="77777777" w:rsidR="006D3598" w:rsidRPr="006D3598" w:rsidRDefault="006D3598" w:rsidP="006D3598">
            <w:pPr>
              <w:spacing w:line="240" w:lineRule="auto"/>
              <w:ind w:firstLineChars="100" w:firstLine="221"/>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 xml:space="preserve">Izglītības iestāde </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6802EE"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Dejas</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4542CC"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Mūzika</w:t>
            </w:r>
          </w:p>
        </w:tc>
        <w:tc>
          <w:tcPr>
            <w:tcW w:w="6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2059E2" w14:textId="3585C57A"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Folklora</w:t>
            </w:r>
          </w:p>
        </w:tc>
        <w:tc>
          <w:tcPr>
            <w:tcW w:w="59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12521C6"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Vizuālā joma</w:t>
            </w:r>
          </w:p>
        </w:tc>
        <w:tc>
          <w:tcPr>
            <w:tcW w:w="7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88D6744" w14:textId="67F5A4D9"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Radošās industrijas</w:t>
            </w:r>
          </w:p>
        </w:tc>
        <w:tc>
          <w:tcPr>
            <w:tcW w:w="7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3BFA0B3" w14:textId="55C1F644"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Teātra joma</w:t>
            </w:r>
          </w:p>
        </w:tc>
        <w:tc>
          <w:tcPr>
            <w:tcW w:w="13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984DCC0" w14:textId="77777777"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Tehniskā joma un STEM</w:t>
            </w:r>
          </w:p>
        </w:tc>
        <w:tc>
          <w:tcPr>
            <w:tcW w:w="11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1596E8" w14:textId="0D117BF4"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Sociālā un pilsoniskā joma</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4AFE00"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Vide</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FF16ED"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Sports</w:t>
            </w:r>
          </w:p>
        </w:tc>
        <w:tc>
          <w:tcPr>
            <w:tcW w:w="7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C1F3C2A" w14:textId="72CCECAB"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Kopā</w:t>
            </w:r>
          </w:p>
        </w:tc>
      </w:tr>
      <w:tr w:rsidR="006D3598" w:rsidRPr="006D3598" w14:paraId="55673FAF" w14:textId="77777777" w:rsidTr="00DC1408">
        <w:trPr>
          <w:trHeight w:val="847"/>
          <w:tblHeader/>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04C48AD3"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030E710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C140CF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0842224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14:paraId="6C2986E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102A5ED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14:paraId="4483F8E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5F0774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51BE17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59A463F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29B281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655DA06B" w14:textId="77777777" w:rsidR="006D3598" w:rsidRPr="006D3598" w:rsidRDefault="006D3598" w:rsidP="006D3598">
            <w:pPr>
              <w:spacing w:line="240" w:lineRule="auto"/>
              <w:rPr>
                <w:rFonts w:ascii="Times New Roman" w:eastAsia="Times New Roman" w:hAnsi="Times New Roman" w:cs="Times New Roman"/>
                <w:b/>
                <w:bCs/>
                <w:color w:val="212529"/>
              </w:rPr>
            </w:pPr>
          </w:p>
        </w:tc>
      </w:tr>
      <w:tr w:rsidR="006D3598" w:rsidRPr="006D3598" w14:paraId="7C832A35"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02F47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GNV</w:t>
            </w:r>
          </w:p>
        </w:tc>
        <w:tc>
          <w:tcPr>
            <w:tcW w:w="482" w:type="dxa"/>
            <w:tcBorders>
              <w:top w:val="nil"/>
              <w:left w:val="nil"/>
              <w:bottom w:val="single" w:sz="4" w:space="0" w:color="auto"/>
              <w:right w:val="single" w:sz="4" w:space="0" w:color="auto"/>
            </w:tcBorders>
            <w:vAlign w:val="center"/>
            <w:hideMark/>
          </w:tcPr>
          <w:p w14:paraId="0D6955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7</w:t>
            </w:r>
          </w:p>
        </w:tc>
        <w:tc>
          <w:tcPr>
            <w:tcW w:w="580" w:type="dxa"/>
            <w:tcBorders>
              <w:top w:val="nil"/>
              <w:left w:val="nil"/>
              <w:bottom w:val="single" w:sz="4" w:space="0" w:color="auto"/>
              <w:right w:val="single" w:sz="4" w:space="0" w:color="auto"/>
            </w:tcBorders>
            <w:vAlign w:val="center"/>
            <w:hideMark/>
          </w:tcPr>
          <w:p w14:paraId="1D0386F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647" w:type="dxa"/>
            <w:tcBorders>
              <w:top w:val="nil"/>
              <w:left w:val="nil"/>
              <w:bottom w:val="single" w:sz="4" w:space="0" w:color="auto"/>
              <w:right w:val="single" w:sz="4" w:space="0" w:color="auto"/>
            </w:tcBorders>
            <w:vAlign w:val="center"/>
            <w:hideMark/>
          </w:tcPr>
          <w:p w14:paraId="2B5CB6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ECE41A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1" w:type="dxa"/>
            <w:tcBorders>
              <w:top w:val="nil"/>
              <w:left w:val="nil"/>
              <w:bottom w:val="single" w:sz="4" w:space="0" w:color="auto"/>
              <w:right w:val="single" w:sz="4" w:space="0" w:color="auto"/>
            </w:tcBorders>
            <w:vAlign w:val="center"/>
            <w:hideMark/>
          </w:tcPr>
          <w:p w14:paraId="69B9219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7E49B49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306" w:type="dxa"/>
            <w:tcBorders>
              <w:top w:val="nil"/>
              <w:left w:val="nil"/>
              <w:bottom w:val="single" w:sz="4" w:space="0" w:color="auto"/>
              <w:right w:val="single" w:sz="4" w:space="0" w:color="auto"/>
            </w:tcBorders>
            <w:vAlign w:val="center"/>
            <w:hideMark/>
          </w:tcPr>
          <w:p w14:paraId="6CA18A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10</w:t>
            </w:r>
          </w:p>
        </w:tc>
        <w:tc>
          <w:tcPr>
            <w:tcW w:w="1158" w:type="dxa"/>
            <w:tcBorders>
              <w:top w:val="nil"/>
              <w:left w:val="nil"/>
              <w:bottom w:val="single" w:sz="4" w:space="0" w:color="auto"/>
              <w:right w:val="single" w:sz="4" w:space="0" w:color="auto"/>
            </w:tcBorders>
            <w:vAlign w:val="center"/>
            <w:hideMark/>
          </w:tcPr>
          <w:p w14:paraId="0C3BD68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9</w:t>
            </w:r>
          </w:p>
        </w:tc>
        <w:tc>
          <w:tcPr>
            <w:tcW w:w="482" w:type="dxa"/>
            <w:tcBorders>
              <w:top w:val="nil"/>
              <w:left w:val="nil"/>
              <w:bottom w:val="single" w:sz="4" w:space="0" w:color="auto"/>
              <w:right w:val="single" w:sz="4" w:space="0" w:color="auto"/>
            </w:tcBorders>
            <w:vAlign w:val="center"/>
            <w:hideMark/>
          </w:tcPr>
          <w:p w14:paraId="6EA091E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2109A3C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09DDF6D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40</w:t>
            </w:r>
          </w:p>
        </w:tc>
      </w:tr>
      <w:tr w:rsidR="006D3598" w:rsidRPr="006D3598" w14:paraId="565ED979"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4EF72572"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Lizuma pamatskola</w:t>
            </w:r>
          </w:p>
        </w:tc>
        <w:tc>
          <w:tcPr>
            <w:tcW w:w="482" w:type="dxa"/>
            <w:tcBorders>
              <w:top w:val="nil"/>
              <w:left w:val="nil"/>
              <w:bottom w:val="single" w:sz="4" w:space="0" w:color="auto"/>
              <w:right w:val="single" w:sz="4" w:space="0" w:color="auto"/>
            </w:tcBorders>
            <w:vAlign w:val="center"/>
            <w:hideMark/>
          </w:tcPr>
          <w:p w14:paraId="7A64595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580" w:type="dxa"/>
            <w:tcBorders>
              <w:top w:val="nil"/>
              <w:left w:val="nil"/>
              <w:bottom w:val="single" w:sz="4" w:space="0" w:color="auto"/>
              <w:right w:val="single" w:sz="4" w:space="0" w:color="auto"/>
            </w:tcBorders>
            <w:vAlign w:val="center"/>
            <w:hideMark/>
          </w:tcPr>
          <w:p w14:paraId="76C4FB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647" w:type="dxa"/>
            <w:tcBorders>
              <w:top w:val="nil"/>
              <w:left w:val="nil"/>
              <w:bottom w:val="single" w:sz="4" w:space="0" w:color="auto"/>
              <w:right w:val="single" w:sz="4" w:space="0" w:color="auto"/>
            </w:tcBorders>
            <w:vAlign w:val="center"/>
            <w:hideMark/>
          </w:tcPr>
          <w:p w14:paraId="7DE50F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5781D20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2A6358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048ABF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3EF9993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0877AA3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71C92A7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4D6FCD9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552EB4C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B0BFD10"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0FC9E3D5"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Lejasciema  pamatskola  </w:t>
            </w:r>
          </w:p>
        </w:tc>
        <w:tc>
          <w:tcPr>
            <w:tcW w:w="482" w:type="dxa"/>
            <w:tcBorders>
              <w:top w:val="nil"/>
              <w:left w:val="nil"/>
              <w:bottom w:val="single" w:sz="4" w:space="0" w:color="auto"/>
              <w:right w:val="single" w:sz="4" w:space="0" w:color="auto"/>
            </w:tcBorders>
            <w:vAlign w:val="center"/>
            <w:hideMark/>
          </w:tcPr>
          <w:p w14:paraId="4F3612E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580" w:type="dxa"/>
            <w:tcBorders>
              <w:top w:val="nil"/>
              <w:left w:val="nil"/>
              <w:bottom w:val="single" w:sz="4" w:space="0" w:color="auto"/>
              <w:right w:val="single" w:sz="4" w:space="0" w:color="auto"/>
            </w:tcBorders>
            <w:vAlign w:val="center"/>
            <w:hideMark/>
          </w:tcPr>
          <w:p w14:paraId="6881294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3E19431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6A2F88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3CA6741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8C0D3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787AD49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1B3B355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482" w:type="dxa"/>
            <w:tcBorders>
              <w:top w:val="nil"/>
              <w:left w:val="nil"/>
              <w:bottom w:val="single" w:sz="4" w:space="0" w:color="auto"/>
              <w:right w:val="single" w:sz="4" w:space="0" w:color="auto"/>
            </w:tcBorders>
            <w:vAlign w:val="center"/>
            <w:hideMark/>
          </w:tcPr>
          <w:p w14:paraId="497B49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19B0C1F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2D0CFD5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0D360B1C"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F843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Stāķu  pamatskola  </w:t>
            </w:r>
          </w:p>
        </w:tc>
        <w:tc>
          <w:tcPr>
            <w:tcW w:w="482" w:type="dxa"/>
            <w:tcBorders>
              <w:top w:val="nil"/>
              <w:left w:val="nil"/>
              <w:bottom w:val="single" w:sz="4" w:space="0" w:color="auto"/>
              <w:right w:val="single" w:sz="4" w:space="0" w:color="auto"/>
            </w:tcBorders>
            <w:vAlign w:val="center"/>
            <w:hideMark/>
          </w:tcPr>
          <w:p w14:paraId="503312B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260C67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647" w:type="dxa"/>
            <w:tcBorders>
              <w:top w:val="nil"/>
              <w:left w:val="nil"/>
              <w:bottom w:val="single" w:sz="4" w:space="0" w:color="auto"/>
              <w:right w:val="single" w:sz="4" w:space="0" w:color="auto"/>
            </w:tcBorders>
            <w:vAlign w:val="center"/>
            <w:hideMark/>
          </w:tcPr>
          <w:p w14:paraId="65AAF64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6AB813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32C4CDC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3177E7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775AC0D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6FA5DC3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48FEF70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7857FD3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629B1FB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19C8EBD"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6D54E83E"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Tirzas  pamatskola  </w:t>
            </w:r>
          </w:p>
        </w:tc>
        <w:tc>
          <w:tcPr>
            <w:tcW w:w="482" w:type="dxa"/>
            <w:tcBorders>
              <w:top w:val="nil"/>
              <w:left w:val="nil"/>
              <w:bottom w:val="single" w:sz="4" w:space="0" w:color="auto"/>
              <w:right w:val="single" w:sz="4" w:space="0" w:color="auto"/>
            </w:tcBorders>
            <w:vAlign w:val="center"/>
            <w:hideMark/>
          </w:tcPr>
          <w:p w14:paraId="6D5E7FC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D587C1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647" w:type="dxa"/>
            <w:tcBorders>
              <w:top w:val="nil"/>
              <w:left w:val="nil"/>
              <w:bottom w:val="single" w:sz="4" w:space="0" w:color="auto"/>
              <w:right w:val="single" w:sz="4" w:space="0" w:color="auto"/>
            </w:tcBorders>
            <w:vAlign w:val="center"/>
            <w:hideMark/>
          </w:tcPr>
          <w:p w14:paraId="269E2C6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D19D99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03BD207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099442D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17D3F28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1158" w:type="dxa"/>
            <w:tcBorders>
              <w:top w:val="nil"/>
              <w:left w:val="nil"/>
              <w:bottom w:val="single" w:sz="4" w:space="0" w:color="auto"/>
              <w:right w:val="single" w:sz="4" w:space="0" w:color="auto"/>
            </w:tcBorders>
            <w:vAlign w:val="center"/>
            <w:hideMark/>
          </w:tcPr>
          <w:p w14:paraId="390B7A5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0860FA8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0B78CDB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34798F5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16</w:t>
            </w:r>
          </w:p>
        </w:tc>
      </w:tr>
      <w:tr w:rsidR="006D3598" w:rsidRPr="006D3598" w14:paraId="60BEC004"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7E1CBB14"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Rankas  pamatskola </w:t>
            </w:r>
          </w:p>
        </w:tc>
        <w:tc>
          <w:tcPr>
            <w:tcW w:w="482" w:type="dxa"/>
            <w:tcBorders>
              <w:top w:val="nil"/>
              <w:left w:val="nil"/>
              <w:bottom w:val="single" w:sz="4" w:space="0" w:color="auto"/>
              <w:right w:val="single" w:sz="4" w:space="0" w:color="auto"/>
            </w:tcBorders>
            <w:vAlign w:val="center"/>
            <w:hideMark/>
          </w:tcPr>
          <w:p w14:paraId="2F41E6F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0E46D04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4DB0E3E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1623B99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739275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4C48ED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13A8058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158" w:type="dxa"/>
            <w:tcBorders>
              <w:top w:val="nil"/>
              <w:left w:val="nil"/>
              <w:bottom w:val="single" w:sz="4" w:space="0" w:color="auto"/>
              <w:right w:val="single" w:sz="4" w:space="0" w:color="auto"/>
            </w:tcBorders>
            <w:vAlign w:val="center"/>
            <w:hideMark/>
          </w:tcPr>
          <w:p w14:paraId="2FE7D8F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6C7B50E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51DC5BB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0DB7E14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4D6BD8EA"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10D930F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Sveķu  pamatskola  </w:t>
            </w:r>
          </w:p>
        </w:tc>
        <w:tc>
          <w:tcPr>
            <w:tcW w:w="482" w:type="dxa"/>
            <w:tcBorders>
              <w:top w:val="nil"/>
              <w:left w:val="nil"/>
              <w:bottom w:val="single" w:sz="4" w:space="0" w:color="auto"/>
              <w:right w:val="single" w:sz="4" w:space="0" w:color="auto"/>
            </w:tcBorders>
            <w:vAlign w:val="center"/>
            <w:hideMark/>
          </w:tcPr>
          <w:p w14:paraId="773879E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4CAA5F2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647" w:type="dxa"/>
            <w:tcBorders>
              <w:top w:val="nil"/>
              <w:left w:val="nil"/>
              <w:bottom w:val="single" w:sz="4" w:space="0" w:color="auto"/>
              <w:right w:val="single" w:sz="4" w:space="0" w:color="auto"/>
            </w:tcBorders>
            <w:vAlign w:val="center"/>
            <w:hideMark/>
          </w:tcPr>
          <w:p w14:paraId="3F111DE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0EB6073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78403F1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53C2563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617145A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518B00A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482" w:type="dxa"/>
            <w:tcBorders>
              <w:top w:val="nil"/>
              <w:left w:val="nil"/>
              <w:bottom w:val="single" w:sz="4" w:space="0" w:color="auto"/>
              <w:right w:val="single" w:sz="4" w:space="0" w:color="auto"/>
            </w:tcBorders>
            <w:vAlign w:val="center"/>
            <w:hideMark/>
          </w:tcPr>
          <w:p w14:paraId="5CA5A5D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59D9184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788450F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8</w:t>
            </w:r>
          </w:p>
        </w:tc>
      </w:tr>
    </w:tbl>
    <w:p w14:paraId="5E242606" w14:textId="79EF97D9" w:rsidR="008E0786" w:rsidRPr="009D045F" w:rsidRDefault="009D045F">
      <w:pPr>
        <w:widowControl w:val="0"/>
        <w:spacing w:after="100" w:line="264" w:lineRule="auto"/>
        <w:jc w:val="both"/>
        <w:rPr>
          <w:rFonts w:ascii="Arial" w:eastAsia="Arial" w:hAnsi="Arial" w:cs="Arial"/>
          <w:sz w:val="18"/>
          <w:szCs w:val="18"/>
        </w:rPr>
      </w:pPr>
      <w:r>
        <w:rPr>
          <w:rFonts w:ascii="Times New Roman" w:eastAsia="Arial" w:hAnsi="Times New Roman" w:cs="Times New Roman"/>
          <w:color w:val="212529"/>
          <w:sz w:val="20"/>
          <w:szCs w:val="20"/>
        </w:rPr>
        <w:t>*</w:t>
      </w:r>
      <w:r w:rsidR="00C52B85" w:rsidRPr="00C52B85">
        <w:t xml:space="preserve"> </w:t>
      </w:r>
      <w:r w:rsidR="00C52B85" w:rsidRPr="00C52B85">
        <w:rPr>
          <w:rFonts w:ascii="Times New Roman" w:eastAsia="Arial" w:hAnsi="Times New Roman" w:cs="Times New Roman"/>
          <w:color w:val="212529"/>
          <w:sz w:val="18"/>
          <w:szCs w:val="18"/>
        </w:rPr>
        <w:t>interešu izglītības programmu "Mākslas valodas pamati" Stāķu pamatskolā un programmu "Mākslas un dizaina projekti" Lizuma, Tirzas un Rankas pamatskolā realizē Gulbenes Mākslas skola</w:t>
      </w:r>
    </w:p>
    <w:p w14:paraId="24CED88C" w14:textId="2E563240" w:rsidR="00243492" w:rsidRDefault="00000000">
      <w:pPr>
        <w:spacing w:after="100" w:line="264" w:lineRule="auto"/>
        <w:jc w:val="both"/>
        <w:rPr>
          <w:i/>
          <w:iCs/>
        </w:rPr>
      </w:pPr>
      <w:r>
        <w:rPr>
          <w:i/>
          <w:iCs/>
        </w:rPr>
        <w:t xml:space="preserve">                                   </w:t>
      </w:r>
    </w:p>
    <w:tbl>
      <w:tblPr>
        <w:tblW w:w="10144" w:type="dxa"/>
        <w:jc w:val="center"/>
        <w:tblLayout w:type="fixed"/>
        <w:tblLook w:val="04A0" w:firstRow="1" w:lastRow="0" w:firstColumn="1" w:lastColumn="0" w:noHBand="0" w:noVBand="1"/>
      </w:tblPr>
      <w:tblGrid>
        <w:gridCol w:w="1758"/>
        <w:gridCol w:w="1077"/>
        <w:gridCol w:w="1077"/>
        <w:gridCol w:w="1328"/>
        <w:gridCol w:w="1418"/>
        <w:gridCol w:w="1275"/>
        <w:gridCol w:w="1134"/>
        <w:gridCol w:w="1077"/>
      </w:tblGrid>
      <w:tr w:rsidR="00DC1408" w:rsidRPr="00DC1408" w14:paraId="6FE8B6FC" w14:textId="77777777" w:rsidTr="00DC1408">
        <w:trPr>
          <w:trHeight w:val="945"/>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4A5E5A4C"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Izglītības iestāde </w:t>
            </w:r>
          </w:p>
        </w:tc>
        <w:tc>
          <w:tcPr>
            <w:tcW w:w="1077" w:type="dxa"/>
            <w:tcBorders>
              <w:top w:val="single" w:sz="4" w:space="0" w:color="auto"/>
              <w:left w:val="nil"/>
              <w:bottom w:val="single" w:sz="4" w:space="0" w:color="auto"/>
              <w:right w:val="single" w:sz="4" w:space="0" w:color="auto"/>
            </w:tcBorders>
            <w:vAlign w:val="center"/>
            <w:hideMark/>
          </w:tcPr>
          <w:p w14:paraId="20BAE4BC"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Mūzika</w:t>
            </w:r>
          </w:p>
        </w:tc>
        <w:tc>
          <w:tcPr>
            <w:tcW w:w="1077" w:type="dxa"/>
            <w:tcBorders>
              <w:top w:val="single" w:sz="4" w:space="0" w:color="auto"/>
              <w:left w:val="nil"/>
              <w:bottom w:val="single" w:sz="4" w:space="0" w:color="auto"/>
              <w:right w:val="single" w:sz="4" w:space="0" w:color="auto"/>
            </w:tcBorders>
            <w:vAlign w:val="center"/>
            <w:hideMark/>
          </w:tcPr>
          <w:p w14:paraId="3CE5D2F1" w14:textId="295639B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Vizuālā joma</w:t>
            </w:r>
          </w:p>
        </w:tc>
        <w:tc>
          <w:tcPr>
            <w:tcW w:w="1328" w:type="dxa"/>
            <w:tcBorders>
              <w:top w:val="single" w:sz="4" w:space="0" w:color="auto"/>
              <w:left w:val="nil"/>
              <w:bottom w:val="single" w:sz="4" w:space="0" w:color="auto"/>
              <w:right w:val="single" w:sz="4" w:space="0" w:color="auto"/>
            </w:tcBorders>
            <w:vAlign w:val="center"/>
            <w:hideMark/>
          </w:tcPr>
          <w:p w14:paraId="57DA4ECD" w14:textId="6BF04252"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Radošās industrijas</w:t>
            </w:r>
          </w:p>
        </w:tc>
        <w:tc>
          <w:tcPr>
            <w:tcW w:w="1418" w:type="dxa"/>
            <w:tcBorders>
              <w:top w:val="single" w:sz="4" w:space="0" w:color="auto"/>
              <w:left w:val="nil"/>
              <w:bottom w:val="single" w:sz="4" w:space="0" w:color="auto"/>
              <w:right w:val="single" w:sz="4" w:space="0" w:color="auto"/>
            </w:tcBorders>
            <w:vAlign w:val="center"/>
            <w:hideMark/>
          </w:tcPr>
          <w:p w14:paraId="6D0DF3D9"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Tehniskā joma un STEM</w:t>
            </w:r>
          </w:p>
        </w:tc>
        <w:tc>
          <w:tcPr>
            <w:tcW w:w="1275" w:type="dxa"/>
            <w:tcBorders>
              <w:top w:val="single" w:sz="4" w:space="0" w:color="auto"/>
              <w:left w:val="nil"/>
              <w:bottom w:val="single" w:sz="4" w:space="0" w:color="auto"/>
              <w:right w:val="single" w:sz="4" w:space="0" w:color="auto"/>
            </w:tcBorders>
            <w:vAlign w:val="center"/>
            <w:hideMark/>
          </w:tcPr>
          <w:p w14:paraId="4B50C2D1" w14:textId="7B2D29C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Sociālā un pilsoniskā joma</w:t>
            </w:r>
          </w:p>
        </w:tc>
        <w:tc>
          <w:tcPr>
            <w:tcW w:w="1134" w:type="dxa"/>
            <w:tcBorders>
              <w:top w:val="single" w:sz="4" w:space="0" w:color="auto"/>
              <w:left w:val="nil"/>
              <w:bottom w:val="single" w:sz="4" w:space="0" w:color="auto"/>
              <w:right w:val="single" w:sz="4" w:space="0" w:color="auto"/>
            </w:tcBorders>
            <w:vAlign w:val="center"/>
            <w:hideMark/>
          </w:tcPr>
          <w:p w14:paraId="744EB6D8"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Sports</w:t>
            </w:r>
          </w:p>
        </w:tc>
        <w:tc>
          <w:tcPr>
            <w:tcW w:w="1077" w:type="dxa"/>
            <w:tcBorders>
              <w:top w:val="single" w:sz="4" w:space="0" w:color="auto"/>
              <w:left w:val="nil"/>
              <w:bottom w:val="single" w:sz="4" w:space="0" w:color="auto"/>
              <w:right w:val="single" w:sz="4" w:space="0" w:color="auto"/>
            </w:tcBorders>
            <w:vAlign w:val="center"/>
            <w:hideMark/>
          </w:tcPr>
          <w:p w14:paraId="0AC98464"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Kopā </w:t>
            </w:r>
          </w:p>
        </w:tc>
      </w:tr>
      <w:tr w:rsidR="00DC1408" w:rsidRPr="00DC1408" w14:paraId="390AF9A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4DC0C666"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Mākslas skola</w:t>
            </w:r>
          </w:p>
        </w:tc>
        <w:tc>
          <w:tcPr>
            <w:tcW w:w="1077" w:type="dxa"/>
            <w:tcBorders>
              <w:top w:val="nil"/>
              <w:left w:val="nil"/>
              <w:bottom w:val="single" w:sz="4" w:space="0" w:color="auto"/>
              <w:right w:val="single" w:sz="4" w:space="0" w:color="auto"/>
            </w:tcBorders>
            <w:vAlign w:val="center"/>
            <w:hideMark/>
          </w:tcPr>
          <w:p w14:paraId="778823C6" w14:textId="0EA8264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CD152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328" w:type="dxa"/>
            <w:tcBorders>
              <w:top w:val="nil"/>
              <w:left w:val="nil"/>
              <w:bottom w:val="single" w:sz="4" w:space="0" w:color="auto"/>
              <w:right w:val="single" w:sz="4" w:space="0" w:color="auto"/>
            </w:tcBorders>
            <w:vAlign w:val="center"/>
            <w:hideMark/>
          </w:tcPr>
          <w:p w14:paraId="454E1E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vAlign w:val="center"/>
            <w:hideMark/>
          </w:tcPr>
          <w:p w14:paraId="60EC2AE9"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vAlign w:val="center"/>
            <w:hideMark/>
          </w:tcPr>
          <w:p w14:paraId="5F37116C" w14:textId="63D18F8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EA441D6" w14:textId="797BA25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E7E9445"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6</w:t>
            </w:r>
          </w:p>
        </w:tc>
      </w:tr>
      <w:tr w:rsidR="00DC1408" w:rsidRPr="00DC1408" w14:paraId="38F0FC0F"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1751C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Mūzikas skola</w:t>
            </w:r>
          </w:p>
        </w:tc>
        <w:tc>
          <w:tcPr>
            <w:tcW w:w="1077" w:type="dxa"/>
            <w:tcBorders>
              <w:top w:val="nil"/>
              <w:left w:val="nil"/>
              <w:bottom w:val="single" w:sz="4" w:space="0" w:color="auto"/>
              <w:right w:val="single" w:sz="4" w:space="0" w:color="auto"/>
            </w:tcBorders>
            <w:vAlign w:val="center"/>
            <w:hideMark/>
          </w:tcPr>
          <w:p w14:paraId="1AAA2E25"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077" w:type="dxa"/>
            <w:tcBorders>
              <w:top w:val="nil"/>
              <w:left w:val="nil"/>
              <w:bottom w:val="single" w:sz="4" w:space="0" w:color="auto"/>
              <w:right w:val="single" w:sz="4" w:space="0" w:color="auto"/>
            </w:tcBorders>
            <w:vAlign w:val="center"/>
            <w:hideMark/>
          </w:tcPr>
          <w:p w14:paraId="0DB900E9" w14:textId="17104A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D64985B" w14:textId="66F41D8B"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673586E4" w14:textId="3E1E502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B84BCA3" w14:textId="2BF5251C"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7E456A97" w14:textId="769D673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48171798"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r w:rsidR="00DC1408" w:rsidRPr="00DC1408" w14:paraId="4857500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10029D20"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GNBJSS</w:t>
            </w:r>
          </w:p>
        </w:tc>
        <w:tc>
          <w:tcPr>
            <w:tcW w:w="1077" w:type="dxa"/>
            <w:tcBorders>
              <w:top w:val="nil"/>
              <w:left w:val="nil"/>
              <w:bottom w:val="single" w:sz="4" w:space="0" w:color="auto"/>
              <w:right w:val="single" w:sz="4" w:space="0" w:color="auto"/>
            </w:tcBorders>
            <w:vAlign w:val="center"/>
            <w:hideMark/>
          </w:tcPr>
          <w:p w14:paraId="4F5287A7" w14:textId="0F8D336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C2ADFE5" w14:textId="36F98D1F"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3DC1FF3" w14:textId="1EA7B98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2EC252E5" w14:textId="23852CA9"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6FF2D5B5" w14:textId="470F273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1FD7BA3"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047CF1DD"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888083C"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58A4E9F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 xml:space="preserve">Biedrība  “Gulbene </w:t>
            </w:r>
            <w:proofErr w:type="spellStart"/>
            <w:r w:rsidRPr="00DC1408">
              <w:rPr>
                <w:rFonts w:ascii="Times New Roman" w:eastAsia="Times New Roman" w:hAnsi="Times New Roman" w:cs="Times New Roman"/>
                <w:color w:val="000000"/>
                <w:sz w:val="20"/>
                <w:szCs w:val="20"/>
              </w:rPr>
              <w:t>wrestling</w:t>
            </w:r>
            <w:proofErr w:type="spellEnd"/>
            <w:r w:rsidRPr="00DC1408">
              <w:rPr>
                <w:rFonts w:ascii="Times New Roman" w:eastAsia="Times New Roman" w:hAnsi="Times New Roman" w:cs="Times New Roman"/>
                <w:color w:val="000000"/>
                <w:sz w:val="20"/>
                <w:szCs w:val="20"/>
              </w:rPr>
              <w:t>”</w:t>
            </w:r>
          </w:p>
        </w:tc>
        <w:tc>
          <w:tcPr>
            <w:tcW w:w="1077" w:type="dxa"/>
            <w:tcBorders>
              <w:top w:val="nil"/>
              <w:left w:val="nil"/>
              <w:bottom w:val="single" w:sz="4" w:space="0" w:color="auto"/>
              <w:right w:val="single" w:sz="4" w:space="0" w:color="auto"/>
            </w:tcBorders>
            <w:vAlign w:val="center"/>
            <w:hideMark/>
          </w:tcPr>
          <w:p w14:paraId="49B16E85" w14:textId="2B6017F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6E9B577" w14:textId="20840DF0"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3EE36535" w14:textId="0517744D"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34AE66F7" w14:textId="6FD565B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21B0DADD" w14:textId="68AC231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18C90E8E"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74400EE3"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2994774"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B0C3AE"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Jaungulbenes PII “Pienenīte”</w:t>
            </w:r>
          </w:p>
        </w:tc>
        <w:tc>
          <w:tcPr>
            <w:tcW w:w="1077" w:type="dxa"/>
            <w:tcBorders>
              <w:top w:val="nil"/>
              <w:left w:val="nil"/>
              <w:bottom w:val="single" w:sz="4" w:space="0" w:color="auto"/>
              <w:right w:val="single" w:sz="4" w:space="0" w:color="auto"/>
            </w:tcBorders>
            <w:vAlign w:val="center"/>
            <w:hideMark/>
          </w:tcPr>
          <w:p w14:paraId="194FDAE8" w14:textId="2ECA8B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78DB0F4" w14:textId="2B43B64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1CA3CBD" w14:textId="5FB48082"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4688C5B3" w14:textId="2AB2D65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8152FDC"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vAlign w:val="center"/>
            <w:hideMark/>
          </w:tcPr>
          <w:p w14:paraId="2FD9CE82" w14:textId="29D59CA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1D424EC"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bl>
    <w:p w14:paraId="189CDAF2" w14:textId="00A4BDEE" w:rsidR="008E0786" w:rsidRDefault="00000000">
      <w:pPr>
        <w:spacing w:after="100" w:line="264" w:lineRule="auto"/>
        <w:jc w:val="both"/>
        <w:rPr>
          <w:i/>
          <w:iCs/>
        </w:rPr>
      </w:pPr>
      <w:r>
        <w:rPr>
          <w:i/>
          <w:iCs/>
        </w:rPr>
        <w:t xml:space="preserve">                                                                </w:t>
      </w:r>
    </w:p>
    <w:p w14:paraId="03350062" w14:textId="77777777" w:rsidR="00DC1408" w:rsidRDefault="00DC1408">
      <w:pPr>
        <w:spacing w:after="100" w:line="264" w:lineRule="auto"/>
        <w:jc w:val="both"/>
        <w:rPr>
          <w:rFonts w:ascii="Times New Roman" w:hAnsi="Times New Roman" w:cs="Times New Roman"/>
          <w:sz w:val="24"/>
          <w:szCs w:val="24"/>
        </w:rPr>
      </w:pPr>
    </w:p>
    <w:p w14:paraId="2ABC3A27" w14:textId="77777777" w:rsidR="00DC1408" w:rsidRDefault="00DC1408">
      <w:pPr>
        <w:spacing w:after="100" w:line="264" w:lineRule="auto"/>
        <w:jc w:val="both"/>
        <w:rPr>
          <w:rFonts w:ascii="Times New Roman" w:hAnsi="Times New Roman" w:cs="Times New Roman"/>
          <w:sz w:val="24"/>
          <w:szCs w:val="24"/>
        </w:rPr>
      </w:pPr>
    </w:p>
    <w:p w14:paraId="7F726E54" w14:textId="77777777" w:rsidR="00DC1408" w:rsidRDefault="00DC1408">
      <w:pPr>
        <w:spacing w:after="100" w:line="264" w:lineRule="auto"/>
        <w:jc w:val="both"/>
        <w:rPr>
          <w:rFonts w:ascii="Times New Roman" w:hAnsi="Times New Roman" w:cs="Times New Roman"/>
          <w:sz w:val="24"/>
          <w:szCs w:val="24"/>
        </w:rPr>
      </w:pPr>
    </w:p>
    <w:p w14:paraId="5EDFF3EA" w14:textId="77777777" w:rsidR="00DC1408" w:rsidRDefault="00DC1408">
      <w:pPr>
        <w:spacing w:after="100" w:line="264" w:lineRule="auto"/>
        <w:jc w:val="both"/>
        <w:rPr>
          <w:rFonts w:ascii="Times New Roman" w:hAnsi="Times New Roman" w:cs="Times New Roman"/>
          <w:sz w:val="24"/>
          <w:szCs w:val="24"/>
        </w:rPr>
      </w:pPr>
    </w:p>
    <w:p w14:paraId="3D3FD8F5" w14:textId="77777777" w:rsidR="00DC1408" w:rsidRDefault="00DC1408">
      <w:pPr>
        <w:spacing w:after="100" w:line="264" w:lineRule="auto"/>
        <w:jc w:val="both"/>
        <w:rPr>
          <w:rFonts w:ascii="Times New Roman" w:hAnsi="Times New Roman" w:cs="Times New Roman"/>
          <w:sz w:val="24"/>
          <w:szCs w:val="24"/>
        </w:rPr>
      </w:pPr>
    </w:p>
    <w:p w14:paraId="371ECF8D" w14:textId="77777777" w:rsidR="00DC1408" w:rsidRDefault="00DC1408">
      <w:pPr>
        <w:spacing w:after="100" w:line="264" w:lineRule="auto"/>
        <w:jc w:val="both"/>
        <w:rPr>
          <w:rFonts w:ascii="Times New Roman" w:hAnsi="Times New Roman" w:cs="Times New Roman"/>
          <w:sz w:val="24"/>
          <w:szCs w:val="24"/>
        </w:rPr>
      </w:pPr>
    </w:p>
    <w:p w14:paraId="7568731D" w14:textId="77777777" w:rsidR="00DC1408" w:rsidRDefault="00DC1408">
      <w:pPr>
        <w:spacing w:after="100" w:line="264" w:lineRule="auto"/>
        <w:jc w:val="both"/>
        <w:rPr>
          <w:rFonts w:ascii="Times New Roman" w:hAnsi="Times New Roman" w:cs="Times New Roman"/>
          <w:sz w:val="24"/>
          <w:szCs w:val="24"/>
        </w:rPr>
      </w:pPr>
    </w:p>
    <w:p w14:paraId="1DDC770F" w14:textId="77777777" w:rsidR="00DC1408" w:rsidRDefault="00DC1408">
      <w:pPr>
        <w:spacing w:after="100" w:line="264" w:lineRule="auto"/>
        <w:jc w:val="both"/>
        <w:rPr>
          <w:rFonts w:ascii="Times New Roman" w:hAnsi="Times New Roman" w:cs="Times New Roman"/>
          <w:sz w:val="24"/>
          <w:szCs w:val="24"/>
        </w:rPr>
      </w:pPr>
    </w:p>
    <w:p w14:paraId="2A921FD3" w14:textId="77777777" w:rsidR="00DC1408" w:rsidRDefault="00DC1408">
      <w:pPr>
        <w:spacing w:after="100" w:line="264" w:lineRule="auto"/>
        <w:jc w:val="both"/>
        <w:rPr>
          <w:rFonts w:ascii="Times New Roman" w:hAnsi="Times New Roman" w:cs="Times New Roman"/>
          <w:sz w:val="24"/>
          <w:szCs w:val="24"/>
        </w:rPr>
      </w:pPr>
    </w:p>
    <w:p w14:paraId="2A127098" w14:textId="54842C47" w:rsidR="00A3160C" w:rsidRPr="00200F91" w:rsidRDefault="00A3160C" w:rsidP="00DC1408">
      <w:pPr>
        <w:spacing w:after="100" w:line="264" w:lineRule="auto"/>
        <w:jc w:val="center"/>
        <w:rPr>
          <w:rFonts w:ascii="Times New Roman" w:hAnsi="Times New Roman" w:cs="Times New Roman"/>
          <w:sz w:val="24"/>
          <w:szCs w:val="24"/>
        </w:rPr>
      </w:pPr>
      <w:r w:rsidRPr="00200F91">
        <w:rPr>
          <w:rFonts w:ascii="Times New Roman" w:hAnsi="Times New Roman" w:cs="Times New Roman"/>
          <w:sz w:val="24"/>
          <w:szCs w:val="24"/>
        </w:rPr>
        <w:lastRenderedPageBreak/>
        <w:t>Interešu izglītības jomās iesaistīto skolēnu skaits</w:t>
      </w:r>
    </w:p>
    <w:p w14:paraId="07D3A58E" w14:textId="4771F7B1" w:rsidR="008E0786" w:rsidRDefault="00A3160C" w:rsidP="004D6EC6">
      <w:pPr>
        <w:spacing w:after="100" w:line="264" w:lineRule="auto"/>
        <w:jc w:val="center"/>
        <w:rPr>
          <w:sz w:val="28"/>
          <w:szCs w:val="28"/>
        </w:rPr>
      </w:pPr>
      <w:r>
        <w:rPr>
          <w:noProof/>
          <w:sz w:val="28"/>
          <w:szCs w:val="28"/>
        </w:rPr>
        <w:drawing>
          <wp:inline distT="0" distB="0" distL="0" distR="0" wp14:anchorId="480E0C8C" wp14:editId="7AFA3354">
            <wp:extent cx="6053667" cy="4501222"/>
            <wp:effectExtent l="0" t="0" r="4445" b="0"/>
            <wp:docPr id="204932722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5110" cy="4509731"/>
                    </a:xfrm>
                    <a:prstGeom prst="rect">
                      <a:avLst/>
                    </a:prstGeom>
                    <a:noFill/>
                  </pic:spPr>
                </pic:pic>
              </a:graphicData>
            </a:graphic>
          </wp:inline>
        </w:drawing>
      </w:r>
    </w:p>
    <w:p w14:paraId="6AB1D6A3" w14:textId="1CB9F784" w:rsidR="00AC51F2" w:rsidRPr="00AC51F2" w:rsidRDefault="00AC51F2" w:rsidP="00ED16C0">
      <w:pPr>
        <w:spacing w:after="100" w:line="264" w:lineRule="auto"/>
        <w:ind w:left="-708" w:right="-607"/>
        <w:jc w:val="center"/>
        <w:rPr>
          <w:rFonts w:ascii="Times New Roman" w:hAnsi="Times New Roman" w:cs="Times New Roman"/>
          <w:i/>
          <w:iCs/>
          <w:sz w:val="24"/>
          <w:szCs w:val="24"/>
        </w:rPr>
      </w:pPr>
      <w:r>
        <w:rPr>
          <w:rFonts w:ascii="Times New Roman" w:hAnsi="Times New Roman" w:cs="Times New Roman"/>
          <w:i/>
          <w:iCs/>
          <w:sz w:val="24"/>
          <w:szCs w:val="24"/>
        </w:rPr>
        <w:t>9.1. attēls Interešu izglītības jomās iesaistīto skolēnu skaits</w:t>
      </w:r>
    </w:p>
    <w:p w14:paraId="5D82E504" w14:textId="158DEC7E" w:rsidR="007B391C" w:rsidRDefault="007B391C">
      <w:pPr>
        <w:rPr>
          <w:sz w:val="28"/>
          <w:szCs w:val="28"/>
        </w:rPr>
      </w:pPr>
      <w:r>
        <w:rPr>
          <w:sz w:val="28"/>
          <w:szCs w:val="28"/>
        </w:rPr>
        <w:br w:type="page"/>
      </w:r>
    </w:p>
    <w:p w14:paraId="5BFCD3B6" w14:textId="721861B1" w:rsidR="008E0786" w:rsidRDefault="00000000" w:rsidP="00A84DEB">
      <w:pPr>
        <w:pStyle w:val="Virsraksts1"/>
        <w:numPr>
          <w:ilvl w:val="0"/>
          <w:numId w:val="25"/>
        </w:numPr>
        <w:ind w:hanging="153"/>
      </w:pPr>
      <w:bookmarkStart w:id="50" w:name="_Toc228871894"/>
      <w:r w:rsidRPr="00A84DEB">
        <w:lastRenderedPageBreak/>
        <w:t>Pieaugušo</w:t>
      </w:r>
      <w:r>
        <w:t xml:space="preserve"> izglītība</w:t>
      </w:r>
      <w:bookmarkEnd w:id="50"/>
    </w:p>
    <w:p w14:paraId="326BF532"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izglītība ir neatņemama mūžizglītības sastāvdaļa, kas saistīta ar personas motivāciju būt izglītības procesā, lai iegūtu jaunas vai pilnveidotu esošas zināšanas un prasmes savai konkurētspējai darba tirgū un /vai pašattīstībai.</w:t>
      </w:r>
    </w:p>
    <w:p w14:paraId="72AA5507" w14:textId="6194C69E"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Pieaugušo izglītība — personu daudzveidīgs izglītošanas process, kas cilvēka mūža garumā nodrošina personības attīstību un konkurētspēju darba tirgū</w:t>
      </w:r>
      <w:r>
        <w:rPr>
          <w:rStyle w:val="Vresatsauce"/>
          <w:rFonts w:ascii="Times New Roman" w:eastAsia="Times New Roman" w:hAnsi="Times New Roman" w:cs="Times New Roman"/>
          <w:sz w:val="24"/>
          <w:szCs w:val="24"/>
        </w:rPr>
        <w:footnoteReference w:id="11"/>
      </w:r>
      <w:r w:rsidRPr="009B3A5C">
        <w:rPr>
          <w:rFonts w:ascii="Times New Roman" w:eastAsia="Times New Roman" w:hAnsi="Times New Roman" w:cs="Times New Roman"/>
          <w:sz w:val="24"/>
          <w:szCs w:val="24"/>
        </w:rPr>
        <w:t>.</w:t>
      </w:r>
    </w:p>
    <w:p w14:paraId="0B8CF3E5" w14:textId="7D855594"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Mūžizglītība - izglītības process cilvēka dzīves garumā, kas balstās uz mainīgām vajadzībām iegūt zināšanas, prasmes, pieredzi, lai paaugstinātu vai mainītu savu kvalifikāciju atbilstoši darba tirgus prasībām, savām interesēm un vajadzībām. Mūžizglītība apvieno neformālo mācīšanos ar formālo izglītību, attīsta iedzimtas spējas līdztekus jaunām kompetencēm</w:t>
      </w:r>
      <w:r>
        <w:rPr>
          <w:rStyle w:val="Vresatsauce"/>
          <w:rFonts w:ascii="Times New Roman" w:eastAsia="Times New Roman" w:hAnsi="Times New Roman" w:cs="Times New Roman"/>
          <w:sz w:val="24"/>
          <w:szCs w:val="24"/>
        </w:rPr>
        <w:footnoteReference w:id="12"/>
      </w:r>
      <w:r w:rsidRPr="009B3A5C">
        <w:rPr>
          <w:rFonts w:ascii="Times New Roman" w:eastAsia="Times New Roman" w:hAnsi="Times New Roman" w:cs="Times New Roman"/>
          <w:sz w:val="24"/>
          <w:szCs w:val="24"/>
        </w:rPr>
        <w:t xml:space="preserve">. </w:t>
      </w:r>
    </w:p>
    <w:p w14:paraId="39753F88"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Ikviens cilvēks visa mūža garumā – sākot no bērnudārza līdz pensijas gadiem - iegūst vai pilnveido zināšanas un prasmes, atbilstoši savām interesēm un vajadzībām. Tas raksturo mūsdienīgu izpratni par izglītību, pretstatā novecojušam uzskatam, ka izglītību iegūst vienreiz mūžā – jaunībā.</w:t>
      </w:r>
    </w:p>
    <w:p w14:paraId="621305BE" w14:textId="566B3566" w:rsidR="009B3A5C" w:rsidRPr="009B3A5C" w:rsidRDefault="009B3A5C" w:rsidP="009B3A5C">
      <w:pPr>
        <w:ind w:firstLine="284"/>
        <w:jc w:val="both"/>
        <w:rPr>
          <w:rFonts w:ascii="Times New Roman" w:eastAsia="Times New Roman" w:hAnsi="Times New Roman" w:cs="Times New Roman"/>
          <w:sz w:val="24"/>
          <w:szCs w:val="24"/>
        </w:rPr>
      </w:pPr>
      <w:proofErr w:type="spellStart"/>
      <w:r w:rsidRPr="009B3A5C">
        <w:rPr>
          <w:rFonts w:ascii="Times New Roman" w:eastAsia="Times New Roman" w:hAnsi="Times New Roman" w:cs="Times New Roman"/>
          <w:sz w:val="24"/>
          <w:szCs w:val="24"/>
        </w:rPr>
        <w:t>Pamatprasmes</w:t>
      </w:r>
      <w:proofErr w:type="spellEnd"/>
      <w:r w:rsidRPr="009B3A5C">
        <w:rPr>
          <w:rFonts w:ascii="Times New Roman" w:eastAsia="Times New Roman" w:hAnsi="Times New Roman" w:cs="Times New Roman"/>
          <w:sz w:val="24"/>
          <w:szCs w:val="24"/>
        </w:rPr>
        <w:t xml:space="preserve"> ir definētas kā zināšanu, prasmju, attieksmes kopums, kas atbilst katra cilvēka personībai un nodarbošanās sfērai. Galvenās kompetences ir tās, kuras nepieciešamas indivīdiem sevis pilnveidošanai un attīstībai, nodarbinātībai, pilsoniskajām aktivitātēm un sociālajai </w:t>
      </w:r>
      <w:r>
        <w:rPr>
          <w:rFonts w:ascii="Times New Roman" w:eastAsia="Times New Roman" w:hAnsi="Times New Roman" w:cs="Times New Roman"/>
          <w:noProof/>
          <w:color w:val="212529"/>
          <w:sz w:val="26"/>
          <w:szCs w:val="26"/>
        </w:rPr>
        <w:drawing>
          <wp:anchor distT="0" distB="0" distL="114300" distR="114300" simplePos="0" relativeHeight="251671552" behindDoc="1" locked="0" layoutInCell="1" allowOverlap="1" wp14:anchorId="187D84FD" wp14:editId="57B8FFEC">
            <wp:simplePos x="0" y="0"/>
            <wp:positionH relativeFrom="column">
              <wp:posOffset>3576320</wp:posOffset>
            </wp:positionH>
            <wp:positionV relativeFrom="paragraph">
              <wp:posOffset>261620</wp:posOffset>
            </wp:positionV>
            <wp:extent cx="2642870" cy="2630170"/>
            <wp:effectExtent l="0" t="0" r="5080" b="0"/>
            <wp:wrapSquare wrapText="bothSides"/>
            <wp:docPr id="634437625" name="image1.png" descr="youthpass"/>
            <wp:cNvGraphicFramePr/>
            <a:graphic xmlns:a="http://schemas.openxmlformats.org/drawingml/2006/main">
              <a:graphicData uri="http://schemas.openxmlformats.org/drawingml/2006/picture">
                <pic:pic xmlns:pic="http://schemas.openxmlformats.org/drawingml/2006/picture">
                  <pic:nvPicPr>
                    <pic:cNvPr id="0" name="image1.png" descr="youthpass"/>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642870" cy="2630170"/>
                    </a:xfrm>
                    <a:prstGeom prst="rect">
                      <a:avLst/>
                    </a:prstGeom>
                    <a:ln/>
                  </pic:spPr>
                </pic:pic>
              </a:graphicData>
            </a:graphic>
          </wp:anchor>
        </w:drawing>
      </w:r>
      <w:r w:rsidRPr="009B3A5C">
        <w:rPr>
          <w:rFonts w:ascii="Times New Roman" w:eastAsia="Times New Roman" w:hAnsi="Times New Roman" w:cs="Times New Roman"/>
          <w:sz w:val="24"/>
          <w:szCs w:val="24"/>
        </w:rPr>
        <w:t xml:space="preserve">iekļaušanai. Eiropas Komisija nosauc astoņas galvenās </w:t>
      </w:r>
      <w:proofErr w:type="spellStart"/>
      <w:r w:rsidRPr="009B3A5C">
        <w:rPr>
          <w:rFonts w:ascii="Times New Roman" w:eastAsia="Times New Roman" w:hAnsi="Times New Roman" w:cs="Times New Roman"/>
          <w:sz w:val="24"/>
          <w:szCs w:val="24"/>
        </w:rPr>
        <w:t>pamatprasmes</w:t>
      </w:r>
      <w:proofErr w:type="spellEnd"/>
      <w:r w:rsidRPr="009B3A5C">
        <w:rPr>
          <w:rFonts w:ascii="Times New Roman" w:eastAsia="Times New Roman" w:hAnsi="Times New Roman" w:cs="Times New Roman"/>
          <w:sz w:val="24"/>
          <w:szCs w:val="24"/>
        </w:rPr>
        <w:t xml:space="preserve"> mūžizglītībā (2018):</w:t>
      </w:r>
      <w:r w:rsidRPr="009B3A5C">
        <w:rPr>
          <w:rFonts w:ascii="Times New Roman" w:eastAsia="Times New Roman" w:hAnsi="Times New Roman" w:cs="Times New Roman"/>
          <w:noProof/>
          <w:color w:val="212529"/>
          <w:sz w:val="26"/>
          <w:szCs w:val="26"/>
        </w:rPr>
        <w:t xml:space="preserve"> </w:t>
      </w:r>
    </w:p>
    <w:p w14:paraId="0ED032DA" w14:textId="442316E1"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proofErr w:type="spellStart"/>
      <w:r w:rsidRPr="009B3A5C">
        <w:rPr>
          <w:rFonts w:ascii="Times New Roman" w:eastAsia="Times New Roman" w:hAnsi="Times New Roman" w:cs="Times New Roman"/>
          <w:sz w:val="24"/>
          <w:szCs w:val="24"/>
        </w:rPr>
        <w:t>Daudzvalodu</w:t>
      </w:r>
      <w:proofErr w:type="spellEnd"/>
      <w:r w:rsidRPr="009B3A5C">
        <w:rPr>
          <w:rFonts w:ascii="Times New Roman" w:eastAsia="Times New Roman" w:hAnsi="Times New Roman" w:cs="Times New Roman"/>
          <w:sz w:val="24"/>
          <w:szCs w:val="24"/>
        </w:rPr>
        <w:t xml:space="preserve"> kompetence</w:t>
      </w:r>
    </w:p>
    <w:p w14:paraId="643B8D17" w14:textId="6E5EB929"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Personīgā sociālā un mācīšanās mācīties kompetence</w:t>
      </w:r>
    </w:p>
    <w:p w14:paraId="5BA09886" w14:textId="0A1B43FB"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Pilsoniskuma kompetence</w:t>
      </w:r>
    </w:p>
    <w:p w14:paraId="3B083F78" w14:textId="5F93000C"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Uzņēmējdarbības kompetence</w:t>
      </w:r>
    </w:p>
    <w:p w14:paraId="4677C2EC" w14:textId="157B5D8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Kultūras izpratnes un izpausmes kompetence</w:t>
      </w:r>
    </w:p>
    <w:p w14:paraId="7B7DB9E3" w14:textId="4DD6B774"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Digitālā kompetence</w:t>
      </w:r>
    </w:p>
    <w:p w14:paraId="215137B9" w14:textId="09851D02"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Matemātiskā kompetence un kompetence dabaszinātnēs, tehnoloģijās un inženierzinātnēs</w:t>
      </w:r>
    </w:p>
    <w:p w14:paraId="43D36A3B" w14:textId="3D22EBE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proofErr w:type="spellStart"/>
      <w:r w:rsidRPr="009B3A5C">
        <w:rPr>
          <w:rFonts w:ascii="Times New Roman" w:eastAsia="Times New Roman" w:hAnsi="Times New Roman" w:cs="Times New Roman"/>
          <w:sz w:val="24"/>
          <w:szCs w:val="24"/>
        </w:rPr>
        <w:t>Rakstītpratības</w:t>
      </w:r>
      <w:proofErr w:type="spellEnd"/>
      <w:r w:rsidRPr="009B3A5C">
        <w:rPr>
          <w:rFonts w:ascii="Times New Roman" w:eastAsia="Times New Roman" w:hAnsi="Times New Roman" w:cs="Times New Roman"/>
          <w:sz w:val="24"/>
          <w:szCs w:val="24"/>
        </w:rPr>
        <w:t xml:space="preserve"> kompetence</w:t>
      </w:r>
    </w:p>
    <w:p w14:paraId="302A2EFB" w14:textId="77777777" w:rsidR="009B3A5C" w:rsidRDefault="009B3A5C" w:rsidP="009B3A5C">
      <w:pPr>
        <w:ind w:firstLine="284"/>
        <w:jc w:val="both"/>
        <w:rPr>
          <w:rFonts w:ascii="Times New Roman" w:eastAsia="Times New Roman" w:hAnsi="Times New Roman" w:cs="Times New Roman"/>
        </w:rPr>
      </w:pPr>
      <w:r w:rsidRPr="009B3A5C">
        <w:rPr>
          <w:rFonts w:ascii="Times New Roman" w:eastAsia="Times New Roman" w:hAnsi="Times New Roman" w:cs="Times New Roman"/>
        </w:rPr>
        <w:t xml:space="preserve"> </w:t>
      </w:r>
    </w:p>
    <w:p w14:paraId="209F31DA" w14:textId="5B49901A" w:rsidR="009B3A5C" w:rsidRPr="009B3A5C" w:rsidRDefault="009B3A5C" w:rsidP="009B3A5C">
      <w:pPr>
        <w:ind w:firstLine="284"/>
        <w:jc w:val="both"/>
        <w:rPr>
          <w:rFonts w:ascii="Times New Roman" w:eastAsia="Times New Roman" w:hAnsi="Times New Roman" w:cs="Times New Roman"/>
          <w:i/>
          <w:iCs/>
          <w:sz w:val="20"/>
          <w:szCs w:val="20"/>
        </w:rPr>
      </w:pPr>
      <w:r w:rsidRPr="009B3A5C">
        <w:rPr>
          <w:rFonts w:ascii="Times New Roman" w:eastAsia="Times New Roman" w:hAnsi="Times New Roman" w:cs="Times New Roman"/>
          <w:i/>
          <w:iCs/>
          <w:sz w:val="20"/>
          <w:szCs w:val="20"/>
        </w:rPr>
        <w:t>Avots: https://stars.gov.lv/storage/mWneaxG7LDnX4X92Xyz4WAvpZ2kMG81e9Gt8GJ80.pdf#</w:t>
      </w:r>
    </w:p>
    <w:p w14:paraId="16483890"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w:t>
      </w:r>
    </w:p>
    <w:p w14:paraId="03F77AD4" w14:textId="6BAEA0E9" w:rsidR="008E0786"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izglītībā tiek piedāvātas formālās un neformālās izglītības programmas. Pieaugušo izglītības aktivitātes Gulbenes novadā organizē gan publiskais, gan privātais sektors.</w:t>
      </w:r>
    </w:p>
    <w:p w14:paraId="482FD08F" w14:textId="77777777" w:rsidR="008E0786" w:rsidRDefault="00000000">
      <w:pPr>
        <w:spacing w:after="40"/>
        <w:jc w:val="center"/>
      </w:pPr>
      <w:r>
        <w:rPr>
          <w:noProof/>
        </w:rPr>
        <w:lastRenderedPageBreak/>
        <w:drawing>
          <wp:inline distT="0" distB="0" distL="0" distR="0" wp14:anchorId="004D4DC3" wp14:editId="642730D5">
            <wp:extent cx="6044540" cy="4245428"/>
            <wp:effectExtent l="0" t="0" r="0" b="3175"/>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0"/>
                    <a:srcRect r="6967" b="4677"/>
                    <a:stretch>
                      <a:fillRect/>
                    </a:stretch>
                  </pic:blipFill>
                  <pic:spPr bwMode="auto">
                    <a:xfrm>
                      <a:off x="0" y="0"/>
                      <a:ext cx="6052787" cy="4251221"/>
                    </a:xfrm>
                    <a:prstGeom prst="rect">
                      <a:avLst/>
                    </a:prstGeom>
                    <a:ln>
                      <a:noFill/>
                    </a:ln>
                    <a:extLst>
                      <a:ext uri="{53640926-AAD7-44D8-BBD7-CCE9431645EC}">
                        <a14:shadowObscured xmlns:a14="http://schemas.microsoft.com/office/drawing/2010/main"/>
                      </a:ext>
                    </a:extLst>
                  </pic:spPr>
                </pic:pic>
              </a:graphicData>
            </a:graphic>
          </wp:inline>
        </w:drawing>
      </w:r>
    </w:p>
    <w:p w14:paraId="6D60EAF8" w14:textId="77777777" w:rsidR="008E0786" w:rsidRDefault="00000000">
      <w:pPr>
        <w:spacing w:before="40" w:after="160"/>
        <w:jc w:val="center"/>
        <w:rPr>
          <w:rFonts w:ascii="Times New Roman" w:eastAsia="Times New Roman" w:hAnsi="Times New Roman" w:cs="Times New Roman"/>
          <w:sz w:val="32"/>
          <w:szCs w:val="32"/>
        </w:rPr>
      </w:pPr>
      <w:r>
        <w:rPr>
          <w:rFonts w:ascii="Times New Roman" w:eastAsia="Times New Roman" w:hAnsi="Times New Roman" w:cs="Times New Roman"/>
          <w:i/>
          <w:iCs/>
          <w:color w:val="555555"/>
          <w:sz w:val="24"/>
          <w:szCs w:val="24"/>
        </w:rPr>
        <w:t>10.1. attēls. Pieaugušo izglītības piedāvājuma karte Gulbenes novadā.</w:t>
      </w:r>
    </w:p>
    <w:p w14:paraId="3A2310F3" w14:textId="77777777" w:rsidR="008E0786" w:rsidRDefault="00000000">
      <w:pPr>
        <w:pStyle w:val="Virsraksts2"/>
      </w:pPr>
      <w:bookmarkStart w:id="51" w:name="_Toc228871895"/>
      <w:r w:rsidRPr="000A34FA">
        <w:t>10.</w:t>
      </w:r>
      <w:r>
        <w:t>1. Publiskais sektors</w:t>
      </w:r>
      <w:bookmarkEnd w:id="51"/>
    </w:p>
    <w:p w14:paraId="6E4E00A2" w14:textId="130BBFD2"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publiskā piedāvājuma var minēt šādas aktivitātes – ES projekti, Gulbenes novada bibliotēkas mācību centrā notiekošās aktivitātes, </w:t>
      </w:r>
      <w:r w:rsidR="00D52945">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finansētās mācību aktivitātes, pašvaldības iestāžu organizētās mācību aktivitātes (tajā skaitā skolu organizētās mācības).</w:t>
      </w:r>
    </w:p>
    <w:p w14:paraId="417B3632" w14:textId="77777777" w:rsidR="008E0786" w:rsidRDefault="00000000">
      <w:pPr>
        <w:ind w:firstLine="284"/>
        <w:jc w:val="both"/>
        <w:rPr>
          <w:rFonts w:ascii="Times New Roman" w:eastAsia="Times New Roman" w:hAnsi="Times New Roman" w:cs="Times New Roman"/>
          <w:b/>
          <w:bCs/>
          <w:sz w:val="24"/>
          <w:szCs w:val="24"/>
        </w:rPr>
      </w:pPr>
      <w:bookmarkStart w:id="52" w:name="_heading=h.tobplygdvmqj" w:colFirst="0" w:colLast="0"/>
      <w:bookmarkEnd w:id="52"/>
      <w:r>
        <w:rPr>
          <w:rFonts w:ascii="Times New Roman" w:eastAsia="Times New Roman" w:hAnsi="Times New Roman" w:cs="Times New Roman"/>
          <w:b/>
          <w:bCs/>
          <w:sz w:val="24"/>
          <w:szCs w:val="24"/>
        </w:rPr>
        <w:t>Sektora piedāvājums</w:t>
      </w:r>
    </w:p>
    <w:p w14:paraId="2EDAF302" w14:textId="77777777" w:rsidR="008E0786" w:rsidRDefault="00000000">
      <w:pPr>
        <w:ind w:firstLine="284"/>
        <w:jc w:val="both"/>
        <w:rPr>
          <w:rFonts w:ascii="Times New Roman" w:eastAsia="Times New Roman" w:hAnsi="Times New Roman" w:cs="Times New Roman"/>
          <w:sz w:val="24"/>
          <w:szCs w:val="24"/>
        </w:rPr>
      </w:pPr>
      <w:bookmarkStart w:id="53" w:name="_heading=h.gg652embef9d" w:colFirst="0" w:colLast="0"/>
      <w:bookmarkEnd w:id="53"/>
      <w:r>
        <w:rPr>
          <w:rFonts w:ascii="Times New Roman" w:eastAsia="Times New Roman" w:hAnsi="Times New Roman" w:cs="Times New Roman"/>
          <w:sz w:val="24"/>
          <w:szCs w:val="24"/>
        </w:rPr>
        <w:t>Pieaugušo neformālās izglītības programmu līdzfinansēšanas konkurss</w:t>
      </w:r>
    </w:p>
    <w:p w14:paraId="20A95B36" w14:textId="77777777"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pašvaldība izsludina pieaugušo neformālās izglītības programmu līdz finansēšanas konkursu, kur biedrībām un institūcijām ir iespējams pieteikties uz mācību organizēšanu pieaugušajiem. Pēdējos gados tikušas atbalstītas 10 – 12 mācību programmas, gadā atbalstam vidēji atvēlot 5000 līdz 7000 EUR finansējumu.</w:t>
      </w:r>
    </w:p>
    <w:p w14:paraId="1C1CE509" w14:textId="77777777" w:rsidR="008E0786" w:rsidRDefault="00000000">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fe"/>
        <w:tblW w:w="94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3522"/>
        <w:gridCol w:w="4395"/>
      </w:tblGrid>
      <w:tr w:rsidR="008E0786" w14:paraId="32DDA591" w14:textId="77777777" w:rsidTr="009B3A5C">
        <w:trPr>
          <w:trHeight w:val="699"/>
        </w:trPr>
        <w:tc>
          <w:tcPr>
            <w:tcW w:w="1575" w:type="dxa"/>
            <w:tcBorders>
              <w:top w:val="single" w:sz="5" w:space="0" w:color="9E9E9E"/>
              <w:left w:val="single" w:sz="5" w:space="0" w:color="9E9E9E"/>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498FE5C1" w14:textId="784F9042" w:rsidR="008E0786" w:rsidRDefault="008E0786" w:rsidP="009B3A5C">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p>
        </w:tc>
        <w:tc>
          <w:tcPr>
            <w:tcW w:w="3522"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306DFBAD" w14:textId="77777777" w:rsidR="008E0786" w:rsidRDefault="00000000"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Izsniegto  pieaugušo neformālās izglītības programmu skaits</w:t>
            </w:r>
          </w:p>
        </w:tc>
        <w:tc>
          <w:tcPr>
            <w:tcW w:w="4395"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vAlign w:val="center"/>
          </w:tcPr>
          <w:p w14:paraId="065CD82B" w14:textId="77777777" w:rsidR="008E0786" w:rsidRDefault="00000000"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Neformālo izglītības programmu tēmas</w:t>
            </w:r>
          </w:p>
        </w:tc>
      </w:tr>
      <w:tr w:rsidR="008E0786" w14:paraId="40DF70B1"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C256B23"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C1826"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14</w:t>
            </w:r>
            <w:r>
              <w:rPr>
                <w:rFonts w:ascii="Times New Roman" w:eastAsia="Times New Roman" w:hAnsi="Times New Roman" w:cs="Times New Roman"/>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val="restart"/>
            <w:tcBorders>
              <w:top w:val="nil"/>
              <w:left w:val="nil"/>
              <w:bottom w:val="single" w:sz="5" w:space="0" w:color="9E9E9E"/>
              <w:right w:val="single" w:sz="5" w:space="0" w:color="9E9E9E"/>
            </w:tcBorders>
            <w:tcMar>
              <w:top w:w="160" w:type="dxa"/>
              <w:left w:w="160" w:type="dxa"/>
              <w:bottom w:w="160" w:type="dxa"/>
              <w:right w:w="160" w:type="dxa"/>
            </w:tcMar>
          </w:tcPr>
          <w:p w14:paraId="13873C27"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Mēbeļu atjaunošana</w:t>
            </w:r>
          </w:p>
          <w:p w14:paraId="461B6F8C"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Dabas taku izmantošana</w:t>
            </w:r>
          </w:p>
          <w:p w14:paraId="25931D5C"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Dizaina produktu izstrāde</w:t>
            </w:r>
          </w:p>
          <w:p w14:paraId="17DA218D"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xml:space="preserve">Rokdarbi no dabas materiāliem </w:t>
            </w:r>
          </w:p>
          <w:p w14:paraId="2645CA82"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Kaligrāfija/zīmogošana</w:t>
            </w:r>
          </w:p>
          <w:p w14:paraId="5E769E1D"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Veselīga dzīvesveida ieviešana</w:t>
            </w:r>
          </w:p>
          <w:p w14:paraId="079CA3EB"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Uzņēmējdarbības veicināšana</w:t>
            </w:r>
          </w:p>
          <w:p w14:paraId="1F4918A2"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Apģērbu šūšana</w:t>
            </w:r>
          </w:p>
          <w:p w14:paraId="5242C369"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Izšūšana</w:t>
            </w:r>
          </w:p>
          <w:p w14:paraId="664F74B3"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Datora un interneta lietošana</w:t>
            </w:r>
          </w:p>
          <w:p w14:paraId="113CE3E7"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Dzimtas koka izveide </w:t>
            </w:r>
          </w:p>
          <w:p w14:paraId="67FFC578"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Elektroniskie resursi un informācijas meklēšana</w:t>
            </w:r>
          </w:p>
          <w:p w14:paraId="5A478168" w14:textId="77777777" w:rsidR="008E0786" w:rsidRDefault="00000000"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E-pakalpojumu un e-komercijas iespējas</w:t>
            </w:r>
          </w:p>
          <w:p w14:paraId="043C5371" w14:textId="77777777" w:rsidR="008E0786" w:rsidRDefault="00000000">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Šautriņu mešanas sacensību  organizēšana</w:t>
            </w:r>
          </w:p>
          <w:p w14:paraId="1959D5AB" w14:textId="77777777" w:rsidR="008E0786" w:rsidRDefault="00000000">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Keramikas pamati</w:t>
            </w:r>
          </w:p>
          <w:p w14:paraId="2666BCC4" w14:textId="77777777" w:rsidR="008E0786" w:rsidRDefault="00000000">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Pašaizsardzības pamati </w:t>
            </w:r>
          </w:p>
          <w:p w14:paraId="4E647528" w14:textId="77777777" w:rsidR="008E0786" w:rsidRDefault="00000000">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Zīmēšana, gleznošana</w:t>
            </w:r>
          </w:p>
          <w:p w14:paraId="7EEF6415" w14:textId="3BCF3093" w:rsidR="008E0786" w:rsidRDefault="00E769F5">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sidRPr="00E769F5">
              <w:rPr>
                <w:rFonts w:ascii="Times New Roman" w:eastAsia="Times New Roman" w:hAnsi="Times New Roman" w:cs="Times New Roman"/>
                <w:color w:val="212529"/>
                <w:sz w:val="24"/>
                <w:szCs w:val="24"/>
              </w:rPr>
              <w:t>Mākslīgā intelekta (MI)" lietojums</w:t>
            </w:r>
          </w:p>
        </w:tc>
      </w:tr>
      <w:tr w:rsidR="008E0786" w14:paraId="789125C6"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56F301E7"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2022.gads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39CDF52" w14:textId="7C743700"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18</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743035E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131B2F24"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32020"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3CD46DED"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12</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9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C89F22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67FD172E"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14EC2650"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68150" w14:textId="29D20B3E"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13</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(tai skaitā 7 neformālās izglītības programmu konkursa ietvaros)</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D1BA105"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7177496F"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F1BCC" w14:textId="77777777" w:rsidR="008E0786"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088A4405" w14:textId="75156776" w:rsidR="008E0786" w:rsidRPr="009B3A5C" w:rsidRDefault="00000000">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sidRPr="009B3A5C">
              <w:rPr>
                <w:rFonts w:ascii="Times New Roman" w:eastAsia="Times New Roman" w:hAnsi="Times New Roman" w:cs="Times New Roman"/>
                <w:b/>
                <w:bCs/>
                <w:sz w:val="24"/>
                <w:szCs w:val="24"/>
              </w:rPr>
              <w:t>18</w:t>
            </w:r>
            <w:r w:rsidR="009B3A5C">
              <w:rPr>
                <w:rFonts w:ascii="Times New Roman" w:eastAsia="Times New Roman" w:hAnsi="Times New Roman" w:cs="Times New Roman"/>
                <w:i/>
                <w:iCs/>
                <w:sz w:val="24"/>
                <w:szCs w:val="24"/>
              </w:rPr>
              <w:t xml:space="preserve"> </w:t>
            </w:r>
            <w:r w:rsidRPr="009B3A5C">
              <w:rPr>
                <w:rFonts w:ascii="Times New Roman" w:eastAsia="Times New Roman" w:hAnsi="Times New Roman" w:cs="Times New Roman"/>
                <w:i/>
                <w:iCs/>
                <w:color w:val="212529"/>
                <w:sz w:val="20"/>
                <w:szCs w:val="20"/>
              </w:rPr>
              <w:t>(tai skaitā 11 neformālās izglītības programmu konkursa ietvaros)</w:t>
            </w:r>
            <w:r w:rsidRPr="009B3A5C">
              <w:rPr>
                <w:rFonts w:ascii="Times New Roman" w:eastAsia="Times New Roman" w:hAnsi="Times New Roman" w:cs="Times New Roman"/>
                <w:color w:val="212529"/>
                <w:sz w:val="20"/>
                <w:szCs w:val="20"/>
              </w:rPr>
              <w:t xml:space="preserve">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B601E4D"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r>
    </w:tbl>
    <w:p w14:paraId="084922E2" w14:textId="77777777" w:rsidR="008E0786" w:rsidRDefault="00000000">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8CBFFCE" w14:textId="77777777" w:rsidR="008E0786" w:rsidRDefault="00000000">
      <w:pPr>
        <w:spacing w:after="40"/>
        <w:jc w:val="center"/>
      </w:pPr>
      <w:r>
        <w:rPr>
          <w:noProof/>
        </w:rPr>
        <w:drawing>
          <wp:inline distT="0" distB="0" distL="0" distR="0" wp14:anchorId="719600BD" wp14:editId="4117DFB9">
            <wp:extent cx="5969000" cy="2925446"/>
            <wp:effectExtent l="0" t="0" r="0" b="825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072584" cy="2976213"/>
                    </a:xfrm>
                    <a:prstGeom prst="rect">
                      <a:avLst/>
                    </a:prstGeom>
                    <a:ln/>
                  </pic:spPr>
                </pic:pic>
              </a:graphicData>
            </a:graphic>
          </wp:inline>
        </w:drawing>
      </w:r>
    </w:p>
    <w:p w14:paraId="45217B85" w14:textId="77777777" w:rsidR="008E0786" w:rsidRPr="00D13E5C" w:rsidRDefault="00000000">
      <w:pPr>
        <w:spacing w:before="40" w:after="160"/>
        <w:jc w:val="center"/>
      </w:pPr>
      <w:r w:rsidRPr="00D13E5C">
        <w:rPr>
          <w:rFonts w:ascii="Times New Roman" w:eastAsia="Times New Roman" w:hAnsi="Times New Roman" w:cs="Times New Roman"/>
          <w:i/>
          <w:iCs/>
          <w:sz w:val="24"/>
          <w:szCs w:val="24"/>
        </w:rPr>
        <w:t>10.2. attēls. Pieaugušo neformālās izglītības programmu skaits un konkursa ietvaros atbalstītās programmas</w:t>
      </w:r>
      <w:r w:rsidRPr="00D13E5C">
        <w:rPr>
          <w:i/>
          <w:iCs/>
          <w:sz w:val="19"/>
          <w:szCs w:val="19"/>
        </w:rPr>
        <w:t>.</w:t>
      </w:r>
    </w:p>
    <w:p w14:paraId="308C768F" w14:textId="77777777" w:rsidR="008E0786" w:rsidRDefault="00000000">
      <w:pPr>
        <w:pStyle w:val="Virsraksts5"/>
        <w:spacing w:before="160" w:after="80"/>
        <w:ind w:left="0" w:right="-607" w:firstLine="284"/>
        <w:jc w:val="both"/>
        <w:rPr>
          <w:rFonts w:ascii="Times New Roman" w:eastAsia="Times New Roman" w:hAnsi="Times New Roman" w:cs="Times New Roman"/>
          <w:color w:val="000000"/>
          <w:sz w:val="24"/>
          <w:szCs w:val="24"/>
        </w:rPr>
      </w:pPr>
      <w:bookmarkStart w:id="54" w:name="_heading=h.lduidxt3a8y4" w:colFirst="0" w:colLast="0"/>
      <w:bookmarkEnd w:id="54"/>
      <w:r>
        <w:rPr>
          <w:rFonts w:ascii="Times New Roman" w:eastAsia="Times New Roman" w:hAnsi="Times New Roman" w:cs="Times New Roman"/>
          <w:color w:val="000000"/>
          <w:sz w:val="24"/>
          <w:szCs w:val="24"/>
        </w:rPr>
        <w:t>Izsniegto interešu un neformālās izglītības programmu licenču skaits</w:t>
      </w:r>
    </w:p>
    <w:p w14:paraId="17AD0C3E" w14:textId="77777777" w:rsidR="008E0786" w:rsidRDefault="00000000">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Gulbenes novada pašvaldības interešu un neformālās izglītības programmu izvērtēšanas komisija izsniedz interešu izglītības licences un pieaugušo neformālās izglītības programmu atļaujas.</w:t>
      </w:r>
    </w:p>
    <w:p w14:paraId="3AB2906B" w14:textId="77777777" w:rsidR="00D13E5C" w:rsidRDefault="00000000" w:rsidP="00D13E5C">
      <w:pPr>
        <w:spacing w:before="40" w:after="160"/>
        <w:jc w:val="center"/>
        <w:rPr>
          <w:rFonts w:ascii="Times New Roman" w:eastAsia="Times New Roman" w:hAnsi="Times New Roman" w:cs="Times New Roman"/>
          <w:i/>
          <w:iCs/>
          <w:color w:val="555555"/>
          <w:sz w:val="24"/>
          <w:szCs w:val="24"/>
        </w:rPr>
      </w:pPr>
      <w:r>
        <w:rPr>
          <w:noProof/>
        </w:rPr>
        <w:lastRenderedPageBreak/>
        <w:drawing>
          <wp:inline distT="0" distB="0" distL="0" distR="0" wp14:anchorId="05375BA9" wp14:editId="333F5E1B">
            <wp:extent cx="4885266" cy="2524395"/>
            <wp:effectExtent l="0" t="0" r="0" b="9525"/>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4907347" cy="2535805"/>
                    </a:xfrm>
                    <a:prstGeom prst="rect">
                      <a:avLst/>
                    </a:prstGeom>
                    <a:ln/>
                  </pic:spPr>
                </pic:pic>
              </a:graphicData>
            </a:graphic>
          </wp:inline>
        </w:drawing>
      </w:r>
    </w:p>
    <w:p w14:paraId="64BB5427" w14:textId="21FB2476" w:rsidR="008E0786" w:rsidRPr="00D13E5C" w:rsidRDefault="00000000" w:rsidP="00153915">
      <w:pPr>
        <w:spacing w:before="40" w:after="160"/>
        <w:jc w:val="right"/>
        <w:rPr>
          <w:rFonts w:ascii="Times New Roman" w:eastAsia="Times New Roman" w:hAnsi="Times New Roman" w:cs="Times New Roman"/>
          <w:sz w:val="32"/>
          <w:szCs w:val="32"/>
        </w:rPr>
      </w:pPr>
      <w:r w:rsidRPr="00D13E5C">
        <w:rPr>
          <w:rFonts w:ascii="Times New Roman" w:eastAsia="Times New Roman" w:hAnsi="Times New Roman" w:cs="Times New Roman"/>
          <w:i/>
          <w:iCs/>
          <w:sz w:val="24"/>
          <w:szCs w:val="24"/>
        </w:rPr>
        <w:t>10.3. attēls. Izsniegtās neformālās izglītības programmu atļaujas un interešu izglītības licences.</w:t>
      </w:r>
    </w:p>
    <w:p w14:paraId="44416BBC" w14:textId="01C35E55" w:rsidR="009B3A5C" w:rsidRDefault="009B3A5C" w:rsidP="009B3A5C">
      <w:pPr>
        <w:spacing w:before="120" w:after="120"/>
        <w:jc w:val="right"/>
        <w:rPr>
          <w:rFonts w:ascii="Times New Roman" w:eastAsia="Times New Roman" w:hAnsi="Times New Roman" w:cs="Times New Roman"/>
          <w:sz w:val="24"/>
          <w:szCs w:val="24"/>
        </w:rPr>
      </w:pPr>
      <w:bookmarkStart w:id="55" w:name="_heading=h.sdd5kkhy3qhl" w:colFirst="0" w:colLast="0"/>
      <w:bookmarkEnd w:id="55"/>
      <w:r>
        <w:rPr>
          <w:rFonts w:ascii="Times New Roman" w:eastAsia="Times New Roman" w:hAnsi="Times New Roman" w:cs="Times New Roman"/>
          <w:sz w:val="24"/>
          <w:szCs w:val="24"/>
        </w:rPr>
        <w:t>10.1. tabula</w:t>
      </w:r>
    </w:p>
    <w:p w14:paraId="1CCED64D" w14:textId="77777777" w:rsidR="009B3A5C" w:rsidRDefault="009B3A5C" w:rsidP="009B3A5C">
      <w:pPr>
        <w:spacing w:before="120" w:after="120"/>
        <w:jc w:val="center"/>
      </w:pPr>
      <w:r>
        <w:rPr>
          <w:rFonts w:ascii="Times New Roman" w:eastAsia="Times New Roman" w:hAnsi="Times New Roman" w:cs="Times New Roman"/>
          <w:sz w:val="24"/>
          <w:szCs w:val="24"/>
        </w:rPr>
        <w:t>Mūžizglītības pakalpojumu īstenotāji publiskajā sektorā Gulbenes novadā.</w:t>
      </w:r>
    </w:p>
    <w:tbl>
      <w:tblPr>
        <w:tblStyle w:val="a0"/>
        <w:tblW w:w="9488"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268"/>
        <w:gridCol w:w="7220"/>
      </w:tblGrid>
      <w:tr w:rsidR="009B3A5C" w14:paraId="7C0E0522" w14:textId="77777777" w:rsidTr="00153915">
        <w:trPr>
          <w:tblHeader/>
          <w:jc w:val="center"/>
        </w:trPr>
        <w:tc>
          <w:tcPr>
            <w:tcW w:w="2268" w:type="dxa"/>
            <w:shd w:val="clear" w:color="auto" w:fill="1E5A46"/>
            <w:tcMar>
              <w:top w:w="120" w:type="dxa"/>
              <w:left w:w="140" w:type="dxa"/>
              <w:bottom w:w="120" w:type="dxa"/>
              <w:right w:w="140" w:type="dxa"/>
            </w:tcMar>
            <w:vAlign w:val="center"/>
          </w:tcPr>
          <w:p w14:paraId="46001AFE" w14:textId="77777777" w:rsidR="009B3A5C" w:rsidRDefault="009B3A5C" w:rsidP="00107A65">
            <w:pPr>
              <w:spacing w:line="240" w:lineRule="auto"/>
              <w:jc w:val="center"/>
            </w:pPr>
            <w:r>
              <w:rPr>
                <w:rFonts w:ascii="Times New Roman" w:eastAsia="Times New Roman" w:hAnsi="Times New Roman" w:cs="Times New Roman"/>
                <w:b/>
                <w:bCs/>
                <w:color w:val="FFFFFF"/>
              </w:rPr>
              <w:t>MŪŽIZGLĪTĪBAS PAKALPOJUMU ĪSTENOTĀJI</w:t>
            </w:r>
          </w:p>
        </w:tc>
        <w:tc>
          <w:tcPr>
            <w:tcW w:w="7220" w:type="dxa"/>
            <w:shd w:val="clear" w:color="auto" w:fill="1E5A46"/>
            <w:tcMar>
              <w:top w:w="120" w:type="dxa"/>
              <w:left w:w="140" w:type="dxa"/>
              <w:bottom w:w="120" w:type="dxa"/>
              <w:right w:w="140" w:type="dxa"/>
            </w:tcMar>
            <w:vAlign w:val="center"/>
          </w:tcPr>
          <w:p w14:paraId="0D186602" w14:textId="77777777" w:rsidR="009B3A5C" w:rsidRDefault="009B3A5C" w:rsidP="00107A65">
            <w:pPr>
              <w:spacing w:line="240" w:lineRule="auto"/>
              <w:jc w:val="center"/>
            </w:pPr>
            <w:r>
              <w:rPr>
                <w:rFonts w:ascii="Times New Roman" w:eastAsia="Times New Roman" w:hAnsi="Times New Roman" w:cs="Times New Roman"/>
                <w:b/>
                <w:bCs/>
                <w:color w:val="FFFFFF"/>
              </w:rPr>
              <w:t>APRAKSTS</w:t>
            </w:r>
          </w:p>
        </w:tc>
      </w:tr>
      <w:tr w:rsidR="009B3A5C" w14:paraId="535919F3" w14:textId="77777777" w:rsidTr="00153915">
        <w:trPr>
          <w:cantSplit/>
          <w:jc w:val="center"/>
        </w:trPr>
        <w:tc>
          <w:tcPr>
            <w:tcW w:w="2268" w:type="dxa"/>
            <w:shd w:val="clear" w:color="auto" w:fill="ECF4F0"/>
            <w:tcMar>
              <w:top w:w="90" w:type="dxa"/>
              <w:left w:w="120" w:type="dxa"/>
              <w:bottom w:w="90" w:type="dxa"/>
              <w:right w:w="120" w:type="dxa"/>
            </w:tcMar>
            <w:vAlign w:val="center"/>
          </w:tcPr>
          <w:p w14:paraId="40E7E236" w14:textId="77777777" w:rsidR="009B3A5C" w:rsidRDefault="009B3A5C" w:rsidP="00107A65">
            <w:pPr>
              <w:spacing w:line="259" w:lineRule="auto"/>
            </w:pPr>
            <w:r>
              <w:rPr>
                <w:rFonts w:ascii="Times New Roman" w:eastAsia="Times New Roman" w:hAnsi="Times New Roman" w:cs="Times New Roman"/>
                <w:b/>
                <w:bCs/>
              </w:rPr>
              <w:t>Gulbenes novada bibliotēku piedāvājums</w:t>
            </w:r>
          </w:p>
        </w:tc>
        <w:tc>
          <w:tcPr>
            <w:tcW w:w="7220" w:type="dxa"/>
            <w:shd w:val="clear" w:color="auto" w:fill="ECF4F0"/>
            <w:tcMar>
              <w:top w:w="90" w:type="dxa"/>
              <w:left w:w="120" w:type="dxa"/>
              <w:bottom w:w="90" w:type="dxa"/>
              <w:right w:w="120" w:type="dxa"/>
            </w:tcMar>
            <w:vAlign w:val="center"/>
          </w:tcPr>
          <w:p w14:paraId="1ADE0B02" w14:textId="77777777" w:rsidR="009B3A5C" w:rsidRDefault="009B3A5C" w:rsidP="00153915">
            <w:pPr>
              <w:spacing w:line="259" w:lineRule="auto"/>
              <w:jc w:val="both"/>
            </w:pPr>
            <w:r>
              <w:rPr>
                <w:rFonts w:ascii="Times New Roman" w:eastAsia="Times New Roman" w:hAnsi="Times New Roman" w:cs="Times New Roman"/>
              </w:rPr>
              <w:t>Bibliotēkas sekmē iedzīvotāju mūžizglītību, īstenojot neformālās izglītības programmas pieaugušajiem. Tiek organizēti mācību pasākumi vietējiem iedzīvotājiem un bibliotekāriem, aptverot novadpētniecību, digitālās prasmes, interneta un datubāžu izmantošanu, e-pakalpojumus, dzimtas stāsta veidošanu, informācijas meklēšanu, publisko vēsturi un ikdienas procesu pilnveidi.</w:t>
            </w:r>
          </w:p>
        </w:tc>
      </w:tr>
      <w:tr w:rsidR="009B3A5C" w14:paraId="5F92B000" w14:textId="77777777" w:rsidTr="00153915">
        <w:trPr>
          <w:cantSplit/>
          <w:jc w:val="center"/>
        </w:trPr>
        <w:tc>
          <w:tcPr>
            <w:tcW w:w="2268" w:type="dxa"/>
            <w:tcMar>
              <w:top w:w="90" w:type="dxa"/>
              <w:left w:w="120" w:type="dxa"/>
              <w:bottom w:w="90" w:type="dxa"/>
              <w:right w:w="120" w:type="dxa"/>
            </w:tcMar>
            <w:vAlign w:val="center"/>
          </w:tcPr>
          <w:p w14:paraId="1C457165" w14:textId="77777777" w:rsidR="009B3A5C" w:rsidRDefault="009B3A5C" w:rsidP="00107A65">
            <w:pPr>
              <w:spacing w:line="259" w:lineRule="auto"/>
            </w:pPr>
            <w:r>
              <w:rPr>
                <w:rFonts w:ascii="Times New Roman" w:eastAsia="Times New Roman" w:hAnsi="Times New Roman" w:cs="Times New Roman"/>
                <w:b/>
                <w:bCs/>
              </w:rPr>
              <w:t>Gulbenes novada Sporta pārvaldes piedāvājums</w:t>
            </w:r>
          </w:p>
        </w:tc>
        <w:tc>
          <w:tcPr>
            <w:tcW w:w="7220" w:type="dxa"/>
            <w:tcMar>
              <w:top w:w="90" w:type="dxa"/>
              <w:left w:w="120" w:type="dxa"/>
              <w:bottom w:w="90" w:type="dxa"/>
              <w:right w:w="120" w:type="dxa"/>
            </w:tcMar>
            <w:vAlign w:val="center"/>
          </w:tcPr>
          <w:p w14:paraId="2F1BFBAC" w14:textId="77777777" w:rsidR="009B3A5C" w:rsidRDefault="009B3A5C" w:rsidP="00153915">
            <w:pPr>
              <w:spacing w:line="259" w:lineRule="auto"/>
              <w:jc w:val="both"/>
              <w:rPr>
                <w:highlight w:val="yellow"/>
              </w:rPr>
            </w:pPr>
            <w:r>
              <w:rPr>
                <w:rFonts w:ascii="Times New Roman" w:eastAsia="Times New Roman" w:hAnsi="Times New Roman" w:cs="Times New Roman"/>
              </w:rPr>
              <w:t>Sporta pārvalde organizē tautas sporta aktivitātes fiziskās un garīgās labsajūtas veicināšanai. Tās mērķis ir izglītot, motivēt un iesaistīt dažādas paaudzes aktīvā dzīvesveidā</w:t>
            </w:r>
            <w:r w:rsidRPr="00153915">
              <w:rPr>
                <w:rFonts w:ascii="Times New Roman" w:eastAsia="Times New Roman" w:hAnsi="Times New Roman" w:cs="Times New Roman"/>
              </w:rPr>
              <w:t>. Novadā tiek atbalstīts arī veterānu un senioru sports, tostarp dalība Latvijas Veterānu – senioru savienības sporta spēlēs un atsevišķos turnīros.</w:t>
            </w:r>
          </w:p>
        </w:tc>
      </w:tr>
      <w:tr w:rsidR="009B3A5C" w14:paraId="48D22B77" w14:textId="77777777" w:rsidTr="00153915">
        <w:trPr>
          <w:cantSplit/>
          <w:jc w:val="center"/>
        </w:trPr>
        <w:tc>
          <w:tcPr>
            <w:tcW w:w="2268" w:type="dxa"/>
            <w:shd w:val="clear" w:color="auto" w:fill="ECF4F0"/>
            <w:tcMar>
              <w:top w:w="90" w:type="dxa"/>
              <w:left w:w="120" w:type="dxa"/>
              <w:bottom w:w="90" w:type="dxa"/>
              <w:right w:w="120" w:type="dxa"/>
            </w:tcMar>
            <w:vAlign w:val="center"/>
          </w:tcPr>
          <w:p w14:paraId="1976EAE3" w14:textId="77777777" w:rsidR="009B3A5C" w:rsidRDefault="009B3A5C" w:rsidP="00107A65">
            <w:pPr>
              <w:spacing w:line="259" w:lineRule="auto"/>
            </w:pPr>
            <w:r>
              <w:rPr>
                <w:rFonts w:ascii="Times New Roman" w:eastAsia="Times New Roman" w:hAnsi="Times New Roman" w:cs="Times New Roman"/>
                <w:b/>
                <w:bCs/>
              </w:rPr>
              <w:t>Gulbenes novada kultūras centra piedāvājums</w:t>
            </w:r>
          </w:p>
        </w:tc>
        <w:tc>
          <w:tcPr>
            <w:tcW w:w="7220" w:type="dxa"/>
            <w:shd w:val="clear" w:color="auto" w:fill="ECF4F0"/>
            <w:tcMar>
              <w:top w:w="90" w:type="dxa"/>
              <w:left w:w="120" w:type="dxa"/>
              <w:bottom w:w="90" w:type="dxa"/>
              <w:right w:w="120" w:type="dxa"/>
            </w:tcMar>
            <w:vAlign w:val="center"/>
          </w:tcPr>
          <w:p w14:paraId="021DB5C0" w14:textId="77777777" w:rsidR="009B3A5C" w:rsidRDefault="009B3A5C" w:rsidP="00153915">
            <w:pPr>
              <w:spacing w:line="259" w:lineRule="auto"/>
              <w:jc w:val="both"/>
            </w:pPr>
            <w:r>
              <w:rPr>
                <w:rFonts w:ascii="Times New Roman" w:eastAsia="Times New Roman" w:hAnsi="Times New Roman" w:cs="Times New Roman"/>
              </w:rPr>
              <w:t>Gulbenes novada kultūras centrs un tā struktūrvienības pagastos organizē un koordinē amatiermākslas kolektīvu darbību. Plašais kolektīvu piedāvājums nodrošina iedzīvotājiem iespējas iesaistīties kultūras, radošajās un kopienas līdzdalības aktivitātēs, kas būtiski papildina mūžizglītības iespējas novadā.</w:t>
            </w:r>
          </w:p>
        </w:tc>
      </w:tr>
      <w:tr w:rsidR="009B3A5C" w14:paraId="2F4C6F16" w14:textId="77777777" w:rsidTr="00153915">
        <w:trPr>
          <w:cantSplit/>
          <w:jc w:val="center"/>
        </w:trPr>
        <w:tc>
          <w:tcPr>
            <w:tcW w:w="2268" w:type="dxa"/>
            <w:tcMar>
              <w:top w:w="90" w:type="dxa"/>
              <w:left w:w="120" w:type="dxa"/>
              <w:bottom w:w="90" w:type="dxa"/>
              <w:right w:w="120" w:type="dxa"/>
            </w:tcMar>
            <w:vAlign w:val="center"/>
          </w:tcPr>
          <w:p w14:paraId="41DA4E39" w14:textId="77777777" w:rsidR="009B3A5C" w:rsidRDefault="009B3A5C" w:rsidP="00107A65">
            <w:pPr>
              <w:spacing w:line="259" w:lineRule="auto"/>
            </w:pPr>
            <w:r>
              <w:rPr>
                <w:rFonts w:ascii="Times New Roman" w:eastAsia="Times New Roman" w:hAnsi="Times New Roman" w:cs="Times New Roman"/>
                <w:b/>
                <w:bCs/>
              </w:rPr>
              <w:t>Gulbenes novada vēstures un mākslas muzeja piedāvājums</w:t>
            </w:r>
          </w:p>
        </w:tc>
        <w:tc>
          <w:tcPr>
            <w:tcW w:w="7220" w:type="dxa"/>
            <w:tcMar>
              <w:top w:w="90" w:type="dxa"/>
              <w:left w:w="120" w:type="dxa"/>
              <w:bottom w:w="90" w:type="dxa"/>
              <w:right w:w="120" w:type="dxa"/>
            </w:tcMar>
            <w:vAlign w:val="center"/>
          </w:tcPr>
          <w:p w14:paraId="6EF7B0F4" w14:textId="77777777" w:rsidR="009B3A5C" w:rsidRDefault="009B3A5C" w:rsidP="00153915">
            <w:pPr>
              <w:spacing w:line="259" w:lineRule="auto"/>
              <w:jc w:val="both"/>
            </w:pPr>
            <w:r>
              <w:rPr>
                <w:rFonts w:ascii="Times New Roman" w:eastAsia="Times New Roman" w:hAnsi="Times New Roman" w:cs="Times New Roman"/>
              </w:rPr>
              <w:t>Muzejs piedāvā iedzīvotājiem dažādas izzinošas un praktiskas nodarbības, tostarp vilnas nodarbību ciklu, filcēšanas nodarbības, vilnas krāsošanas meistarklases, kā arī Pāces vilnas fabrikas un balto villaiņu aušanas nodarbības. Piedāvājums stiprina tradicionālo prasmju pārmantošanu un kultūrvēsturisko izpratni.</w:t>
            </w:r>
          </w:p>
        </w:tc>
      </w:tr>
      <w:tr w:rsidR="009B3A5C" w14:paraId="2843138C" w14:textId="77777777" w:rsidTr="00153915">
        <w:trPr>
          <w:cantSplit/>
          <w:jc w:val="center"/>
        </w:trPr>
        <w:tc>
          <w:tcPr>
            <w:tcW w:w="2268" w:type="dxa"/>
            <w:shd w:val="clear" w:color="auto" w:fill="ECF4F0"/>
            <w:tcMar>
              <w:top w:w="90" w:type="dxa"/>
              <w:left w:w="120" w:type="dxa"/>
              <w:bottom w:w="90" w:type="dxa"/>
              <w:right w:w="120" w:type="dxa"/>
            </w:tcMar>
            <w:vAlign w:val="center"/>
          </w:tcPr>
          <w:p w14:paraId="224E6EF1" w14:textId="77777777" w:rsidR="009B3A5C" w:rsidRDefault="009B3A5C" w:rsidP="00107A65">
            <w:pPr>
              <w:spacing w:line="259" w:lineRule="auto"/>
            </w:pPr>
            <w:r>
              <w:rPr>
                <w:rFonts w:ascii="Times New Roman" w:eastAsia="Times New Roman" w:hAnsi="Times New Roman" w:cs="Times New Roman"/>
                <w:b/>
                <w:bCs/>
              </w:rPr>
              <w:t>Gulbenes Mākslas skolas piedāvājums</w:t>
            </w:r>
          </w:p>
        </w:tc>
        <w:tc>
          <w:tcPr>
            <w:tcW w:w="7220" w:type="dxa"/>
            <w:shd w:val="clear" w:color="auto" w:fill="ECF4F0"/>
            <w:tcMar>
              <w:top w:w="90" w:type="dxa"/>
              <w:left w:w="120" w:type="dxa"/>
              <w:bottom w:w="90" w:type="dxa"/>
              <w:right w:w="120" w:type="dxa"/>
            </w:tcMar>
            <w:vAlign w:val="center"/>
          </w:tcPr>
          <w:p w14:paraId="3602E61F" w14:textId="77777777" w:rsidR="009B3A5C" w:rsidRDefault="009B3A5C" w:rsidP="00153915">
            <w:pPr>
              <w:spacing w:line="259" w:lineRule="auto"/>
              <w:jc w:val="both"/>
            </w:pPr>
            <w:r>
              <w:rPr>
                <w:rFonts w:ascii="Times New Roman" w:eastAsia="Times New Roman" w:hAnsi="Times New Roman" w:cs="Times New Roman"/>
              </w:rPr>
              <w:t>Gulbenes Mākslas skola īsteno pieaugušo neformālās izglītības programmas un katru mācību gadu nodrošina vismaz vienu mūžizglītības programmu pieaugušajiem. Iestāde sadarbojas ar citiem izglītības pakalpojumu sniedzējiem, lai paplašinātu interešu izglītības, pirmsskolas mākslas izglītības un mūžizglītības piedāvājumu.</w:t>
            </w:r>
          </w:p>
        </w:tc>
      </w:tr>
      <w:tr w:rsidR="009B3A5C" w14:paraId="21C9BE8C" w14:textId="77777777" w:rsidTr="00153915">
        <w:trPr>
          <w:cantSplit/>
          <w:jc w:val="center"/>
        </w:trPr>
        <w:tc>
          <w:tcPr>
            <w:tcW w:w="2268" w:type="dxa"/>
            <w:tcMar>
              <w:top w:w="90" w:type="dxa"/>
              <w:left w:w="120" w:type="dxa"/>
              <w:bottom w:w="90" w:type="dxa"/>
              <w:right w:w="120" w:type="dxa"/>
            </w:tcMar>
            <w:vAlign w:val="center"/>
          </w:tcPr>
          <w:p w14:paraId="3051A4FF" w14:textId="77777777" w:rsidR="009B3A5C" w:rsidRDefault="009B3A5C" w:rsidP="00107A65">
            <w:pPr>
              <w:spacing w:line="259" w:lineRule="auto"/>
            </w:pPr>
            <w:r>
              <w:rPr>
                <w:rFonts w:ascii="Times New Roman" w:eastAsia="Times New Roman" w:hAnsi="Times New Roman" w:cs="Times New Roman"/>
                <w:b/>
                <w:bCs/>
              </w:rPr>
              <w:lastRenderedPageBreak/>
              <w:t>Gulbenes novada Izglītības pārvaldes piedāvājums</w:t>
            </w:r>
          </w:p>
        </w:tc>
        <w:tc>
          <w:tcPr>
            <w:tcW w:w="7220" w:type="dxa"/>
            <w:tcMar>
              <w:top w:w="90" w:type="dxa"/>
              <w:left w:w="120" w:type="dxa"/>
              <w:bottom w:w="90" w:type="dxa"/>
              <w:right w:w="120" w:type="dxa"/>
            </w:tcMar>
            <w:vAlign w:val="center"/>
          </w:tcPr>
          <w:p w14:paraId="47339AE3" w14:textId="77777777" w:rsidR="009B3A5C" w:rsidRDefault="009B3A5C" w:rsidP="00153915">
            <w:pPr>
              <w:spacing w:line="259" w:lineRule="auto"/>
              <w:jc w:val="both"/>
            </w:pPr>
            <w:r>
              <w:rPr>
                <w:rFonts w:ascii="Times New Roman" w:eastAsia="Times New Roman" w:hAnsi="Times New Roman" w:cs="Times New Roman"/>
              </w:rPr>
              <w:t>Izglītības pārvalde organizē aktivitātes, kas saistītas ar pedagogu profesionālo pilnveidi, kompetenču attīstību, karjeru, neformālo izglītību un mūžizglītības piedāvājuma veidošanu. Ģimenes izglītības un atbalsta centrs organizē profesionālās pilnveides pasākumus pedagogiem un atbalsta personālam, kā arī diskusijas, konferences un seminārus sabiedrības informēšanai un izglītošanai.</w:t>
            </w:r>
          </w:p>
        </w:tc>
      </w:tr>
      <w:tr w:rsidR="009B3A5C" w14:paraId="747EFD11" w14:textId="77777777" w:rsidTr="00153915">
        <w:trPr>
          <w:cantSplit/>
          <w:jc w:val="center"/>
        </w:trPr>
        <w:tc>
          <w:tcPr>
            <w:tcW w:w="2268" w:type="dxa"/>
            <w:shd w:val="clear" w:color="auto" w:fill="ECF4F0"/>
            <w:tcMar>
              <w:top w:w="90" w:type="dxa"/>
              <w:left w:w="120" w:type="dxa"/>
              <w:bottom w:w="90" w:type="dxa"/>
              <w:right w:w="120" w:type="dxa"/>
            </w:tcMar>
            <w:vAlign w:val="center"/>
          </w:tcPr>
          <w:p w14:paraId="539FD0A8" w14:textId="77777777" w:rsidR="009B3A5C" w:rsidRDefault="009B3A5C" w:rsidP="00153915">
            <w:pPr>
              <w:spacing w:line="259" w:lineRule="auto"/>
              <w:jc w:val="center"/>
            </w:pPr>
            <w:r>
              <w:rPr>
                <w:rFonts w:ascii="Times New Roman" w:eastAsia="Times New Roman" w:hAnsi="Times New Roman" w:cs="Times New Roman"/>
                <w:b/>
                <w:bCs/>
              </w:rPr>
              <w:t>Jauniešu centrs “Bāze”</w:t>
            </w:r>
          </w:p>
        </w:tc>
        <w:tc>
          <w:tcPr>
            <w:tcW w:w="7220" w:type="dxa"/>
            <w:shd w:val="clear" w:color="auto" w:fill="ECF4F0"/>
            <w:tcMar>
              <w:top w:w="90" w:type="dxa"/>
              <w:left w:w="120" w:type="dxa"/>
              <w:bottom w:w="90" w:type="dxa"/>
              <w:right w:w="120" w:type="dxa"/>
            </w:tcMar>
            <w:vAlign w:val="center"/>
          </w:tcPr>
          <w:p w14:paraId="3514A808" w14:textId="77777777" w:rsidR="009B3A5C" w:rsidRDefault="009B3A5C" w:rsidP="00153915">
            <w:pPr>
              <w:spacing w:line="259" w:lineRule="auto"/>
              <w:jc w:val="both"/>
            </w:pPr>
            <w:r>
              <w:rPr>
                <w:rFonts w:ascii="Times New Roman" w:eastAsia="Times New Roman" w:hAnsi="Times New Roman" w:cs="Times New Roman"/>
              </w:rPr>
              <w:t>Darbu ar jaunatni novadā īsteno jauniešu centrs “Bāze” un jauniešu centri Lejasciemā, Rankā un Stāķos. Tie atbalsta jauniešu iniciatīvas, sekmē līdzdalību lēmumu pieņemšanā un pilsoniskajās aktivitātēs, kā arī veicina darba tirgum un patstāvīgai dzīvei nepieciešamo prasmju un iemaņu apguvi.</w:t>
            </w:r>
          </w:p>
        </w:tc>
      </w:tr>
    </w:tbl>
    <w:p w14:paraId="3683248A" w14:textId="75310777" w:rsidR="009B3A5C" w:rsidRDefault="00153915" w:rsidP="00153915">
      <w:pPr>
        <w:pStyle w:val="Virsraksts2"/>
      </w:pPr>
      <w:bookmarkStart w:id="56" w:name="_Toc228871896"/>
      <w:r>
        <w:t xml:space="preserve">10.2. </w:t>
      </w:r>
      <w:r w:rsidR="009B3A5C">
        <w:t>Privātais sektors</w:t>
      </w:r>
      <w:bookmarkEnd w:id="56"/>
    </w:p>
    <w:p w14:paraId="56344087" w14:textId="499D842E" w:rsidR="00153915" w:rsidRDefault="009B3A5C" w:rsidP="00D5522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 privātā piedāvājuma var minēt sekojošas aktivitātes – ES fondu mācības pieaugušajiem, autoskolu piedāvājums, mācību centra “BUTS” piedāvājums, mācību centra “AUSTRUMVIDZEME” piedāvājums, kā arī citi privāto mācību piedāvājumi, kas ir pieejami Gulbenes iedzīvotājiem, tajā skaitā tiešsaistes rīki.</w:t>
      </w:r>
    </w:p>
    <w:p w14:paraId="6AD012CF" w14:textId="7BFA8E5B" w:rsidR="009B3A5C" w:rsidRDefault="009B3A5C" w:rsidP="009B3A5C">
      <w:pPr>
        <w:spacing w:before="120" w:after="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 tabula</w:t>
      </w:r>
    </w:p>
    <w:p w14:paraId="4B6E77CC" w14:textId="77FE2F77" w:rsidR="009B3A5C" w:rsidRDefault="009B3A5C" w:rsidP="00D13E5C">
      <w:pPr>
        <w:spacing w:before="120" w:after="120"/>
        <w:jc w:val="center"/>
      </w:pPr>
      <w:r>
        <w:rPr>
          <w:rFonts w:ascii="Times New Roman" w:eastAsia="Times New Roman" w:hAnsi="Times New Roman" w:cs="Times New Roman"/>
          <w:sz w:val="24"/>
          <w:szCs w:val="24"/>
        </w:rPr>
        <w:t>Mūžizglītības pakalpojumu īstenotāji privātajā sektorā Gulbenes novadā.</w:t>
      </w:r>
    </w:p>
    <w:tbl>
      <w:tblPr>
        <w:tblStyle w:val="a1"/>
        <w:tblW w:w="9356"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542"/>
        <w:gridCol w:w="6814"/>
      </w:tblGrid>
      <w:tr w:rsidR="009B3A5C" w14:paraId="265CD0BE" w14:textId="77777777" w:rsidTr="00153915">
        <w:trPr>
          <w:tblHeader/>
          <w:jc w:val="center"/>
        </w:trPr>
        <w:tc>
          <w:tcPr>
            <w:tcW w:w="2542" w:type="dxa"/>
            <w:shd w:val="clear" w:color="auto" w:fill="1E5A46"/>
            <w:tcMar>
              <w:top w:w="120" w:type="dxa"/>
              <w:left w:w="140" w:type="dxa"/>
              <w:bottom w:w="120" w:type="dxa"/>
              <w:right w:w="140" w:type="dxa"/>
            </w:tcMar>
            <w:vAlign w:val="center"/>
          </w:tcPr>
          <w:p w14:paraId="67F6BCD3" w14:textId="77777777" w:rsidR="009B3A5C" w:rsidRPr="00153915" w:rsidRDefault="009B3A5C" w:rsidP="00153915">
            <w:pPr>
              <w:tabs>
                <w:tab w:val="left" w:pos="1430"/>
              </w:tabs>
              <w:spacing w:line="240" w:lineRule="auto"/>
              <w:jc w:val="center"/>
              <w:rPr>
                <w:sz w:val="20"/>
                <w:szCs w:val="20"/>
              </w:rPr>
            </w:pPr>
            <w:r w:rsidRPr="00153915">
              <w:rPr>
                <w:rFonts w:ascii="Times New Roman" w:eastAsia="Times New Roman" w:hAnsi="Times New Roman" w:cs="Times New Roman"/>
                <w:b/>
                <w:bCs/>
                <w:color w:val="FFFFFF"/>
                <w:sz w:val="20"/>
                <w:szCs w:val="20"/>
              </w:rPr>
              <w:t>MŪŽIZGLĪTĪBAS PAKALPOJUMU ĪSTENOTĀJI</w:t>
            </w:r>
          </w:p>
        </w:tc>
        <w:tc>
          <w:tcPr>
            <w:tcW w:w="6814" w:type="dxa"/>
            <w:shd w:val="clear" w:color="auto" w:fill="1E5A46"/>
            <w:tcMar>
              <w:top w:w="120" w:type="dxa"/>
              <w:left w:w="140" w:type="dxa"/>
              <w:bottom w:w="120" w:type="dxa"/>
              <w:right w:w="140" w:type="dxa"/>
            </w:tcMar>
            <w:vAlign w:val="center"/>
          </w:tcPr>
          <w:p w14:paraId="7FB6E42F" w14:textId="77777777" w:rsidR="009B3A5C" w:rsidRPr="00153915" w:rsidRDefault="009B3A5C" w:rsidP="00107A65">
            <w:pPr>
              <w:spacing w:line="240" w:lineRule="auto"/>
              <w:jc w:val="center"/>
              <w:rPr>
                <w:sz w:val="20"/>
                <w:szCs w:val="20"/>
              </w:rPr>
            </w:pPr>
            <w:r w:rsidRPr="00153915">
              <w:rPr>
                <w:rFonts w:ascii="Times New Roman" w:eastAsia="Times New Roman" w:hAnsi="Times New Roman" w:cs="Times New Roman"/>
                <w:b/>
                <w:bCs/>
                <w:color w:val="FFFFFF"/>
                <w:sz w:val="20"/>
                <w:szCs w:val="20"/>
              </w:rPr>
              <w:t>APRAKSTS</w:t>
            </w:r>
          </w:p>
        </w:tc>
      </w:tr>
      <w:tr w:rsidR="009B3A5C" w14:paraId="6E63B28A" w14:textId="77777777" w:rsidTr="00153915">
        <w:trPr>
          <w:cantSplit/>
          <w:jc w:val="center"/>
        </w:trPr>
        <w:tc>
          <w:tcPr>
            <w:tcW w:w="2542" w:type="dxa"/>
            <w:shd w:val="clear" w:color="auto" w:fill="ECF4F0"/>
            <w:tcMar>
              <w:top w:w="90" w:type="dxa"/>
              <w:left w:w="120" w:type="dxa"/>
              <w:bottom w:w="90" w:type="dxa"/>
              <w:right w:w="120" w:type="dxa"/>
            </w:tcMar>
            <w:vAlign w:val="center"/>
          </w:tcPr>
          <w:p w14:paraId="51C0D1A1" w14:textId="77777777" w:rsidR="009B3A5C" w:rsidRPr="00153915" w:rsidRDefault="009B3A5C" w:rsidP="00153915">
            <w:pPr>
              <w:tabs>
                <w:tab w:val="left" w:pos="1430"/>
              </w:tabs>
              <w:spacing w:line="259" w:lineRule="auto"/>
              <w:jc w:val="center"/>
              <w:rPr>
                <w:sz w:val="20"/>
                <w:szCs w:val="20"/>
              </w:rPr>
            </w:pPr>
            <w:r w:rsidRPr="00153915">
              <w:rPr>
                <w:rFonts w:ascii="Times New Roman" w:eastAsia="Times New Roman" w:hAnsi="Times New Roman" w:cs="Times New Roman"/>
                <w:b/>
                <w:bCs/>
                <w:sz w:val="20"/>
                <w:szCs w:val="20"/>
              </w:rPr>
              <w:t>Biedrības</w:t>
            </w:r>
          </w:p>
        </w:tc>
        <w:tc>
          <w:tcPr>
            <w:tcW w:w="6814" w:type="dxa"/>
            <w:shd w:val="clear" w:color="auto" w:fill="ECF4F0"/>
            <w:tcMar>
              <w:top w:w="90" w:type="dxa"/>
              <w:left w:w="120" w:type="dxa"/>
              <w:bottom w:w="90" w:type="dxa"/>
              <w:right w:w="120" w:type="dxa"/>
            </w:tcMar>
            <w:vAlign w:val="center"/>
          </w:tcPr>
          <w:p w14:paraId="6D36E7B3" w14:textId="77777777" w:rsidR="009B3A5C" w:rsidRPr="00153915" w:rsidRDefault="009B3A5C" w:rsidP="00153915">
            <w:pPr>
              <w:spacing w:line="259" w:lineRule="auto"/>
              <w:jc w:val="both"/>
              <w:rPr>
                <w:sz w:val="20"/>
                <w:szCs w:val="20"/>
                <w:highlight w:val="yellow"/>
              </w:rPr>
            </w:pPr>
            <w:r w:rsidRPr="00153915">
              <w:rPr>
                <w:rFonts w:ascii="Times New Roman" w:eastAsia="Times New Roman" w:hAnsi="Times New Roman" w:cs="Times New Roman"/>
                <w:sz w:val="20"/>
                <w:szCs w:val="20"/>
              </w:rPr>
              <w:t>Gulbenes novada biedrības piedalās pieaugušo neformālās izglītības programmu īstenošanā un līdzfinansēšanas konkursos. Pēdējos trīs gados šajā jomā iesaistījušās, piemēram, biedrības “Radošā apvienība Piektā māja”, “Lizuma Tautskola”, “Sagša”, “KAPO”, “Litenes ritenī”, Druvienas pagasta attīstības biedrība “Pērļu zvejnieki” un Gulbenes pilsētas pensionāru biedrība. Gulbenes novadā pieaugušo  izglītošanā  aktīvi  darbojās arī  SIA “Lokāls” un  biedrība  “</w:t>
            </w:r>
            <w:proofErr w:type="spellStart"/>
            <w:r w:rsidRPr="00153915">
              <w:rPr>
                <w:rFonts w:ascii="Times New Roman" w:eastAsia="Times New Roman" w:hAnsi="Times New Roman" w:cs="Times New Roman"/>
                <w:sz w:val="20"/>
                <w:szCs w:val="20"/>
              </w:rPr>
              <w:t>Dēms</w:t>
            </w:r>
            <w:proofErr w:type="spellEnd"/>
            <w:r w:rsidRPr="00153915">
              <w:rPr>
                <w:rFonts w:ascii="Times New Roman" w:eastAsia="Times New Roman" w:hAnsi="Times New Roman" w:cs="Times New Roman"/>
                <w:sz w:val="20"/>
                <w:szCs w:val="20"/>
              </w:rPr>
              <w:t xml:space="preserve">” </w:t>
            </w:r>
          </w:p>
        </w:tc>
      </w:tr>
      <w:tr w:rsidR="009B3A5C" w14:paraId="652774E2" w14:textId="77777777" w:rsidTr="00153915">
        <w:trPr>
          <w:cantSplit/>
          <w:jc w:val="center"/>
        </w:trPr>
        <w:tc>
          <w:tcPr>
            <w:tcW w:w="2542" w:type="dxa"/>
            <w:tcMar>
              <w:top w:w="90" w:type="dxa"/>
              <w:left w:w="120" w:type="dxa"/>
              <w:bottom w:w="90" w:type="dxa"/>
              <w:right w:w="120" w:type="dxa"/>
            </w:tcMar>
            <w:vAlign w:val="center"/>
          </w:tcPr>
          <w:p w14:paraId="01C5435C"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“BUTS”</w:t>
            </w:r>
          </w:p>
        </w:tc>
        <w:tc>
          <w:tcPr>
            <w:tcW w:w="6814" w:type="dxa"/>
            <w:tcMar>
              <w:top w:w="90" w:type="dxa"/>
              <w:left w:w="120" w:type="dxa"/>
              <w:bottom w:w="90" w:type="dxa"/>
              <w:right w:w="120" w:type="dxa"/>
            </w:tcMar>
            <w:vAlign w:val="center"/>
          </w:tcPr>
          <w:p w14:paraId="07B5D134" w14:textId="3E00A140"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centrs “BUTS”  piedāvā plašu izglītības pakalpojumu klāstu klātienē un attālināti, sadarbojas ar asociācijām un uzņēmumiem, kā arī iesaistās Eiropas Savienības projektu īstenošanā.</w:t>
            </w:r>
            <w:r w:rsid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Mācību centrs piedāvā profesionālās izglītības iespējas, kas ļauj iegūt profesionālo kvalifikāciju vai pilnveidot jau esošās zināšanas un prasmes, kā arī neformālo izglītību, dažādu prasmju apguvei un personīgajai izaugsmei, kas pielāgotas mūsdienu darba tirgus vajadzībām</w:t>
            </w:r>
            <w:r w:rsidRPr="00153915">
              <w:rPr>
                <w:rFonts w:ascii="Roboto" w:eastAsia="Roboto" w:hAnsi="Roboto" w:cs="Roboto"/>
                <w:color w:val="212529"/>
                <w:sz w:val="20"/>
                <w:szCs w:val="20"/>
                <w:highlight w:val="white"/>
              </w:rPr>
              <w:t>.</w:t>
            </w:r>
            <w:r w:rsidRPr="00153915">
              <w:rPr>
                <w:rFonts w:ascii="Times New Roman" w:eastAsia="Times New Roman" w:hAnsi="Times New Roman" w:cs="Times New Roman"/>
                <w:sz w:val="20"/>
                <w:szCs w:val="20"/>
              </w:rPr>
              <w:t xml:space="preserve"> </w:t>
            </w:r>
          </w:p>
        </w:tc>
      </w:tr>
      <w:tr w:rsidR="009B3A5C" w14:paraId="55D0A96F" w14:textId="77777777" w:rsidTr="00153915">
        <w:trPr>
          <w:cantSplit/>
          <w:jc w:val="center"/>
        </w:trPr>
        <w:tc>
          <w:tcPr>
            <w:tcW w:w="2542" w:type="dxa"/>
            <w:shd w:val="clear" w:color="auto" w:fill="ECF4F0"/>
            <w:tcMar>
              <w:top w:w="90" w:type="dxa"/>
              <w:left w:w="120" w:type="dxa"/>
              <w:bottom w:w="90" w:type="dxa"/>
              <w:right w:w="120" w:type="dxa"/>
            </w:tcMar>
            <w:vAlign w:val="center"/>
          </w:tcPr>
          <w:p w14:paraId="35BBED64"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“AUSTRUMVIDZEME”</w:t>
            </w:r>
          </w:p>
        </w:tc>
        <w:tc>
          <w:tcPr>
            <w:tcW w:w="6814" w:type="dxa"/>
            <w:shd w:val="clear" w:color="auto" w:fill="ECF4F0"/>
            <w:tcMar>
              <w:top w:w="90" w:type="dxa"/>
              <w:left w:w="120" w:type="dxa"/>
              <w:bottom w:w="90" w:type="dxa"/>
              <w:right w:w="120" w:type="dxa"/>
            </w:tcMar>
            <w:vAlign w:val="center"/>
          </w:tcPr>
          <w:p w14:paraId="058EE415"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centra pamatvirziens ir pieaugušo profesionālās tālākizglītības, profesionālās pilnveides un neformālās izglītības programmu īstenošana. Mācību programmas tiek veidotas atbilstoši darba devēju, izglītojamo, sociālo partneru un valsts aģentūru pieprasījumam.</w:t>
            </w:r>
          </w:p>
        </w:tc>
      </w:tr>
      <w:tr w:rsidR="009B3A5C" w14:paraId="5A235B31" w14:textId="77777777" w:rsidTr="00153915">
        <w:trPr>
          <w:cantSplit/>
          <w:jc w:val="center"/>
        </w:trPr>
        <w:tc>
          <w:tcPr>
            <w:tcW w:w="2542" w:type="dxa"/>
            <w:tcMar>
              <w:top w:w="90" w:type="dxa"/>
              <w:left w:w="120" w:type="dxa"/>
              <w:bottom w:w="90" w:type="dxa"/>
              <w:right w:w="120" w:type="dxa"/>
            </w:tcMar>
            <w:vAlign w:val="center"/>
          </w:tcPr>
          <w:p w14:paraId="4100DCD1"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lastRenderedPageBreak/>
              <w:t>Autoskolas Gulbenes novadā</w:t>
            </w:r>
          </w:p>
        </w:tc>
        <w:tc>
          <w:tcPr>
            <w:tcW w:w="6814" w:type="dxa"/>
            <w:tcMar>
              <w:top w:w="90" w:type="dxa"/>
              <w:left w:w="120" w:type="dxa"/>
              <w:bottom w:w="90" w:type="dxa"/>
              <w:right w:w="120" w:type="dxa"/>
            </w:tcMar>
            <w:vAlign w:val="center"/>
          </w:tcPr>
          <w:p w14:paraId="5924216E"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 xml:space="preserve">Gulbenē darbojas vairākas autoskolas, tostarp SIA “Gulbenes </w:t>
            </w:r>
            <w:proofErr w:type="spellStart"/>
            <w:r w:rsidRPr="00153915">
              <w:rPr>
                <w:rFonts w:ascii="Times New Roman" w:eastAsia="Times New Roman" w:hAnsi="Times New Roman" w:cs="Times New Roman"/>
                <w:sz w:val="20"/>
                <w:szCs w:val="20"/>
              </w:rPr>
              <w:t>Autoapmācības</w:t>
            </w:r>
            <w:proofErr w:type="spellEnd"/>
            <w:r w:rsidRPr="00153915">
              <w:rPr>
                <w:rFonts w:ascii="Times New Roman" w:eastAsia="Times New Roman" w:hAnsi="Times New Roman" w:cs="Times New Roman"/>
                <w:sz w:val="20"/>
                <w:szCs w:val="20"/>
              </w:rPr>
              <w:t xml:space="preserve"> centrs”, SIA “Gulbenes AUTO MOTO”, SIA “Autoskola Einšteins" un “</w:t>
            </w:r>
            <w:proofErr w:type="spellStart"/>
            <w:r w:rsidRPr="00153915">
              <w:rPr>
                <w:rFonts w:ascii="Times New Roman" w:eastAsia="Times New Roman" w:hAnsi="Times New Roman" w:cs="Times New Roman"/>
                <w:sz w:val="20"/>
                <w:szCs w:val="20"/>
              </w:rPr>
              <w:t>Presto</w:t>
            </w:r>
            <w:proofErr w:type="spellEnd"/>
            <w:r w:rsidRPr="00153915">
              <w:rPr>
                <w:rFonts w:ascii="Times New Roman" w:eastAsia="Times New Roman" w:hAnsi="Times New Roman" w:cs="Times New Roman"/>
                <w:sz w:val="20"/>
                <w:szCs w:val="20"/>
              </w:rPr>
              <w:t xml:space="preserve"> Autoskola Gulbene”. Tās piedāvā iespējas iegūt dažādu kategoriju transportlīdzekļu vadītāja apliecības un sadarbojas arī ar Nodarbinātības valsts aģentūru.</w:t>
            </w:r>
          </w:p>
        </w:tc>
      </w:tr>
      <w:tr w:rsidR="009B3A5C" w14:paraId="7DE8184F" w14:textId="77777777" w:rsidTr="00153915">
        <w:trPr>
          <w:cantSplit/>
          <w:jc w:val="center"/>
        </w:trPr>
        <w:tc>
          <w:tcPr>
            <w:tcW w:w="2542" w:type="dxa"/>
            <w:shd w:val="clear" w:color="auto" w:fill="ECF4F0"/>
            <w:tcMar>
              <w:top w:w="90" w:type="dxa"/>
              <w:left w:w="120" w:type="dxa"/>
              <w:bottom w:w="90" w:type="dxa"/>
              <w:right w:w="120" w:type="dxa"/>
            </w:tcMar>
            <w:vAlign w:val="center"/>
          </w:tcPr>
          <w:p w14:paraId="196E45AA"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Tiešsaistes mācības un platforma STARS</w:t>
            </w:r>
          </w:p>
        </w:tc>
        <w:tc>
          <w:tcPr>
            <w:tcW w:w="6814" w:type="dxa"/>
            <w:shd w:val="clear" w:color="auto" w:fill="ECF4F0"/>
            <w:tcMar>
              <w:top w:w="90" w:type="dxa"/>
              <w:left w:w="120" w:type="dxa"/>
              <w:bottom w:w="90" w:type="dxa"/>
              <w:right w:w="120" w:type="dxa"/>
            </w:tcMar>
            <w:vAlign w:val="center"/>
          </w:tcPr>
          <w:p w14:paraId="36733C96"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Gulbenes novada iedzīvotājiem ir pieejamas dažādas tiešsaistes mācību iespējas, tostarp platformā STARS. Tajā ikviens Latvijas iedzīvotājs no 18 gadu vecuma var izveidot individuālo mācību kontu (IMK), uzkrāt informāciju par izglītību un profesionālo pieredzi, pārbaudīt zināšanas, apskatīt mācību piedāvājumus, pieejamo atbalstu un attīstīt vai pārkvalificēšanai nepieciešamās prasmes.</w:t>
            </w:r>
          </w:p>
        </w:tc>
      </w:tr>
      <w:tr w:rsidR="009B3A5C" w14:paraId="66249F6F" w14:textId="77777777" w:rsidTr="00153915">
        <w:trPr>
          <w:cantSplit/>
          <w:jc w:val="center"/>
        </w:trPr>
        <w:tc>
          <w:tcPr>
            <w:tcW w:w="2542" w:type="dxa"/>
            <w:tcMar>
              <w:top w:w="90" w:type="dxa"/>
              <w:left w:w="120" w:type="dxa"/>
              <w:bottom w:w="90" w:type="dxa"/>
              <w:right w:w="120" w:type="dxa"/>
            </w:tcMar>
            <w:vAlign w:val="center"/>
          </w:tcPr>
          <w:p w14:paraId="4BF99C63" w14:textId="63315A31" w:rsidR="009B3A5C" w:rsidRPr="00153915" w:rsidRDefault="009B3A5C" w:rsidP="00153915">
            <w:pPr>
              <w:tabs>
                <w:tab w:val="left" w:pos="1430"/>
              </w:tabs>
              <w:spacing w:line="259" w:lineRule="auto"/>
              <w:rPr>
                <w:sz w:val="20"/>
                <w:szCs w:val="20"/>
                <w:highlight w:val="yellow"/>
              </w:rPr>
            </w:pPr>
            <w:r w:rsidRPr="00153915">
              <w:rPr>
                <w:rFonts w:ascii="Times New Roman" w:eastAsia="Times New Roman" w:hAnsi="Times New Roman" w:cs="Times New Roman"/>
                <w:b/>
                <w:bCs/>
                <w:sz w:val="20"/>
                <w:szCs w:val="20"/>
              </w:rPr>
              <w:t>“</w:t>
            </w:r>
            <w:r w:rsidR="00500AEC" w:rsidRPr="00153915">
              <w:rPr>
                <w:rFonts w:ascii="Times New Roman" w:eastAsia="Times New Roman" w:hAnsi="Times New Roman" w:cs="Times New Roman"/>
                <w:b/>
                <w:bCs/>
                <w:sz w:val="20"/>
                <w:szCs w:val="20"/>
              </w:rPr>
              <w:t>Juridiskā</w:t>
            </w:r>
            <w:r w:rsidRPr="00153915">
              <w:rPr>
                <w:rFonts w:ascii="Times New Roman" w:eastAsia="Times New Roman" w:hAnsi="Times New Roman" w:cs="Times New Roman"/>
                <w:b/>
                <w:bCs/>
                <w:sz w:val="20"/>
                <w:szCs w:val="20"/>
              </w:rPr>
              <w:t xml:space="preserve"> koledža”</w:t>
            </w:r>
          </w:p>
        </w:tc>
        <w:tc>
          <w:tcPr>
            <w:tcW w:w="6814" w:type="dxa"/>
            <w:tcMar>
              <w:top w:w="90" w:type="dxa"/>
              <w:left w:w="120" w:type="dxa"/>
              <w:bottom w:w="90" w:type="dxa"/>
              <w:right w:w="120" w:type="dxa"/>
            </w:tcMar>
            <w:vAlign w:val="center"/>
          </w:tcPr>
          <w:p w14:paraId="41F16E63" w14:textId="028CDF27" w:rsidR="009B3A5C" w:rsidRPr="00153915" w:rsidRDefault="009B3A5C" w:rsidP="00153915">
            <w:pPr>
              <w:spacing w:line="259" w:lineRule="auto"/>
              <w:jc w:val="both"/>
              <w:rPr>
                <w:rFonts w:ascii="Times New Roman" w:eastAsia="Times New Roman" w:hAnsi="Times New Roman" w:cs="Times New Roman"/>
                <w:sz w:val="20"/>
                <w:szCs w:val="20"/>
                <w:highlight w:val="yellow"/>
              </w:rPr>
            </w:pPr>
            <w:r w:rsidRPr="00153915">
              <w:rPr>
                <w:rFonts w:ascii="Times New Roman" w:eastAsia="Times New Roman" w:hAnsi="Times New Roman" w:cs="Times New Roman"/>
                <w:sz w:val="20"/>
                <w:szCs w:val="20"/>
              </w:rPr>
              <w:t>Juridiskā  koledža</w:t>
            </w:r>
            <w:r w:rsidR="00153915" w:rsidRP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 xml:space="preserve">realizē  īsa  cikla  profesionālās augstākās izglītības studiju programmas. Studijas  tiek  nodrošinātas  klātienē,  attālināti, kā arī  tālmācībā. Koledžas pastāvēšanā svarīga ir sadarbība ar reģioniem, tādēļ Juridiskajai  koledžai ir četras filiāles arī Latvijas novados (Gulbenē, Valmierā, Liepājā, Ventspilī), kur studējošie var iegūt izglītību, profesionālās iemaņas un kompetences iespējami tuvu savai dzīves vietai. </w:t>
            </w:r>
          </w:p>
        </w:tc>
      </w:tr>
      <w:tr w:rsidR="009B3A5C" w14:paraId="2EE0C764" w14:textId="77777777" w:rsidTr="00797FC7">
        <w:trPr>
          <w:cantSplit/>
          <w:jc w:val="center"/>
        </w:trPr>
        <w:tc>
          <w:tcPr>
            <w:tcW w:w="2542" w:type="dxa"/>
            <w:shd w:val="clear" w:color="auto" w:fill="E7F5EF"/>
            <w:tcMar>
              <w:top w:w="90" w:type="dxa"/>
              <w:left w:w="120" w:type="dxa"/>
              <w:bottom w:w="90" w:type="dxa"/>
              <w:right w:w="120" w:type="dxa"/>
            </w:tcMar>
            <w:vAlign w:val="center"/>
          </w:tcPr>
          <w:p w14:paraId="26054C81" w14:textId="77777777" w:rsidR="009B3A5C" w:rsidRPr="00153915" w:rsidRDefault="009B3A5C" w:rsidP="00153915">
            <w:pPr>
              <w:tabs>
                <w:tab w:val="left" w:pos="1430"/>
              </w:tabs>
              <w:spacing w:line="259" w:lineRule="auto"/>
              <w:rPr>
                <w:rFonts w:ascii="Times New Roman" w:hAnsi="Times New Roman" w:cs="Times New Roman"/>
                <w:sz w:val="20"/>
                <w:szCs w:val="20"/>
              </w:rPr>
            </w:pPr>
            <w:r w:rsidRPr="00153915">
              <w:rPr>
                <w:rFonts w:ascii="Times New Roman" w:hAnsi="Times New Roman" w:cs="Times New Roman"/>
                <w:sz w:val="20"/>
                <w:szCs w:val="20"/>
              </w:rPr>
              <w:t>Citi privātie mācību piedāvājumi</w:t>
            </w:r>
          </w:p>
        </w:tc>
        <w:tc>
          <w:tcPr>
            <w:tcW w:w="6814" w:type="dxa"/>
            <w:shd w:val="clear" w:color="auto" w:fill="E7F5EF"/>
            <w:tcMar>
              <w:top w:w="90" w:type="dxa"/>
              <w:left w:w="120" w:type="dxa"/>
              <w:bottom w:w="90" w:type="dxa"/>
              <w:right w:w="120" w:type="dxa"/>
            </w:tcMar>
            <w:vAlign w:val="center"/>
          </w:tcPr>
          <w:p w14:paraId="3454A8E9" w14:textId="77777777" w:rsidR="009B3A5C" w:rsidRPr="00153915" w:rsidRDefault="009B3A5C" w:rsidP="00153915">
            <w:pPr>
              <w:spacing w:line="259" w:lineRule="auto"/>
              <w:jc w:val="both"/>
              <w:rPr>
                <w:rFonts w:ascii="Times New Roman" w:hAnsi="Times New Roman" w:cs="Times New Roman"/>
                <w:sz w:val="20"/>
                <w:szCs w:val="20"/>
              </w:rPr>
            </w:pPr>
            <w:r w:rsidRPr="00153915">
              <w:rPr>
                <w:rFonts w:ascii="Times New Roman" w:hAnsi="Times New Roman" w:cs="Times New Roman"/>
                <w:sz w:val="20"/>
                <w:szCs w:val="20"/>
              </w:rPr>
              <w:t>Privātajā sektorā pieejamas arī Eiropas Savienības fondu finansētas mācības pieaugušajiem un citi privāti mācību piedāvājumi, kas Gulbenes novada iedzīvotājiem nodrošina elastīgas iespējas pilnveidot profesionālās un personīgās kompetences gan klātienē, gan attālināti.</w:t>
            </w:r>
          </w:p>
        </w:tc>
      </w:tr>
    </w:tbl>
    <w:p w14:paraId="2E6D3B9B" w14:textId="77777777" w:rsidR="00153915" w:rsidRDefault="00153915" w:rsidP="009B3A5C">
      <w:pPr>
        <w:ind w:firstLine="284"/>
        <w:jc w:val="both"/>
        <w:rPr>
          <w:rFonts w:ascii="Times New Roman" w:eastAsia="Times New Roman" w:hAnsi="Times New Roman" w:cs="Times New Roman"/>
          <w:sz w:val="24"/>
          <w:szCs w:val="24"/>
        </w:rPr>
      </w:pPr>
    </w:p>
    <w:p w14:paraId="004E0B84" w14:textId="5D071E88"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noskaidrotu sabiedrības redzējumu par izglītības sistēmas stiprajām pusēm un attīstības vajadzībām Gulbenes novadā, no 2026. gada 28. janvāra līdz 28. februārim </w:t>
      </w:r>
      <w:r w:rsidR="00E769F5">
        <w:rPr>
          <w:rFonts w:ascii="Times New Roman" w:eastAsia="Times New Roman" w:hAnsi="Times New Roman" w:cs="Times New Roman"/>
          <w:sz w:val="24"/>
          <w:szCs w:val="24"/>
        </w:rPr>
        <w:t xml:space="preserve">notika </w:t>
      </w:r>
      <w:r>
        <w:rPr>
          <w:rFonts w:ascii="Times New Roman" w:eastAsia="Times New Roman" w:hAnsi="Times New Roman" w:cs="Times New Roman"/>
          <w:sz w:val="24"/>
          <w:szCs w:val="24"/>
        </w:rPr>
        <w:t>iedzīvotāju aptauja par izglītības kvalitāti, pieejamību un turpmākajiem attīstības virzieniem. Pieaugušo izglītības jomā Gulbenes</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novadā vērojama nosacīti pozitīva, tomēr neviennozīmīga situācija. Aptaujas dati rāda, ka daļa iedzīvotāju novērtē pieaugušo izglītības pieejamību, mācību procesa kvalitāti un iespējas pilnveidoties pozitīvi, tomēr vienlaikus būtiska respondentu daļa vai nu sniedz kritisku vērtējumu, vai arī nevar skaidri novērtēt esošo piedāvājumu. Tas norāda, ka pieaugušo izglītības ekosistēma novadā pastāv, taču tā vēl nav pietiekami skaidri strukturēta, vienmērīgi sasniedzama un atpazīstama visām iedzīvotāju grupām.</w:t>
      </w:r>
    </w:p>
    <w:p w14:paraId="4D1C85AB" w14:textId="77777777"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Nozīmīgākais izaicinājums ir pieaugušo izglītības piedāvājuma atbilstība reālajām iedzīvotāju vajadzībām. Komentāri liecina, ka iedzīvotāji sagaida vairāk mūsdienīgu, praktisku un darba tirgū noderīgu mācību iespēju, īpaši digitālo prasmju, profesionālās pilnveides, tehnoloģiju lietojuma un citu ikdienā izmantojamu kompetenču attīstīšanai. Vienlaikus tiek akcentēts, ka esošais piedāvājums nereti ir epizodisks vai nepietiekami mērķēts dažādām pieaugušo grupām.</w:t>
      </w:r>
    </w:p>
    <w:p w14:paraId="067B7C2A" w14:textId="77777777" w:rsidR="00153915" w:rsidRDefault="009B3A5C" w:rsidP="00153915">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faktors ir arī teritoriālā un organizatoriskā pieejamība. Pagastu iedzīvotāji biežāk norāda uz ierobežotām iespējām piedalīties klātienes mācībās, ko ietekmē attālums, transporta pieejamība un nodarbību norises laiks. Īpaši aktuāla ir vajadzība pēc elastīgiem risinājumiem strādājošajiem pieaugušajiem – vakara grupām, nedēļas nogales nodarbībām, moduļu pieejas un attālinātu mācību iespējām. Aptaujas dati apliecina, ka tieši pašmācība un tiešsaistes mācības ir visizplatītākās pieaugušo mācīšanās formas, kas norāda uz pieprasījumu pēc elastīga un pieejama piedāvājuma.</w:t>
      </w:r>
      <w:r w:rsidR="00153915">
        <w:rPr>
          <w:rFonts w:ascii="Times New Roman" w:eastAsia="Times New Roman" w:hAnsi="Times New Roman" w:cs="Times New Roman"/>
          <w:sz w:val="24"/>
          <w:szCs w:val="24"/>
        </w:rPr>
        <w:t xml:space="preserve"> </w:t>
      </w:r>
    </w:p>
    <w:p w14:paraId="43C09ABE" w14:textId="45122ABA" w:rsidR="00617AE5" w:rsidRDefault="00555A73" w:rsidP="00153915">
      <w:pPr>
        <w:ind w:firstLine="284"/>
        <w:jc w:val="both"/>
        <w:rPr>
          <w:rFonts w:ascii="Times New Roman" w:eastAsia="Times New Roman" w:hAnsi="Times New Roman" w:cs="Times New Roman"/>
          <w:sz w:val="24"/>
          <w:szCs w:val="24"/>
        </w:rPr>
      </w:pPr>
      <w:r w:rsidRPr="00555A73">
        <w:rPr>
          <w:rFonts w:ascii="Times New Roman" w:eastAsia="Times New Roman" w:hAnsi="Times New Roman" w:cs="Times New Roman"/>
          <w:sz w:val="24"/>
          <w:szCs w:val="24"/>
        </w:rPr>
        <w:t xml:space="preserve">Gulbenes novada iedzīvotāji, apgūstot neformālās izglītības programmas un aizpildot </w:t>
      </w:r>
      <w:proofErr w:type="spellStart"/>
      <w:r w:rsidRPr="00555A73">
        <w:rPr>
          <w:rFonts w:ascii="Times New Roman" w:eastAsia="Times New Roman" w:hAnsi="Times New Roman" w:cs="Times New Roman"/>
          <w:sz w:val="24"/>
          <w:szCs w:val="24"/>
        </w:rPr>
        <w:t>izvērtējuma</w:t>
      </w:r>
      <w:proofErr w:type="spellEnd"/>
      <w:r w:rsidRPr="00555A73">
        <w:rPr>
          <w:rFonts w:ascii="Times New Roman" w:eastAsia="Times New Roman" w:hAnsi="Times New Roman" w:cs="Times New Roman"/>
          <w:sz w:val="24"/>
          <w:szCs w:val="24"/>
        </w:rPr>
        <w:t xml:space="preserve"> anketas, ir norādījuši savas tālākās izglītošanās vēlmes. </w:t>
      </w:r>
      <w:r>
        <w:rPr>
          <w:rFonts w:ascii="Times New Roman" w:eastAsia="Times New Roman" w:hAnsi="Times New Roman" w:cs="Times New Roman"/>
          <w:sz w:val="24"/>
          <w:szCs w:val="24"/>
        </w:rPr>
        <w:t xml:space="preserve">Apkopojot šos datus, </w:t>
      </w:r>
      <w:r>
        <w:rPr>
          <w:rFonts w:ascii="Times New Roman" w:eastAsia="Times New Roman" w:hAnsi="Times New Roman" w:cs="Times New Roman"/>
          <w:sz w:val="24"/>
          <w:szCs w:val="24"/>
        </w:rPr>
        <w:lastRenderedPageBreak/>
        <w:t>v</w:t>
      </w:r>
      <w:r w:rsidR="00617AE5" w:rsidRPr="00617AE5">
        <w:rPr>
          <w:rFonts w:ascii="Times New Roman" w:eastAsia="Times New Roman" w:hAnsi="Times New Roman" w:cs="Times New Roman"/>
          <w:sz w:val="24"/>
          <w:szCs w:val="24"/>
        </w:rPr>
        <w:t xml:space="preserve">isaugstākais pieprasījums ir pēc interešu un hobiju attīstības aktivitātēm, digitālo </w:t>
      </w:r>
      <w:proofErr w:type="spellStart"/>
      <w:r w:rsidR="00617AE5" w:rsidRPr="00617AE5">
        <w:rPr>
          <w:rFonts w:ascii="Times New Roman" w:eastAsia="Times New Roman" w:hAnsi="Times New Roman" w:cs="Times New Roman"/>
          <w:sz w:val="24"/>
          <w:szCs w:val="24"/>
        </w:rPr>
        <w:t>pamatprasmju</w:t>
      </w:r>
      <w:proofErr w:type="spellEnd"/>
      <w:r w:rsidR="00617AE5" w:rsidRPr="00617AE5">
        <w:rPr>
          <w:rFonts w:ascii="Times New Roman" w:eastAsia="Times New Roman" w:hAnsi="Times New Roman" w:cs="Times New Roman"/>
          <w:sz w:val="24"/>
          <w:szCs w:val="24"/>
        </w:rPr>
        <w:t xml:space="preserve"> pilnveides un pašizpausmes nodarbībām. Iedzīvotāji īpaši izceļ vēlmi apgūt praktiskas iemaņas dekoratīvo priekšmetu izgatavošanā, keramikā, konditorejā, foto apstrādē, rokdarbu veidošanā un dabīgās kosmētikas izgatavošanā. Vienlaikus būtiska ir interese par digitālo prasmju attīstīšanu, tostarp </w:t>
      </w:r>
      <w:proofErr w:type="spellStart"/>
      <w:r w:rsidR="00617AE5" w:rsidRPr="00617AE5">
        <w:rPr>
          <w:rFonts w:ascii="Times New Roman" w:eastAsia="Times New Roman" w:hAnsi="Times New Roman" w:cs="Times New Roman"/>
          <w:sz w:val="24"/>
          <w:szCs w:val="24"/>
        </w:rPr>
        <w:t>Canva</w:t>
      </w:r>
      <w:proofErr w:type="spellEnd"/>
      <w:r w:rsidR="00617AE5" w:rsidRPr="00617AE5">
        <w:rPr>
          <w:rFonts w:ascii="Times New Roman" w:eastAsia="Times New Roman" w:hAnsi="Times New Roman" w:cs="Times New Roman"/>
          <w:sz w:val="24"/>
          <w:szCs w:val="24"/>
        </w:rPr>
        <w:t xml:space="preserve"> un Excel lietošanu, kā arī mākslīgā intelekta iespēju izmantošanu. Aptaujas rezultāti apliecina arī pieprasījumu pēc personīgās izaugsmes un pašizpausmes aktivitātēm, piemēram, </w:t>
      </w:r>
      <w:proofErr w:type="spellStart"/>
      <w:r w:rsidR="00617AE5" w:rsidRPr="00617AE5">
        <w:rPr>
          <w:rFonts w:ascii="Times New Roman" w:eastAsia="Times New Roman" w:hAnsi="Times New Roman" w:cs="Times New Roman"/>
          <w:sz w:val="24"/>
          <w:szCs w:val="24"/>
        </w:rPr>
        <w:t>pašizziņas</w:t>
      </w:r>
      <w:proofErr w:type="spellEnd"/>
      <w:r w:rsidR="00617AE5" w:rsidRPr="00617AE5">
        <w:rPr>
          <w:rFonts w:ascii="Times New Roman" w:eastAsia="Times New Roman" w:hAnsi="Times New Roman" w:cs="Times New Roman"/>
          <w:sz w:val="24"/>
          <w:szCs w:val="24"/>
        </w:rPr>
        <w:t>, kaligrāfijas, dejošanas un veselīga dzīvesveida pamatu apguves. Tas norāda uz nepieciešamību attīstīt daudzveidīgu, praktiski orientētu un iedzīvotāju interesēm atbilstošu neformālās izglītības piedāvājumu Gulbenes novadā.</w:t>
      </w:r>
    </w:p>
    <w:p w14:paraId="6E3A2ABD" w14:textId="48245367" w:rsidR="00D13E5C" w:rsidRDefault="00D13E5C" w:rsidP="00D13E5C">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 tabula</w:t>
      </w:r>
    </w:p>
    <w:p w14:paraId="4A731496" w14:textId="77777777" w:rsidR="00D13E5C" w:rsidRPr="00D13E5C" w:rsidRDefault="00D13E5C" w:rsidP="00D13E5C">
      <w:pPr>
        <w:spacing w:before="40" w:after="160"/>
        <w:jc w:val="center"/>
        <w:rPr>
          <w:rFonts w:ascii="Times New Roman" w:eastAsia="Times New Roman" w:hAnsi="Times New Roman" w:cs="Times New Roman"/>
          <w:iCs/>
          <w:sz w:val="32"/>
          <w:szCs w:val="32"/>
        </w:rPr>
      </w:pPr>
      <w:r w:rsidRPr="00D13E5C">
        <w:rPr>
          <w:rFonts w:ascii="Times New Roman" w:eastAsia="Times New Roman" w:hAnsi="Times New Roman"/>
          <w:iCs/>
          <w:sz w:val="24"/>
          <w:szCs w:val="24"/>
        </w:rPr>
        <w:t>Gulbenes novada iedzīvotāju anketās identificētās prioritārās mācību jomas</w:t>
      </w:r>
    </w:p>
    <w:tbl>
      <w:tblPr>
        <w:tblW w:w="9639" w:type="dxa"/>
        <w:jc w:val="center"/>
        <w:tblBorders>
          <w:top w:val="single" w:sz="0" w:space="0" w:color="2F5D50"/>
          <w:left w:val="single" w:sz="0" w:space="0" w:color="2F5D50"/>
          <w:bottom w:val="single" w:sz="0" w:space="0" w:color="2F5D50"/>
          <w:right w:val="single" w:sz="0" w:space="0" w:color="2F5D50"/>
          <w:insideH w:val="single" w:sz="0" w:space="0" w:color="2F5D50"/>
          <w:insideV w:val="single" w:sz="0" w:space="0" w:color="2F5D50"/>
        </w:tblBorders>
        <w:tblLayout w:type="fixed"/>
        <w:tblLook w:val="04A0" w:firstRow="1" w:lastRow="0" w:firstColumn="1" w:lastColumn="0" w:noHBand="0" w:noVBand="1"/>
      </w:tblPr>
      <w:tblGrid>
        <w:gridCol w:w="9639"/>
      </w:tblGrid>
      <w:tr w:rsidR="00D13E5C" w:rsidRPr="00177024" w14:paraId="2422906A" w14:textId="77777777" w:rsidTr="00D13E5C">
        <w:trPr>
          <w:jc w:val="center"/>
        </w:trPr>
        <w:tc>
          <w:tcPr>
            <w:tcW w:w="9639" w:type="dxa"/>
            <w:shd w:val="clear" w:color="auto" w:fill="80B7B1"/>
            <w:tcMar>
              <w:top w:w="130" w:type="dxa"/>
              <w:left w:w="180" w:type="dxa"/>
              <w:bottom w:w="130" w:type="dxa"/>
              <w:right w:w="180" w:type="dxa"/>
            </w:tcMar>
          </w:tcPr>
          <w:p w14:paraId="05BFA4D1" w14:textId="77777777" w:rsidR="00D13E5C" w:rsidRPr="00177024" w:rsidRDefault="00D13E5C" w:rsidP="00107A65">
            <w:pPr>
              <w:spacing w:line="240" w:lineRule="auto"/>
              <w:jc w:val="center"/>
              <w:rPr>
                <w:sz w:val="24"/>
                <w:szCs w:val="24"/>
              </w:rPr>
            </w:pPr>
            <w:r w:rsidRPr="00177024">
              <w:rPr>
                <w:rFonts w:ascii="Times New Roman" w:eastAsia="Times New Roman" w:hAnsi="Times New Roman"/>
                <w:b/>
                <w:color w:val="FFFFFF"/>
                <w:sz w:val="24"/>
                <w:szCs w:val="24"/>
              </w:rPr>
              <w:t>NEFORMĀLĀS IZGLĪTĪBAS MĀCĪBU VAJADZĪBAS</w:t>
            </w:r>
          </w:p>
        </w:tc>
      </w:tr>
    </w:tbl>
    <w:tbl>
      <w:tblPr>
        <w:tblStyle w:val="Reatabula"/>
        <w:tblW w:w="9696" w:type="dxa"/>
        <w:jc w:val="center"/>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Layout w:type="fixed"/>
        <w:tblLook w:val="04A0" w:firstRow="1" w:lastRow="0" w:firstColumn="1" w:lastColumn="0" w:noHBand="0" w:noVBand="1"/>
      </w:tblPr>
      <w:tblGrid>
        <w:gridCol w:w="3345"/>
        <w:gridCol w:w="3119"/>
        <w:gridCol w:w="3232"/>
      </w:tblGrid>
      <w:tr w:rsidR="00D13E5C" w:rsidRPr="00177024" w14:paraId="351E4097" w14:textId="77777777" w:rsidTr="00107A65">
        <w:trPr>
          <w:jc w:val="center"/>
        </w:trPr>
        <w:tc>
          <w:tcPr>
            <w:tcW w:w="3345" w:type="dxa"/>
            <w:shd w:val="clear" w:color="auto" w:fill="2F5D50"/>
            <w:tcMar>
              <w:top w:w="150" w:type="dxa"/>
              <w:left w:w="170" w:type="dxa"/>
              <w:bottom w:w="150" w:type="dxa"/>
              <w:right w:w="170" w:type="dxa"/>
            </w:tcMar>
            <w:vAlign w:val="center"/>
          </w:tcPr>
          <w:p w14:paraId="061766DF"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Interešu un hobiju attīstīšana</w:t>
            </w:r>
          </w:p>
        </w:tc>
        <w:tc>
          <w:tcPr>
            <w:tcW w:w="3119" w:type="dxa"/>
            <w:shd w:val="clear" w:color="auto" w:fill="A23C3C"/>
            <w:tcMar>
              <w:top w:w="150" w:type="dxa"/>
              <w:left w:w="170" w:type="dxa"/>
              <w:bottom w:w="150" w:type="dxa"/>
              <w:right w:w="170" w:type="dxa"/>
            </w:tcMar>
            <w:vAlign w:val="center"/>
          </w:tcPr>
          <w:p w14:paraId="4AD21A48"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Pašizpausme</w:t>
            </w:r>
          </w:p>
        </w:tc>
        <w:tc>
          <w:tcPr>
            <w:tcW w:w="3232" w:type="dxa"/>
            <w:shd w:val="clear" w:color="auto" w:fill="70838C"/>
            <w:tcMar>
              <w:top w:w="150" w:type="dxa"/>
              <w:left w:w="170" w:type="dxa"/>
              <w:bottom w:w="150" w:type="dxa"/>
              <w:right w:w="170" w:type="dxa"/>
            </w:tcMar>
            <w:vAlign w:val="center"/>
          </w:tcPr>
          <w:p w14:paraId="79470881" w14:textId="77777777" w:rsidR="00D13E5C" w:rsidRPr="00177024" w:rsidRDefault="00D13E5C" w:rsidP="00107A65">
            <w:pPr>
              <w:spacing w:before="40" w:after="40"/>
              <w:jc w:val="center"/>
              <w:rPr>
                <w:sz w:val="24"/>
                <w:szCs w:val="24"/>
              </w:rPr>
            </w:pPr>
            <w:proofErr w:type="spellStart"/>
            <w:r w:rsidRPr="00177024">
              <w:rPr>
                <w:rFonts w:ascii="Times New Roman" w:eastAsia="Times New Roman" w:hAnsi="Times New Roman"/>
                <w:b/>
                <w:color w:val="FFFFFF"/>
                <w:sz w:val="24"/>
                <w:szCs w:val="24"/>
              </w:rPr>
              <w:t>Pamatprasmju</w:t>
            </w:r>
            <w:proofErr w:type="spellEnd"/>
            <w:r w:rsidRPr="00177024">
              <w:rPr>
                <w:rFonts w:ascii="Times New Roman" w:eastAsia="Times New Roman" w:hAnsi="Times New Roman"/>
                <w:b/>
                <w:color w:val="FFFFFF"/>
                <w:sz w:val="24"/>
                <w:szCs w:val="24"/>
              </w:rPr>
              <w:t xml:space="preserve"> apgūšana</w:t>
            </w:r>
          </w:p>
        </w:tc>
      </w:tr>
      <w:tr w:rsidR="00D13E5C" w:rsidRPr="00177024" w14:paraId="6A76708E" w14:textId="77777777" w:rsidTr="00107A65">
        <w:trPr>
          <w:jc w:val="center"/>
        </w:trPr>
        <w:tc>
          <w:tcPr>
            <w:tcW w:w="3345" w:type="dxa"/>
            <w:shd w:val="clear" w:color="auto" w:fill="E7F0EC"/>
            <w:tcMar>
              <w:top w:w="150" w:type="dxa"/>
              <w:left w:w="170" w:type="dxa"/>
              <w:bottom w:w="150" w:type="dxa"/>
              <w:right w:w="170" w:type="dxa"/>
            </w:tcMar>
            <w:vAlign w:val="center"/>
          </w:tcPr>
          <w:p w14:paraId="64A0A0EB"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Dekoratīvo priekšmetu izveide</w:t>
            </w:r>
          </w:p>
          <w:p w14:paraId="014A3CD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Keramikas tehnika</w:t>
            </w:r>
          </w:p>
          <w:p w14:paraId="180C423F"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Konditorejas izstrādājumu sagatavošana</w:t>
            </w:r>
          </w:p>
          <w:p w14:paraId="29562B5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Foto apstrāde</w:t>
            </w:r>
          </w:p>
          <w:p w14:paraId="69C8FC95"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Dažādu rokdarbu izveide</w:t>
            </w:r>
          </w:p>
          <w:p w14:paraId="5E8ED820"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Dabīgās kosmētikas izveide</w:t>
            </w:r>
          </w:p>
        </w:tc>
        <w:tc>
          <w:tcPr>
            <w:tcW w:w="3119" w:type="dxa"/>
            <w:shd w:val="clear" w:color="auto" w:fill="F5E8E8"/>
            <w:tcMar>
              <w:top w:w="150" w:type="dxa"/>
              <w:left w:w="170" w:type="dxa"/>
              <w:bottom w:w="150" w:type="dxa"/>
              <w:right w:w="170" w:type="dxa"/>
            </w:tcMar>
            <w:vAlign w:val="center"/>
          </w:tcPr>
          <w:p w14:paraId="29062CAD" w14:textId="075DF5B6"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xml:space="preserve">• </w:t>
            </w:r>
            <w:proofErr w:type="spellStart"/>
            <w:r w:rsidR="00177024" w:rsidRPr="00177024">
              <w:rPr>
                <w:rFonts w:ascii="Times New Roman" w:eastAsia="Times New Roman" w:hAnsi="Times New Roman"/>
                <w:color w:val="1F1F1F"/>
                <w:sz w:val="24"/>
                <w:szCs w:val="24"/>
              </w:rPr>
              <w:t>P</w:t>
            </w:r>
            <w:r w:rsidRPr="00177024">
              <w:rPr>
                <w:rFonts w:ascii="Times New Roman" w:eastAsia="Times New Roman" w:hAnsi="Times New Roman"/>
                <w:color w:val="1F1F1F"/>
                <w:sz w:val="24"/>
                <w:szCs w:val="24"/>
              </w:rPr>
              <w:t>ašizziņa</w:t>
            </w:r>
            <w:proofErr w:type="spellEnd"/>
          </w:p>
          <w:p w14:paraId="6CECB5A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Kaligrāfija</w:t>
            </w:r>
          </w:p>
          <w:p w14:paraId="5001821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Dejošana</w:t>
            </w:r>
          </w:p>
          <w:p w14:paraId="64E9601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Veselīga dzīvesveida pamati</w:t>
            </w:r>
          </w:p>
        </w:tc>
        <w:tc>
          <w:tcPr>
            <w:tcW w:w="3232" w:type="dxa"/>
            <w:shd w:val="clear" w:color="auto" w:fill="EAF0F3"/>
            <w:tcMar>
              <w:top w:w="150" w:type="dxa"/>
              <w:left w:w="170" w:type="dxa"/>
              <w:bottom w:w="150" w:type="dxa"/>
              <w:right w:w="170" w:type="dxa"/>
            </w:tcMar>
            <w:vAlign w:val="center"/>
          </w:tcPr>
          <w:p w14:paraId="681805C1"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xml:space="preserve">• </w:t>
            </w:r>
            <w:proofErr w:type="spellStart"/>
            <w:r w:rsidRPr="00177024">
              <w:rPr>
                <w:rFonts w:ascii="Times New Roman" w:eastAsia="Times New Roman" w:hAnsi="Times New Roman"/>
                <w:color w:val="1F1F1F"/>
                <w:sz w:val="24"/>
                <w:szCs w:val="24"/>
              </w:rPr>
              <w:t>Canva</w:t>
            </w:r>
            <w:proofErr w:type="spellEnd"/>
            <w:r w:rsidRPr="00177024">
              <w:rPr>
                <w:rFonts w:ascii="Times New Roman" w:eastAsia="Times New Roman" w:hAnsi="Times New Roman"/>
                <w:color w:val="1F1F1F"/>
                <w:sz w:val="24"/>
                <w:szCs w:val="24"/>
              </w:rPr>
              <w:t xml:space="preserve"> lietošana</w:t>
            </w:r>
          </w:p>
          <w:p w14:paraId="7CA1AE2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Excel lietošana</w:t>
            </w:r>
          </w:p>
          <w:p w14:paraId="61A3F838"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Mākslīgā intelekta iespējas</w:t>
            </w:r>
          </w:p>
        </w:tc>
      </w:tr>
    </w:tbl>
    <w:p w14:paraId="655BCE84" w14:textId="77777777" w:rsidR="00617AE5" w:rsidRDefault="00617AE5" w:rsidP="00D13E5C">
      <w:pPr>
        <w:ind w:firstLine="284"/>
        <w:jc w:val="center"/>
        <w:rPr>
          <w:rFonts w:ascii="Times New Roman" w:eastAsia="Times New Roman" w:hAnsi="Times New Roman" w:cs="Times New Roman"/>
          <w:sz w:val="24"/>
          <w:szCs w:val="24"/>
        </w:rPr>
      </w:pPr>
    </w:p>
    <w:p w14:paraId="796F16FA" w14:textId="77777777" w:rsidR="007B391C" w:rsidRDefault="007B39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8618192" w14:textId="6C6F0065" w:rsidR="00E06F88" w:rsidRDefault="000B1991" w:rsidP="00E06F8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E06F88">
        <w:rPr>
          <w:rFonts w:ascii="Times New Roman" w:eastAsia="Times New Roman" w:hAnsi="Times New Roman" w:cs="Times New Roman"/>
          <w:sz w:val="24"/>
          <w:szCs w:val="24"/>
        </w:rPr>
        <w:t>ielikums Nr.</w:t>
      </w:r>
      <w:r w:rsidR="004C5208">
        <w:rPr>
          <w:rFonts w:ascii="Times New Roman" w:eastAsia="Times New Roman" w:hAnsi="Times New Roman" w:cs="Times New Roman"/>
          <w:sz w:val="24"/>
          <w:szCs w:val="24"/>
        </w:rPr>
        <w:t>1</w:t>
      </w:r>
    </w:p>
    <w:p w14:paraId="3C7F3AC3" w14:textId="77777777" w:rsidR="00D13E5C" w:rsidRDefault="00D13E5C" w:rsidP="00E06F88">
      <w:pPr>
        <w:jc w:val="right"/>
        <w:rPr>
          <w:rFonts w:ascii="Times New Roman" w:eastAsia="Times New Roman" w:hAnsi="Times New Roman" w:cs="Times New Roman"/>
          <w:sz w:val="24"/>
          <w:szCs w:val="24"/>
        </w:rPr>
      </w:pPr>
    </w:p>
    <w:tbl>
      <w:tblPr>
        <w:tblW w:w="10152" w:type="dxa"/>
        <w:tblInd w:w="-299"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2370"/>
        <w:gridCol w:w="7782"/>
      </w:tblGrid>
      <w:tr w:rsidR="00E06F88" w:rsidRPr="00E06F88" w14:paraId="59F3E748" w14:textId="77777777" w:rsidTr="00D13E5C">
        <w:trPr>
          <w:trHeight w:val="20"/>
          <w:tblHeader/>
        </w:trPr>
        <w:tc>
          <w:tcPr>
            <w:tcW w:w="10152" w:type="dxa"/>
            <w:gridSpan w:val="2"/>
            <w:tcBorders>
              <w:top w:val="single" w:sz="12" w:space="0" w:color="D9D9D9"/>
              <w:left w:val="single" w:sz="12" w:space="0" w:color="D9D9D9"/>
              <w:bottom w:val="single" w:sz="12" w:space="0" w:color="D9D9D9"/>
              <w:right w:val="single" w:sz="12" w:space="0" w:color="D9D9D9"/>
            </w:tcBorders>
            <w:shd w:val="clear" w:color="auto" w:fill="731919"/>
            <w:tcMar>
              <w:top w:w="150" w:type="dxa"/>
              <w:left w:w="150" w:type="dxa"/>
              <w:bottom w:w="150" w:type="dxa"/>
              <w:right w:w="150" w:type="dxa"/>
            </w:tcMar>
          </w:tcPr>
          <w:p w14:paraId="6E4EA3E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FFFFFF"/>
                <w:sz w:val="24"/>
                <w:szCs w:val="24"/>
              </w:rPr>
              <w:t xml:space="preserve">IZGLĪTĪBAS EKOSISTĒMA GULBENES NOVADĀ </w:t>
            </w:r>
          </w:p>
        </w:tc>
      </w:tr>
      <w:tr w:rsidR="00E06F88" w:rsidRPr="00E06F88" w14:paraId="026802E5" w14:textId="77777777" w:rsidTr="00E06F88">
        <w:trPr>
          <w:trHeight w:val="306"/>
        </w:trPr>
        <w:tc>
          <w:tcPr>
            <w:tcW w:w="10152" w:type="dxa"/>
            <w:gridSpan w:val="2"/>
            <w:tcBorders>
              <w:top w:val="single" w:sz="12" w:space="0" w:color="D9D9D9"/>
            </w:tcBorders>
            <w:shd w:val="clear" w:color="auto" w:fill="E9F0F3"/>
            <w:tcMar>
              <w:top w:w="150" w:type="dxa"/>
              <w:left w:w="150" w:type="dxa"/>
              <w:bottom w:w="150" w:type="dxa"/>
              <w:right w:w="150" w:type="dxa"/>
            </w:tcMar>
          </w:tcPr>
          <w:p w14:paraId="7CFC9EE0"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FORMĀLĀ IZGLĪTĪBA </w:t>
            </w:r>
          </w:p>
        </w:tc>
      </w:tr>
      <w:tr w:rsidR="00E06F88" w:rsidRPr="00E06F88" w14:paraId="270026E6" w14:textId="77777777" w:rsidTr="00E06F88">
        <w:trPr>
          <w:trHeight w:val="20"/>
        </w:trPr>
        <w:tc>
          <w:tcPr>
            <w:tcW w:w="2370" w:type="dxa"/>
            <w:shd w:val="clear" w:color="auto" w:fill="7CCE6B"/>
            <w:tcMar>
              <w:top w:w="150" w:type="dxa"/>
              <w:left w:w="150" w:type="dxa"/>
              <w:bottom w:w="150" w:type="dxa"/>
              <w:right w:w="150" w:type="dxa"/>
            </w:tcMar>
          </w:tcPr>
          <w:p w14:paraId="6B43C70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Pirmsskolas izglītība </w:t>
            </w:r>
          </w:p>
        </w:tc>
        <w:tc>
          <w:tcPr>
            <w:tcW w:w="7782" w:type="dxa"/>
            <w:shd w:val="clear" w:color="auto" w:fill="7CCE6B"/>
            <w:tcMar>
              <w:top w:w="150" w:type="dxa"/>
              <w:left w:w="150" w:type="dxa"/>
              <w:bottom w:w="150" w:type="dxa"/>
              <w:right w:w="150" w:type="dxa"/>
            </w:tcMar>
          </w:tcPr>
          <w:p w14:paraId="2238695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1. pirmsskolas izglītības iestāde; </w:t>
            </w:r>
          </w:p>
          <w:p w14:paraId="692CEAF7"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2. pirmsskolas izglītības iestāde “Rūķītis”; </w:t>
            </w:r>
          </w:p>
          <w:p w14:paraId="7B3EFBD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3. pirmsskolas izglītības iestāde “Auseklītis”; </w:t>
            </w:r>
          </w:p>
          <w:p w14:paraId="3A4F64F5"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Jaungulbenes pirmsskolas izglītības iestāde “Pienenīte”; </w:t>
            </w:r>
          </w:p>
          <w:p w14:paraId="12E0D15D"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pirmsskolas izglītības iestāde “Ābolīši” ar programmu īstenošanas vietām Litenē, Stāmeriena un Beļavā; </w:t>
            </w:r>
          </w:p>
          <w:p w14:paraId="55CCA5C4"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pirmsskolas izglītības iestāde. </w:t>
            </w:r>
          </w:p>
        </w:tc>
      </w:tr>
      <w:tr w:rsidR="00E06F88" w:rsidRPr="00E06F88" w14:paraId="39D2D815" w14:textId="77777777" w:rsidTr="00E06F88">
        <w:trPr>
          <w:trHeight w:val="20"/>
        </w:trPr>
        <w:tc>
          <w:tcPr>
            <w:tcW w:w="2370" w:type="dxa"/>
            <w:shd w:val="clear" w:color="auto" w:fill="7CCE6B"/>
            <w:tcMar>
              <w:top w:w="150" w:type="dxa"/>
              <w:left w:w="150" w:type="dxa"/>
              <w:bottom w:w="150" w:type="dxa"/>
              <w:right w:w="150" w:type="dxa"/>
            </w:tcMar>
          </w:tcPr>
          <w:p w14:paraId="4BE0FF19"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Pamatizglītība un vispārējā vidējā izglītība </w:t>
            </w:r>
          </w:p>
        </w:tc>
        <w:tc>
          <w:tcPr>
            <w:tcW w:w="7782" w:type="dxa"/>
            <w:shd w:val="clear" w:color="auto" w:fill="7CCE6B"/>
            <w:tcMar>
              <w:top w:w="150" w:type="dxa"/>
              <w:left w:w="150" w:type="dxa"/>
              <w:bottom w:w="150" w:type="dxa"/>
              <w:right w:w="150" w:type="dxa"/>
            </w:tcMar>
          </w:tcPr>
          <w:p w14:paraId="11A74F1B"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pamatskola; </w:t>
            </w:r>
          </w:p>
          <w:p w14:paraId="5A927D4C"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pamatskola; </w:t>
            </w:r>
          </w:p>
          <w:p w14:paraId="40DDB92E"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Sveķu pamatskola; </w:t>
            </w:r>
          </w:p>
          <w:p w14:paraId="1515FB1F"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Tirzas pamatskola; </w:t>
            </w:r>
          </w:p>
          <w:p w14:paraId="074F8C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Lizuma pamatskola; </w:t>
            </w:r>
          </w:p>
          <w:p w14:paraId="11DAA68A"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pamatskola; </w:t>
            </w:r>
          </w:p>
          <w:p w14:paraId="0C33C9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vidusskola. </w:t>
            </w:r>
          </w:p>
        </w:tc>
      </w:tr>
      <w:tr w:rsidR="00E06F88" w:rsidRPr="00E06F88" w14:paraId="2DF8A48B" w14:textId="77777777" w:rsidTr="00E06F88">
        <w:trPr>
          <w:trHeight w:val="20"/>
        </w:trPr>
        <w:tc>
          <w:tcPr>
            <w:tcW w:w="2370" w:type="dxa"/>
            <w:shd w:val="clear" w:color="auto" w:fill="7CCE6B"/>
            <w:tcMar>
              <w:top w:w="150" w:type="dxa"/>
              <w:left w:w="150" w:type="dxa"/>
              <w:bottom w:w="150" w:type="dxa"/>
              <w:right w:w="150" w:type="dxa"/>
            </w:tcMar>
          </w:tcPr>
          <w:p w14:paraId="68B8601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Profesionālās ievirzes izglītība </w:t>
            </w:r>
          </w:p>
        </w:tc>
        <w:tc>
          <w:tcPr>
            <w:tcW w:w="7782" w:type="dxa"/>
            <w:shd w:val="clear" w:color="auto" w:fill="7CCE6B"/>
            <w:tcMar>
              <w:top w:w="150" w:type="dxa"/>
              <w:left w:w="150" w:type="dxa"/>
              <w:bottom w:w="150" w:type="dxa"/>
              <w:right w:w="150" w:type="dxa"/>
            </w:tcMar>
          </w:tcPr>
          <w:p w14:paraId="044B309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Mākslas skola; </w:t>
            </w:r>
          </w:p>
          <w:p w14:paraId="5394E434"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Mūzikas skola; </w:t>
            </w:r>
          </w:p>
          <w:p w14:paraId="120391A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Bērnu un jaunatnes sporta skola. </w:t>
            </w:r>
          </w:p>
        </w:tc>
      </w:tr>
      <w:tr w:rsidR="00E06F88" w:rsidRPr="00E06F88" w14:paraId="76F602C5" w14:textId="77777777" w:rsidTr="00E06F88">
        <w:trPr>
          <w:trHeight w:val="20"/>
        </w:trPr>
        <w:tc>
          <w:tcPr>
            <w:tcW w:w="10152" w:type="dxa"/>
            <w:gridSpan w:val="2"/>
            <w:shd w:val="clear" w:color="auto" w:fill="E9F0F3"/>
            <w:tcMar>
              <w:top w:w="150" w:type="dxa"/>
              <w:left w:w="150" w:type="dxa"/>
              <w:bottom w:w="150" w:type="dxa"/>
              <w:right w:w="150" w:type="dxa"/>
            </w:tcMar>
          </w:tcPr>
          <w:p w14:paraId="36CD244A"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NEFORMĀLĀ IZGLĪTĪBA </w:t>
            </w:r>
          </w:p>
        </w:tc>
      </w:tr>
      <w:tr w:rsidR="00E06F88" w:rsidRPr="00E06F88" w14:paraId="0DB14A4D" w14:textId="77777777" w:rsidTr="00E06F88">
        <w:trPr>
          <w:trHeight w:val="20"/>
        </w:trPr>
        <w:tc>
          <w:tcPr>
            <w:tcW w:w="2370" w:type="dxa"/>
            <w:shd w:val="clear" w:color="auto" w:fill="7CCE6B"/>
            <w:tcMar>
              <w:top w:w="150" w:type="dxa"/>
              <w:left w:w="150" w:type="dxa"/>
              <w:bottom w:w="150" w:type="dxa"/>
              <w:right w:w="150" w:type="dxa"/>
            </w:tcMar>
          </w:tcPr>
          <w:p w14:paraId="56D5423E"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Darbs ar jaunatni </w:t>
            </w:r>
          </w:p>
        </w:tc>
        <w:tc>
          <w:tcPr>
            <w:tcW w:w="7782" w:type="dxa"/>
            <w:shd w:val="clear" w:color="auto" w:fill="7CCE6B"/>
            <w:tcMar>
              <w:top w:w="150" w:type="dxa"/>
              <w:left w:w="150" w:type="dxa"/>
              <w:bottom w:w="150" w:type="dxa"/>
              <w:right w:w="150" w:type="dxa"/>
            </w:tcMar>
          </w:tcPr>
          <w:p w14:paraId="4E5B15F8"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jauniešu centrs “Bāze”; </w:t>
            </w:r>
          </w:p>
          <w:p w14:paraId="1766B5F2"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pagasta jauniešu centrs; </w:t>
            </w:r>
          </w:p>
          <w:p w14:paraId="5A5EB923"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pagasta jauniešu iniciatīvu centrs; </w:t>
            </w:r>
          </w:p>
          <w:p w14:paraId="7EF164B4"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Stradu pagasta jauniešu centrs. </w:t>
            </w:r>
          </w:p>
        </w:tc>
      </w:tr>
      <w:tr w:rsidR="00E06F88" w:rsidRPr="00E06F88" w14:paraId="64A45DE6" w14:textId="77777777" w:rsidTr="00E06F88">
        <w:trPr>
          <w:trHeight w:val="20"/>
        </w:trPr>
        <w:tc>
          <w:tcPr>
            <w:tcW w:w="10152" w:type="dxa"/>
            <w:gridSpan w:val="2"/>
            <w:shd w:val="clear" w:color="auto" w:fill="E9F0F3"/>
            <w:tcMar>
              <w:top w:w="150" w:type="dxa"/>
              <w:left w:w="150" w:type="dxa"/>
              <w:bottom w:w="150" w:type="dxa"/>
              <w:right w:w="150" w:type="dxa"/>
            </w:tcMar>
          </w:tcPr>
          <w:p w14:paraId="657C17A7" w14:textId="68D4EC1C" w:rsidR="00E06F88" w:rsidRPr="00E06F88" w:rsidRDefault="00C52B85" w:rsidP="00E06F88">
            <w:pPr>
              <w:spacing w:line="240" w:lineRule="auto"/>
              <w:jc w:val="center"/>
              <w:rPr>
                <w:rFonts w:ascii="Times New Roman" w:hAnsi="Times New Roman" w:cs="Times New Roman"/>
                <w:sz w:val="24"/>
                <w:szCs w:val="24"/>
              </w:rPr>
            </w:pPr>
            <w:r>
              <w:rPr>
                <w:rFonts w:ascii="Times New Roman" w:eastAsia="Open Sans Bold" w:hAnsi="Times New Roman" w:cs="Times New Roman"/>
                <w:b/>
                <w:bCs/>
                <w:color w:val="000000"/>
                <w:sz w:val="24"/>
                <w:szCs w:val="24"/>
              </w:rPr>
              <w:t>INSTITŪCIJAS</w:t>
            </w:r>
            <w:r w:rsidR="00E06F88" w:rsidRPr="00E06F88">
              <w:rPr>
                <w:rFonts w:ascii="Times New Roman" w:eastAsia="Open Sans Bold" w:hAnsi="Times New Roman" w:cs="Times New Roman"/>
                <w:b/>
                <w:bCs/>
                <w:color w:val="000000"/>
                <w:sz w:val="24"/>
                <w:szCs w:val="24"/>
              </w:rPr>
              <w:t xml:space="preserve"> </w:t>
            </w:r>
          </w:p>
        </w:tc>
      </w:tr>
      <w:tr w:rsidR="00E06F88" w:rsidRPr="00E06F88" w14:paraId="42D23184" w14:textId="77777777" w:rsidTr="00E06F88">
        <w:trPr>
          <w:trHeight w:val="20"/>
        </w:trPr>
        <w:tc>
          <w:tcPr>
            <w:tcW w:w="2370" w:type="dxa"/>
            <w:shd w:val="clear" w:color="auto" w:fill="7CCE6B"/>
            <w:tcMar>
              <w:top w:w="150" w:type="dxa"/>
              <w:left w:w="150" w:type="dxa"/>
              <w:bottom w:w="150" w:type="dxa"/>
              <w:right w:w="150" w:type="dxa"/>
            </w:tcMar>
          </w:tcPr>
          <w:p w14:paraId="10B3208B"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Atbalsta un drošības institūcijas </w:t>
            </w:r>
          </w:p>
          <w:p w14:paraId="42F41BC2"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29D9C236"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Veselības aprūpes pakalpojumi; </w:t>
            </w:r>
          </w:p>
          <w:p w14:paraId="21FC5834"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sociālais dienests; </w:t>
            </w:r>
          </w:p>
          <w:p w14:paraId="68D07A69"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bāriņtiesa; </w:t>
            </w:r>
          </w:p>
          <w:p w14:paraId="20F4FED7"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Ģimenes izglītības un atbalsta centrs; </w:t>
            </w:r>
          </w:p>
          <w:p w14:paraId="71E138C6" w14:textId="77777777" w:rsidR="00E06F88" w:rsidRPr="000B1991"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policija; </w:t>
            </w:r>
          </w:p>
          <w:p w14:paraId="773A1BF5" w14:textId="1A9E1250" w:rsidR="000B1991" w:rsidRPr="00E06F88" w:rsidRDefault="000B1991" w:rsidP="00E06F88">
            <w:pPr>
              <w:numPr>
                <w:ilvl w:val="0"/>
                <w:numId w:val="36"/>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Pašvaldības policija;</w:t>
            </w:r>
          </w:p>
          <w:p w14:paraId="684BE662"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ugunsdzēsības un glābšanas dienests, Gulbenes daļa. </w:t>
            </w:r>
          </w:p>
        </w:tc>
      </w:tr>
      <w:tr w:rsidR="00E06F88" w:rsidRPr="00E06F88" w14:paraId="0DE3AF11" w14:textId="77777777" w:rsidTr="00E06F88">
        <w:trPr>
          <w:trHeight w:val="20"/>
        </w:trPr>
        <w:tc>
          <w:tcPr>
            <w:tcW w:w="2370" w:type="dxa"/>
            <w:shd w:val="clear" w:color="auto" w:fill="7CCE6B"/>
            <w:tcMar>
              <w:top w:w="150" w:type="dxa"/>
              <w:left w:w="150" w:type="dxa"/>
              <w:bottom w:w="150" w:type="dxa"/>
              <w:right w:w="150" w:type="dxa"/>
            </w:tcMar>
          </w:tcPr>
          <w:p w14:paraId="14C26EB8"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Pašvaldības līmeņa pārvaldības institūcijas </w:t>
            </w:r>
          </w:p>
        </w:tc>
        <w:tc>
          <w:tcPr>
            <w:tcW w:w="7782" w:type="dxa"/>
            <w:shd w:val="clear" w:color="auto" w:fill="7CCE6B"/>
            <w:tcMar>
              <w:top w:w="150" w:type="dxa"/>
              <w:left w:w="150" w:type="dxa"/>
              <w:bottom w:w="150" w:type="dxa"/>
              <w:right w:w="150" w:type="dxa"/>
            </w:tcMar>
          </w:tcPr>
          <w:p w14:paraId="021E538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Izglītības pārvalde; </w:t>
            </w:r>
          </w:p>
          <w:p w14:paraId="6077FF5E"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pašvaldības dome un komitejas; </w:t>
            </w:r>
          </w:p>
          <w:p w14:paraId="768CAD5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Centrālā pārvalde. </w:t>
            </w:r>
          </w:p>
        </w:tc>
      </w:tr>
      <w:tr w:rsidR="00E06F88" w:rsidRPr="00E06F88" w14:paraId="43AAE638" w14:textId="77777777" w:rsidTr="00E06F88">
        <w:trPr>
          <w:trHeight w:val="20"/>
        </w:trPr>
        <w:tc>
          <w:tcPr>
            <w:tcW w:w="10152" w:type="dxa"/>
            <w:gridSpan w:val="2"/>
            <w:shd w:val="clear" w:color="auto" w:fill="E9F0F3"/>
            <w:tcMar>
              <w:top w:w="150" w:type="dxa"/>
              <w:left w:w="150" w:type="dxa"/>
              <w:bottom w:w="150" w:type="dxa"/>
              <w:right w:w="150" w:type="dxa"/>
            </w:tcMar>
          </w:tcPr>
          <w:p w14:paraId="72BFD06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lastRenderedPageBreak/>
              <w:t xml:space="preserve">PARTNERI UN SADARBĪBAS ORGANIZĀCIJAS </w:t>
            </w:r>
          </w:p>
        </w:tc>
      </w:tr>
      <w:tr w:rsidR="00E06F88" w:rsidRPr="00E06F88" w14:paraId="2B363D51" w14:textId="77777777" w:rsidTr="00E06F88">
        <w:trPr>
          <w:trHeight w:val="20"/>
        </w:trPr>
        <w:tc>
          <w:tcPr>
            <w:tcW w:w="2370" w:type="dxa"/>
            <w:shd w:val="clear" w:color="auto" w:fill="7CCE6B"/>
            <w:tcMar>
              <w:top w:w="150" w:type="dxa"/>
              <w:left w:w="150" w:type="dxa"/>
              <w:bottom w:w="150" w:type="dxa"/>
              <w:right w:w="150" w:type="dxa"/>
            </w:tcMar>
          </w:tcPr>
          <w:p w14:paraId="0E4ED4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Vietējie sadarbības partneri </w:t>
            </w:r>
          </w:p>
        </w:tc>
        <w:tc>
          <w:tcPr>
            <w:tcW w:w="7782" w:type="dxa"/>
            <w:shd w:val="clear" w:color="auto" w:fill="7CCE6B"/>
            <w:tcMar>
              <w:top w:w="150" w:type="dxa"/>
              <w:left w:w="150" w:type="dxa"/>
              <w:bottom w:w="150" w:type="dxa"/>
              <w:right w:w="150" w:type="dxa"/>
            </w:tcMar>
          </w:tcPr>
          <w:p w14:paraId="01326AC8"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Sporta pārvalde; </w:t>
            </w:r>
          </w:p>
          <w:p w14:paraId="06373CF9" w14:textId="61F697DF" w:rsidR="00E06F88" w:rsidRPr="000B1991"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w:t>
            </w:r>
            <w:r w:rsidR="00240F95">
              <w:rPr>
                <w:rFonts w:ascii="Times New Roman" w:eastAsia="Times New Roman" w:hAnsi="Times New Roman" w:cs="Times New Roman"/>
                <w:color w:val="000000"/>
                <w:sz w:val="24"/>
                <w:szCs w:val="24"/>
              </w:rPr>
              <w:t>k</w:t>
            </w:r>
            <w:r w:rsidRPr="00E06F88">
              <w:rPr>
                <w:rFonts w:ascii="Times New Roman" w:eastAsia="Times New Roman" w:hAnsi="Times New Roman" w:cs="Times New Roman"/>
                <w:color w:val="000000"/>
                <w:sz w:val="24"/>
                <w:szCs w:val="24"/>
              </w:rPr>
              <w:t xml:space="preserve">ultūras </w:t>
            </w:r>
            <w:r w:rsidR="00240F95">
              <w:rPr>
                <w:rFonts w:ascii="Times New Roman" w:eastAsia="Times New Roman" w:hAnsi="Times New Roman" w:cs="Times New Roman"/>
                <w:color w:val="000000"/>
                <w:sz w:val="24"/>
                <w:szCs w:val="24"/>
              </w:rPr>
              <w:t>centrs</w:t>
            </w:r>
            <w:r w:rsidRPr="00E06F88">
              <w:rPr>
                <w:rFonts w:ascii="Times New Roman" w:eastAsia="Times New Roman" w:hAnsi="Times New Roman" w:cs="Times New Roman"/>
                <w:color w:val="000000"/>
                <w:sz w:val="24"/>
                <w:szCs w:val="24"/>
              </w:rPr>
              <w:t xml:space="preserve">; </w:t>
            </w:r>
          </w:p>
          <w:p w14:paraId="28096A7E" w14:textId="0461DE49" w:rsidR="000B1991" w:rsidRDefault="000B1991"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bibliotēka;</w:t>
            </w:r>
          </w:p>
          <w:p w14:paraId="6F683A66" w14:textId="4EEA3DBA"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Gulbenes novada vēstures un mākslas muzej</w:t>
            </w:r>
            <w:r>
              <w:rPr>
                <w:rFonts w:ascii="Times New Roman" w:hAnsi="Times New Roman" w:cs="Times New Roman"/>
                <w:sz w:val="24"/>
                <w:szCs w:val="24"/>
              </w:rPr>
              <w:t>s;</w:t>
            </w:r>
          </w:p>
          <w:p w14:paraId="6C988495" w14:textId="01121365"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Izglītojošs un interaktīvs centrs “Dzelzceļš un Tvaiks”</w:t>
            </w:r>
            <w:r>
              <w:rPr>
                <w:rFonts w:ascii="Times New Roman" w:hAnsi="Times New Roman" w:cs="Times New Roman"/>
                <w:sz w:val="24"/>
                <w:szCs w:val="24"/>
              </w:rPr>
              <w:t>;</w:t>
            </w:r>
          </w:p>
          <w:p w14:paraId="740636F4" w14:textId="44A7C8A5"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Juridiskā koledža;</w:t>
            </w:r>
          </w:p>
          <w:p w14:paraId="0BA526B5" w14:textId="0E37D196"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Ogres tehnikums;</w:t>
            </w:r>
          </w:p>
          <w:p w14:paraId="38F5C88C" w14:textId="648313FD" w:rsidR="007B7EDA" w:rsidRPr="00E06F88" w:rsidRDefault="007B7EDA" w:rsidP="00E06F88">
            <w:pPr>
              <w:numPr>
                <w:ilvl w:val="0"/>
                <w:numId w:val="38"/>
              </w:numPr>
              <w:spacing w:line="240" w:lineRule="auto"/>
              <w:jc w:val="both"/>
              <w:rPr>
                <w:rFonts w:ascii="Times New Roman" w:hAnsi="Times New Roman" w:cs="Times New Roman"/>
                <w:sz w:val="24"/>
                <w:szCs w:val="24"/>
              </w:rPr>
            </w:pPr>
            <w:r w:rsidRPr="007B7EDA">
              <w:rPr>
                <w:rFonts w:ascii="Times New Roman" w:hAnsi="Times New Roman" w:cs="Times New Roman"/>
                <w:sz w:val="24"/>
                <w:szCs w:val="24"/>
              </w:rPr>
              <w:t xml:space="preserve">SIA </w:t>
            </w:r>
            <w:r>
              <w:rPr>
                <w:rFonts w:ascii="Times New Roman" w:hAnsi="Times New Roman" w:cs="Times New Roman"/>
                <w:sz w:val="24"/>
                <w:szCs w:val="24"/>
              </w:rPr>
              <w:t>“</w:t>
            </w:r>
            <w:r w:rsidRPr="007B7EDA">
              <w:rPr>
                <w:rFonts w:ascii="Times New Roman" w:hAnsi="Times New Roman" w:cs="Times New Roman"/>
                <w:sz w:val="24"/>
                <w:szCs w:val="24"/>
              </w:rPr>
              <w:t>Balvu un Gulbenes slimnīcu apvienība”</w:t>
            </w:r>
            <w:r>
              <w:rPr>
                <w:rFonts w:ascii="Times New Roman" w:hAnsi="Times New Roman" w:cs="Times New Roman"/>
                <w:sz w:val="24"/>
                <w:szCs w:val="24"/>
              </w:rPr>
              <w:t>;</w:t>
            </w:r>
          </w:p>
          <w:p w14:paraId="102AC66C"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Mācību centrs BUTS; </w:t>
            </w:r>
          </w:p>
          <w:p w14:paraId="540AD16B"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Mācību centrs “</w:t>
            </w:r>
            <w:proofErr w:type="spellStart"/>
            <w:r w:rsidRPr="00E06F88">
              <w:rPr>
                <w:rFonts w:ascii="Times New Roman" w:eastAsia="Times New Roman" w:hAnsi="Times New Roman" w:cs="Times New Roman"/>
                <w:color w:val="000000"/>
                <w:sz w:val="24"/>
                <w:szCs w:val="24"/>
              </w:rPr>
              <w:t>Austrumvidzeme</w:t>
            </w:r>
            <w:proofErr w:type="spellEnd"/>
            <w:r w:rsidRPr="00E06F88">
              <w:rPr>
                <w:rFonts w:ascii="Times New Roman" w:eastAsia="Times New Roman" w:hAnsi="Times New Roman" w:cs="Times New Roman"/>
                <w:color w:val="000000"/>
                <w:sz w:val="24"/>
                <w:szCs w:val="24"/>
              </w:rPr>
              <w:t xml:space="preserve">”; </w:t>
            </w:r>
          </w:p>
          <w:p w14:paraId="3E10C893"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Autoskolas; </w:t>
            </w:r>
          </w:p>
          <w:p w14:paraId="24EB7F21"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Uzņēmēji; </w:t>
            </w:r>
          </w:p>
          <w:p w14:paraId="7978D2A7" w14:textId="69EF182F" w:rsidR="007B7EDA" w:rsidRPr="007B7EDA" w:rsidRDefault="00E06F88" w:rsidP="007B7EDA">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Biedrības un nevalstiskās organizācijas</w:t>
            </w:r>
            <w:r w:rsidR="007B7EDA">
              <w:rPr>
                <w:rFonts w:ascii="Times New Roman" w:eastAsia="Times New Roman" w:hAnsi="Times New Roman" w:cs="Times New Roman"/>
                <w:color w:val="000000"/>
                <w:sz w:val="24"/>
                <w:szCs w:val="24"/>
              </w:rPr>
              <w:t>.</w:t>
            </w:r>
          </w:p>
        </w:tc>
      </w:tr>
      <w:tr w:rsidR="00E06F88" w:rsidRPr="00E06F88" w14:paraId="5255BB99" w14:textId="77777777" w:rsidTr="00E06F88">
        <w:trPr>
          <w:trHeight w:val="20"/>
        </w:trPr>
        <w:tc>
          <w:tcPr>
            <w:tcW w:w="2370" w:type="dxa"/>
            <w:shd w:val="clear" w:color="auto" w:fill="7CCE6B"/>
            <w:tcMar>
              <w:top w:w="150" w:type="dxa"/>
              <w:left w:w="150" w:type="dxa"/>
              <w:bottom w:w="150" w:type="dxa"/>
              <w:right w:w="150" w:type="dxa"/>
            </w:tcMar>
          </w:tcPr>
          <w:p w14:paraId="5ADB0E96"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Nacionālās institūcijas </w:t>
            </w:r>
          </w:p>
        </w:tc>
        <w:tc>
          <w:tcPr>
            <w:tcW w:w="7782" w:type="dxa"/>
            <w:shd w:val="clear" w:color="auto" w:fill="7CCE6B"/>
            <w:tcMar>
              <w:top w:w="150" w:type="dxa"/>
              <w:left w:w="150" w:type="dxa"/>
              <w:bottom w:w="150" w:type="dxa"/>
              <w:right w:w="150" w:type="dxa"/>
            </w:tcMar>
          </w:tcPr>
          <w:p w14:paraId="20CB793F"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IKVD – kvalitātes uzraudzība, licencēšana; </w:t>
            </w:r>
          </w:p>
          <w:p w14:paraId="7A331ADA"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IZM – izglītības politikas plānošana; </w:t>
            </w:r>
          </w:p>
          <w:p w14:paraId="159A0F9D"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VIAA – projekti, STEM, karjeras atbalsts. </w:t>
            </w:r>
          </w:p>
        </w:tc>
      </w:tr>
      <w:tr w:rsidR="00E06F88" w:rsidRPr="00E06F88" w14:paraId="3BA6432D" w14:textId="77777777" w:rsidTr="00E06F88">
        <w:trPr>
          <w:trHeight w:val="20"/>
        </w:trPr>
        <w:tc>
          <w:tcPr>
            <w:tcW w:w="10152" w:type="dxa"/>
            <w:gridSpan w:val="2"/>
            <w:shd w:val="clear" w:color="auto" w:fill="E9F0F3"/>
            <w:tcMar>
              <w:top w:w="150" w:type="dxa"/>
              <w:left w:w="150" w:type="dxa"/>
              <w:bottom w:w="150" w:type="dxa"/>
              <w:right w:w="150" w:type="dxa"/>
            </w:tcMar>
          </w:tcPr>
          <w:p w14:paraId="3E0AB3F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IZGLĪTĪBAS PROCESA DALĪBNIEKI </w:t>
            </w:r>
          </w:p>
        </w:tc>
      </w:tr>
      <w:tr w:rsidR="00E06F88" w:rsidRPr="00E06F88" w14:paraId="5EE5D663" w14:textId="77777777" w:rsidTr="00E06F88">
        <w:trPr>
          <w:trHeight w:val="20"/>
        </w:trPr>
        <w:tc>
          <w:tcPr>
            <w:tcW w:w="2370" w:type="dxa"/>
            <w:shd w:val="clear" w:color="auto" w:fill="7CCE6B"/>
            <w:tcMar>
              <w:top w:w="150" w:type="dxa"/>
              <w:left w:w="150" w:type="dxa"/>
              <w:bottom w:w="150" w:type="dxa"/>
              <w:right w:w="150" w:type="dxa"/>
            </w:tcMar>
          </w:tcPr>
          <w:p w14:paraId="746BDD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Pedagogi un izglītības darbinieki </w:t>
            </w:r>
          </w:p>
          <w:p w14:paraId="6914D504"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5F3CEDC4"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īsteno programmas, plāno mācību procesu, ievieš kompetenču pieeju; </w:t>
            </w:r>
          </w:p>
          <w:p w14:paraId="3F7A66F3"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sadarbojas starpdisciplināri; </w:t>
            </w:r>
          </w:p>
          <w:p w14:paraId="55CC3D96"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profesionālās pilnveides pasākumos; </w:t>
            </w:r>
          </w:p>
          <w:p w14:paraId="17637E02"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galvenie izglītības kvalitātes nodrošinātāji. </w:t>
            </w:r>
          </w:p>
        </w:tc>
      </w:tr>
      <w:tr w:rsidR="00E06F88" w:rsidRPr="00E06F88" w14:paraId="63D3C4AF" w14:textId="77777777" w:rsidTr="00E06F88">
        <w:trPr>
          <w:trHeight w:val="20"/>
        </w:trPr>
        <w:tc>
          <w:tcPr>
            <w:tcW w:w="2370" w:type="dxa"/>
            <w:shd w:val="clear" w:color="auto" w:fill="7CCE6B"/>
            <w:tcMar>
              <w:top w:w="150" w:type="dxa"/>
              <w:left w:w="150" w:type="dxa"/>
              <w:bottom w:w="150" w:type="dxa"/>
              <w:right w:w="150" w:type="dxa"/>
            </w:tcMar>
          </w:tcPr>
          <w:p w14:paraId="325E6EA1"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Ģimenes un vecāki </w:t>
            </w:r>
          </w:p>
        </w:tc>
        <w:tc>
          <w:tcPr>
            <w:tcW w:w="7782" w:type="dxa"/>
            <w:shd w:val="clear" w:color="auto" w:fill="7CCE6B"/>
            <w:tcMar>
              <w:top w:w="150" w:type="dxa"/>
              <w:left w:w="150" w:type="dxa"/>
              <w:bottom w:w="150" w:type="dxa"/>
              <w:right w:w="150" w:type="dxa"/>
            </w:tcMar>
          </w:tcPr>
          <w:p w14:paraId="6BC6E815" w14:textId="77777777" w:rsidR="00E06F88" w:rsidRPr="00C52B85"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būtiski ietekmē bērna mācību motivāciju, uzvedību un emocionālo labsajūtu; </w:t>
            </w:r>
          </w:p>
          <w:p w14:paraId="01C64F70" w14:textId="7BC663AD" w:rsidR="00C52B85" w:rsidRPr="00E06F88" w:rsidRDefault="00C52B85" w:rsidP="00E06F88">
            <w:pPr>
              <w:numPr>
                <w:ilvl w:val="0"/>
                <w:numId w:val="41"/>
              </w:num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ir atbildīgi, lai bērns iegūst izglītību;</w:t>
            </w:r>
          </w:p>
          <w:p w14:paraId="48C2666A"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izglītības iestāžu padomēs un pasākumos; </w:t>
            </w:r>
          </w:p>
          <w:p w14:paraId="64DFC2DA" w14:textId="0B619026"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nodrošina sadarbību starp bērna ikdienu</w:t>
            </w:r>
            <w:r w:rsidR="00C52B85">
              <w:rPr>
                <w:rFonts w:ascii="Times New Roman" w:eastAsia="Times New Roman" w:hAnsi="Times New Roman" w:cs="Times New Roman"/>
                <w:color w:val="000000"/>
                <w:sz w:val="24"/>
                <w:szCs w:val="24"/>
              </w:rPr>
              <w:t xml:space="preserve"> un skolu</w:t>
            </w:r>
            <w:r w:rsidRPr="00E06F88">
              <w:rPr>
                <w:rFonts w:ascii="Times New Roman" w:eastAsia="Times New Roman" w:hAnsi="Times New Roman" w:cs="Times New Roman"/>
                <w:color w:val="000000"/>
                <w:sz w:val="24"/>
                <w:szCs w:val="24"/>
              </w:rPr>
              <w:t xml:space="preserve">; </w:t>
            </w:r>
          </w:p>
          <w:p w14:paraId="774316EF"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sniedz atgriezenisko saiti par izglītības iestāžu darbu. </w:t>
            </w:r>
          </w:p>
        </w:tc>
      </w:tr>
      <w:tr w:rsidR="00E06F88" w:rsidRPr="00E06F88" w14:paraId="15919D86" w14:textId="77777777" w:rsidTr="00E06F88">
        <w:trPr>
          <w:trHeight w:val="20"/>
        </w:trPr>
        <w:tc>
          <w:tcPr>
            <w:tcW w:w="2370" w:type="dxa"/>
            <w:shd w:val="clear" w:color="auto" w:fill="7CCE6B"/>
            <w:tcMar>
              <w:top w:w="150" w:type="dxa"/>
              <w:left w:w="150" w:type="dxa"/>
              <w:bottom w:w="150" w:type="dxa"/>
              <w:right w:w="150" w:type="dxa"/>
            </w:tcMar>
          </w:tcPr>
          <w:p w14:paraId="4E2D632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Bērni un jaunieši </w:t>
            </w:r>
          </w:p>
        </w:tc>
        <w:tc>
          <w:tcPr>
            <w:tcW w:w="7782" w:type="dxa"/>
            <w:shd w:val="clear" w:color="auto" w:fill="7CCE6B"/>
            <w:tcMar>
              <w:top w:w="150" w:type="dxa"/>
              <w:left w:w="150" w:type="dxa"/>
              <w:bottom w:w="150" w:type="dxa"/>
              <w:right w:w="150" w:type="dxa"/>
            </w:tcMar>
          </w:tcPr>
          <w:p w14:paraId="3E410F54" w14:textId="77777777" w:rsidR="00E06F88"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izglītības procesa centrā; </w:t>
            </w:r>
          </w:p>
          <w:p w14:paraId="150080E2" w14:textId="65735E4E" w:rsidR="002B4642"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hAnsi="Times New Roman" w:cs="Times New Roman"/>
                <w:sz w:val="24"/>
                <w:szCs w:val="24"/>
              </w:rPr>
              <w:t>māc</w:t>
            </w:r>
            <w:r>
              <w:rPr>
                <w:rFonts w:ascii="Times New Roman" w:hAnsi="Times New Roman" w:cs="Times New Roman"/>
                <w:sz w:val="24"/>
                <w:szCs w:val="24"/>
              </w:rPr>
              <w:t>ās</w:t>
            </w:r>
            <w:r w:rsidRPr="002B4642">
              <w:rPr>
                <w:rFonts w:ascii="Times New Roman" w:hAnsi="Times New Roman" w:cs="Times New Roman"/>
                <w:sz w:val="24"/>
                <w:szCs w:val="24"/>
              </w:rPr>
              <w:t xml:space="preserve"> atbilstoši savai fiziskajai un garīgajai attīstībai</w:t>
            </w:r>
            <w:r>
              <w:rPr>
                <w:rFonts w:ascii="Times New Roman" w:hAnsi="Times New Roman" w:cs="Times New Roman"/>
                <w:sz w:val="24"/>
                <w:szCs w:val="24"/>
              </w:rPr>
              <w:t>;</w:t>
            </w:r>
          </w:p>
          <w:p w14:paraId="60F5ECA5"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skolēnu pašpārvaldēs, veido līdzdalību, iniciē pasākumus; </w:t>
            </w:r>
          </w:p>
          <w:p w14:paraId="55845BB1"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dod atgriezenisko saiti par mācību procesa kvalitāti un drošību; </w:t>
            </w:r>
          </w:p>
          <w:p w14:paraId="5DB46991" w14:textId="77777777" w:rsidR="002B4642"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pārstāv dažādas vajadzības – gan tipiskās attīstības, gan ar atbalsta nepieciešamību</w:t>
            </w:r>
            <w:r w:rsidR="002B4642">
              <w:rPr>
                <w:rFonts w:ascii="Times New Roman" w:eastAsia="Times New Roman" w:hAnsi="Times New Roman" w:cs="Times New Roman"/>
                <w:color w:val="000000"/>
                <w:sz w:val="24"/>
                <w:szCs w:val="24"/>
              </w:rPr>
              <w:t>;</w:t>
            </w:r>
          </w:p>
          <w:p w14:paraId="51BE88C4" w14:textId="6F44A687" w:rsidR="00E06F88"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eastAsia="Times New Roman" w:hAnsi="Times New Roman" w:cs="Times New Roman"/>
                <w:color w:val="000000"/>
                <w:sz w:val="24"/>
                <w:szCs w:val="24"/>
              </w:rPr>
              <w:t>ir pilntiesīgs sabiedrības loceklis</w:t>
            </w:r>
            <w:r>
              <w:rPr>
                <w:rFonts w:ascii="Times New Roman" w:eastAsia="Times New Roman" w:hAnsi="Times New Roman" w:cs="Times New Roman"/>
                <w:color w:val="000000"/>
                <w:sz w:val="24"/>
                <w:szCs w:val="24"/>
              </w:rPr>
              <w:t>, v</w:t>
            </w:r>
            <w:r w:rsidRPr="002B4642">
              <w:rPr>
                <w:rFonts w:ascii="Times New Roman" w:eastAsia="Times New Roman" w:hAnsi="Times New Roman" w:cs="Times New Roman"/>
                <w:color w:val="000000"/>
                <w:sz w:val="24"/>
                <w:szCs w:val="24"/>
              </w:rPr>
              <w:t>iņa pienākumi pret sabiedrību pieaug atbilstoši vecumam.</w:t>
            </w:r>
            <w:r w:rsidR="00E06F88" w:rsidRPr="00E06F88">
              <w:rPr>
                <w:rFonts w:ascii="Times New Roman" w:eastAsia="Times New Roman" w:hAnsi="Times New Roman" w:cs="Times New Roman"/>
                <w:color w:val="000000"/>
                <w:sz w:val="24"/>
                <w:szCs w:val="24"/>
              </w:rPr>
              <w:t xml:space="preserve"> </w:t>
            </w:r>
          </w:p>
        </w:tc>
      </w:tr>
    </w:tbl>
    <w:p w14:paraId="34F91C37" w14:textId="262340AE" w:rsidR="00E06F88" w:rsidRDefault="00E06F88" w:rsidP="00E06F88">
      <w:pPr>
        <w:spacing w:line="240" w:lineRule="auto"/>
        <w:jc w:val="right"/>
        <w:rPr>
          <w:rFonts w:ascii="Times New Roman" w:eastAsia="Times New Roman" w:hAnsi="Times New Roman" w:cs="Times New Roman"/>
          <w:sz w:val="24"/>
          <w:szCs w:val="24"/>
        </w:rPr>
      </w:pPr>
    </w:p>
    <w:p w14:paraId="0C236385" w14:textId="77777777" w:rsidR="00E06F88" w:rsidRDefault="00E06F88" w:rsidP="00E06F88">
      <w:pPr>
        <w:spacing w:line="240" w:lineRule="auto"/>
        <w:jc w:val="right"/>
        <w:rPr>
          <w:rFonts w:ascii="Times New Roman" w:eastAsia="Times New Roman" w:hAnsi="Times New Roman" w:cs="Times New Roman"/>
          <w:sz w:val="24"/>
          <w:szCs w:val="24"/>
        </w:rPr>
      </w:pPr>
    </w:p>
    <w:p w14:paraId="510829B9" w14:textId="77777777" w:rsidR="00E06F88" w:rsidRDefault="00E06F88" w:rsidP="00E06F88">
      <w:pPr>
        <w:spacing w:line="240" w:lineRule="auto"/>
        <w:jc w:val="right"/>
        <w:rPr>
          <w:rFonts w:ascii="Times New Roman" w:eastAsia="Times New Roman" w:hAnsi="Times New Roman" w:cs="Times New Roman"/>
          <w:sz w:val="24"/>
          <w:szCs w:val="24"/>
        </w:rPr>
      </w:pPr>
    </w:p>
    <w:p w14:paraId="26926E92" w14:textId="3AE4B7B8" w:rsidR="008E0786" w:rsidRDefault="00E06F88">
      <w:pPr>
        <w:spacing w:after="120"/>
        <w:ind w:right="-1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1F1C17">
        <w:rPr>
          <w:rFonts w:ascii="Times New Roman" w:eastAsia="Times New Roman" w:hAnsi="Times New Roman" w:cs="Times New Roman"/>
          <w:sz w:val="24"/>
          <w:szCs w:val="24"/>
        </w:rPr>
        <w:t>2</w:t>
      </w:r>
    </w:p>
    <w:p w14:paraId="5AA89BAC" w14:textId="3C43940A" w:rsidR="008E0786" w:rsidRDefault="00000000">
      <w:pPr>
        <w:ind w:right="-17"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Sporta un aktīvās atpūtas infrastruktūras objekti un aktivitāšu vietas Gulbenes novadā</w:t>
      </w:r>
      <w:r w:rsidR="00E30949">
        <w:rPr>
          <w:rStyle w:val="Vresatsauce"/>
          <w:rFonts w:ascii="Times New Roman" w:eastAsia="Times New Roman" w:hAnsi="Times New Roman" w:cs="Times New Roman"/>
          <w:b/>
          <w:bCs/>
          <w:sz w:val="24"/>
          <w:szCs w:val="24"/>
        </w:rPr>
        <w:footnoteReference w:id="13"/>
      </w:r>
    </w:p>
    <w:tbl>
      <w:tblPr>
        <w:tblStyle w:val="aff2"/>
        <w:tblW w:w="9600" w:type="dxa"/>
        <w:tblInd w:w="0" w:type="dxa"/>
        <w:tblBorders>
          <w:top w:val="single" w:sz="4" w:space="0" w:color="7A5E15" w:themeColor="accent6" w:themeShade="80"/>
          <w:left w:val="single" w:sz="4" w:space="0" w:color="7A5E15" w:themeColor="accent6" w:themeShade="80"/>
          <w:bottom w:val="single" w:sz="4" w:space="0" w:color="7A5E15" w:themeColor="accent6" w:themeShade="80"/>
          <w:right w:val="single" w:sz="4" w:space="0" w:color="7A5E15" w:themeColor="accent6" w:themeShade="80"/>
          <w:insideH w:val="single" w:sz="4" w:space="0" w:color="7A5E15" w:themeColor="accent6" w:themeShade="80"/>
          <w:insideV w:val="single" w:sz="4" w:space="0" w:color="7A5E15" w:themeColor="accent6" w:themeShade="80"/>
        </w:tblBorders>
        <w:tblLayout w:type="fixed"/>
        <w:tblLook w:val="0600" w:firstRow="0" w:lastRow="0" w:firstColumn="0" w:lastColumn="0" w:noHBand="1" w:noVBand="1"/>
      </w:tblPr>
      <w:tblGrid>
        <w:gridCol w:w="1413"/>
        <w:gridCol w:w="3827"/>
        <w:gridCol w:w="4360"/>
      </w:tblGrid>
      <w:tr w:rsidR="008E0786" w14:paraId="540927F6" w14:textId="77777777" w:rsidTr="00BF29C1">
        <w:trPr>
          <w:trHeight w:val="20"/>
          <w:tblHeader/>
        </w:trPr>
        <w:tc>
          <w:tcPr>
            <w:tcW w:w="1413" w:type="dxa"/>
            <w:shd w:val="clear" w:color="auto" w:fill="DDF0F2"/>
            <w:tcMar>
              <w:top w:w="100" w:type="dxa"/>
              <w:left w:w="100" w:type="dxa"/>
              <w:bottom w:w="100" w:type="dxa"/>
              <w:right w:w="100" w:type="dxa"/>
            </w:tcMar>
          </w:tcPr>
          <w:p w14:paraId="1168FE03" w14:textId="77777777" w:rsidR="008E0786" w:rsidRPr="00E30949" w:rsidRDefault="00000000"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Pārvalde</w:t>
            </w:r>
          </w:p>
        </w:tc>
        <w:tc>
          <w:tcPr>
            <w:tcW w:w="3827" w:type="dxa"/>
            <w:shd w:val="clear" w:color="auto" w:fill="DDF0F2"/>
            <w:tcMar>
              <w:top w:w="100" w:type="dxa"/>
              <w:left w:w="100" w:type="dxa"/>
              <w:bottom w:w="100" w:type="dxa"/>
              <w:right w:w="100" w:type="dxa"/>
            </w:tcMar>
          </w:tcPr>
          <w:p w14:paraId="03E57B7B" w14:textId="77777777" w:rsidR="008E0786" w:rsidRPr="00E30949" w:rsidRDefault="00000000"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Sporta objekti</w:t>
            </w:r>
          </w:p>
        </w:tc>
        <w:tc>
          <w:tcPr>
            <w:tcW w:w="4360" w:type="dxa"/>
            <w:shd w:val="clear" w:color="auto" w:fill="DDF0F2"/>
            <w:tcMar>
              <w:top w:w="100" w:type="dxa"/>
              <w:left w:w="100" w:type="dxa"/>
              <w:bottom w:w="100" w:type="dxa"/>
              <w:right w:w="100" w:type="dxa"/>
            </w:tcMar>
          </w:tcPr>
          <w:p w14:paraId="15BECE9D" w14:textId="77777777" w:rsidR="008E0786" w:rsidRPr="00E30949" w:rsidRDefault="00000000"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Adrese</w:t>
            </w:r>
          </w:p>
        </w:tc>
      </w:tr>
      <w:tr w:rsidR="008E0786" w14:paraId="15EC90E3" w14:textId="77777777" w:rsidTr="00BF29C1">
        <w:trPr>
          <w:trHeight w:val="20"/>
        </w:trPr>
        <w:tc>
          <w:tcPr>
            <w:tcW w:w="1413" w:type="dxa"/>
            <w:vMerge w:val="restart"/>
            <w:tcMar>
              <w:top w:w="100" w:type="dxa"/>
              <w:left w:w="100" w:type="dxa"/>
              <w:bottom w:w="100" w:type="dxa"/>
              <w:right w:w="100" w:type="dxa"/>
            </w:tcMar>
          </w:tcPr>
          <w:p w14:paraId="7E4EFAC7" w14:textId="77777777" w:rsidR="008E0786" w:rsidRPr="00E30949" w:rsidRDefault="00000000"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Gulbene</w:t>
            </w:r>
          </w:p>
        </w:tc>
        <w:tc>
          <w:tcPr>
            <w:tcW w:w="3827" w:type="dxa"/>
            <w:tcMar>
              <w:top w:w="100" w:type="dxa"/>
              <w:left w:w="100" w:type="dxa"/>
              <w:bottom w:w="100" w:type="dxa"/>
              <w:right w:w="100" w:type="dxa"/>
            </w:tcMar>
          </w:tcPr>
          <w:p w14:paraId="36F7B282"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pilsētas stadions</w:t>
            </w:r>
          </w:p>
        </w:tc>
        <w:tc>
          <w:tcPr>
            <w:tcW w:w="4360" w:type="dxa"/>
            <w:tcMar>
              <w:top w:w="100" w:type="dxa"/>
              <w:left w:w="100" w:type="dxa"/>
              <w:bottom w:w="100" w:type="dxa"/>
              <w:right w:w="100" w:type="dxa"/>
            </w:tcMar>
          </w:tcPr>
          <w:p w14:paraId="5787F5C6"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O.Kalpaka iela 1A, Gulbene</w:t>
            </w:r>
          </w:p>
        </w:tc>
      </w:tr>
      <w:tr w:rsidR="008E0786" w14:paraId="62992B58" w14:textId="77777777" w:rsidTr="00BF29C1">
        <w:trPr>
          <w:trHeight w:val="20"/>
        </w:trPr>
        <w:tc>
          <w:tcPr>
            <w:tcW w:w="1413" w:type="dxa"/>
            <w:vMerge/>
            <w:tcMar>
              <w:top w:w="100" w:type="dxa"/>
              <w:left w:w="100" w:type="dxa"/>
              <w:bottom w:w="100" w:type="dxa"/>
              <w:right w:w="100" w:type="dxa"/>
            </w:tcMar>
          </w:tcPr>
          <w:p w14:paraId="2F7F13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926A5C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centra stadions</w:t>
            </w:r>
          </w:p>
        </w:tc>
        <w:tc>
          <w:tcPr>
            <w:tcW w:w="4360" w:type="dxa"/>
            <w:tcMar>
              <w:top w:w="100" w:type="dxa"/>
              <w:left w:w="100" w:type="dxa"/>
              <w:bottom w:w="100" w:type="dxa"/>
              <w:right w:w="100" w:type="dxa"/>
            </w:tcMar>
          </w:tcPr>
          <w:p w14:paraId="1AB310D3"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57FBED06" w14:textId="77777777" w:rsidTr="00BF29C1">
        <w:trPr>
          <w:trHeight w:val="20"/>
        </w:trPr>
        <w:tc>
          <w:tcPr>
            <w:tcW w:w="1413" w:type="dxa"/>
            <w:vMerge/>
            <w:tcMar>
              <w:top w:w="100" w:type="dxa"/>
              <w:left w:w="100" w:type="dxa"/>
              <w:bottom w:w="100" w:type="dxa"/>
              <w:right w:w="100" w:type="dxa"/>
            </w:tcMar>
          </w:tcPr>
          <w:p w14:paraId="2920ADC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65B69655"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novada vidusskolas stadions</w:t>
            </w:r>
          </w:p>
        </w:tc>
        <w:tc>
          <w:tcPr>
            <w:tcW w:w="4360" w:type="dxa"/>
            <w:tcMar>
              <w:top w:w="100" w:type="dxa"/>
              <w:left w:w="100" w:type="dxa"/>
              <w:bottom w:w="100" w:type="dxa"/>
              <w:right w:w="100" w:type="dxa"/>
            </w:tcMar>
          </w:tcPr>
          <w:p w14:paraId="28B23730"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Līkā iela 21, Gulbene</w:t>
            </w:r>
          </w:p>
        </w:tc>
      </w:tr>
      <w:tr w:rsidR="008E0786" w14:paraId="36407C50" w14:textId="77777777" w:rsidTr="00BF29C1">
        <w:trPr>
          <w:trHeight w:val="20"/>
        </w:trPr>
        <w:tc>
          <w:tcPr>
            <w:tcW w:w="1413" w:type="dxa"/>
            <w:vMerge/>
            <w:tcMar>
              <w:top w:w="100" w:type="dxa"/>
              <w:left w:w="100" w:type="dxa"/>
              <w:bottom w:w="100" w:type="dxa"/>
              <w:right w:w="100" w:type="dxa"/>
            </w:tcMar>
          </w:tcPr>
          <w:p w14:paraId="76C0EF0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629F807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centrs</w:t>
            </w:r>
          </w:p>
        </w:tc>
        <w:tc>
          <w:tcPr>
            <w:tcW w:w="4360" w:type="dxa"/>
            <w:tcMar>
              <w:top w:w="100" w:type="dxa"/>
              <w:left w:w="100" w:type="dxa"/>
              <w:bottom w:w="100" w:type="dxa"/>
              <w:right w:w="100" w:type="dxa"/>
            </w:tcMar>
          </w:tcPr>
          <w:p w14:paraId="1C103EA8"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1E3B1D36" w14:textId="77777777" w:rsidTr="00BF29C1">
        <w:trPr>
          <w:trHeight w:val="20"/>
        </w:trPr>
        <w:tc>
          <w:tcPr>
            <w:tcW w:w="1413" w:type="dxa"/>
            <w:vMerge/>
            <w:tcMar>
              <w:top w:w="100" w:type="dxa"/>
              <w:left w:w="100" w:type="dxa"/>
              <w:bottom w:w="100" w:type="dxa"/>
              <w:right w:w="100" w:type="dxa"/>
            </w:tcMar>
          </w:tcPr>
          <w:p w14:paraId="62EDD54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591B612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BJSS sporta zāle</w:t>
            </w:r>
          </w:p>
        </w:tc>
        <w:tc>
          <w:tcPr>
            <w:tcW w:w="4360" w:type="dxa"/>
            <w:tcMar>
              <w:top w:w="100" w:type="dxa"/>
              <w:left w:w="100" w:type="dxa"/>
              <w:bottom w:w="100" w:type="dxa"/>
              <w:right w:w="100" w:type="dxa"/>
            </w:tcMar>
          </w:tcPr>
          <w:p w14:paraId="0A69F726"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10A, Gulbene</w:t>
            </w:r>
          </w:p>
        </w:tc>
      </w:tr>
      <w:tr w:rsidR="008E0786" w14:paraId="75D42359" w14:textId="77777777" w:rsidTr="00BF29C1">
        <w:trPr>
          <w:trHeight w:val="20"/>
        </w:trPr>
        <w:tc>
          <w:tcPr>
            <w:tcW w:w="1413" w:type="dxa"/>
            <w:vMerge/>
            <w:tcMar>
              <w:top w:w="100" w:type="dxa"/>
              <w:left w:w="100" w:type="dxa"/>
              <w:bottom w:w="100" w:type="dxa"/>
              <w:right w:w="100" w:type="dxa"/>
            </w:tcMar>
          </w:tcPr>
          <w:p w14:paraId="5CDC612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D8717E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Bērzu sporta zāle</w:t>
            </w:r>
          </w:p>
        </w:tc>
        <w:tc>
          <w:tcPr>
            <w:tcW w:w="4360" w:type="dxa"/>
            <w:tcMar>
              <w:top w:w="100" w:type="dxa"/>
              <w:left w:w="100" w:type="dxa"/>
              <w:bottom w:w="100" w:type="dxa"/>
              <w:right w:w="100" w:type="dxa"/>
            </w:tcMar>
          </w:tcPr>
          <w:p w14:paraId="12AC44B2"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Vidus iela 7, Gulbene</w:t>
            </w:r>
          </w:p>
        </w:tc>
      </w:tr>
      <w:tr w:rsidR="008E0786" w14:paraId="4CE46DE2" w14:textId="77777777" w:rsidTr="00BF29C1">
        <w:trPr>
          <w:trHeight w:val="20"/>
        </w:trPr>
        <w:tc>
          <w:tcPr>
            <w:tcW w:w="1413" w:type="dxa"/>
            <w:vMerge/>
            <w:tcMar>
              <w:top w:w="100" w:type="dxa"/>
              <w:left w:w="100" w:type="dxa"/>
              <w:bottom w:w="100" w:type="dxa"/>
              <w:right w:w="100" w:type="dxa"/>
            </w:tcMar>
          </w:tcPr>
          <w:p w14:paraId="665D007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18E8E90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slēpošanas-biatlona trase</w:t>
            </w:r>
          </w:p>
        </w:tc>
        <w:tc>
          <w:tcPr>
            <w:tcW w:w="4360" w:type="dxa"/>
            <w:tcMar>
              <w:top w:w="100" w:type="dxa"/>
              <w:left w:w="100" w:type="dxa"/>
              <w:bottom w:w="100" w:type="dxa"/>
              <w:right w:w="100" w:type="dxa"/>
            </w:tcMar>
          </w:tcPr>
          <w:p w14:paraId="3A403956"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Dzirnavu iela 3, Gulbene</w:t>
            </w:r>
          </w:p>
        </w:tc>
      </w:tr>
      <w:tr w:rsidR="008E0786" w14:paraId="22AFA80D" w14:textId="77777777" w:rsidTr="00BF29C1">
        <w:trPr>
          <w:trHeight w:val="20"/>
        </w:trPr>
        <w:tc>
          <w:tcPr>
            <w:tcW w:w="1413" w:type="dxa"/>
            <w:vMerge/>
            <w:tcMar>
              <w:top w:w="100" w:type="dxa"/>
              <w:left w:w="100" w:type="dxa"/>
              <w:bottom w:w="100" w:type="dxa"/>
              <w:right w:w="100" w:type="dxa"/>
            </w:tcMar>
          </w:tcPr>
          <w:p w14:paraId="7258688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44AF767C"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BMX riteņbraukšanas trase</w:t>
            </w:r>
          </w:p>
        </w:tc>
        <w:tc>
          <w:tcPr>
            <w:tcW w:w="4360" w:type="dxa"/>
            <w:tcMar>
              <w:top w:w="100" w:type="dxa"/>
              <w:left w:w="100" w:type="dxa"/>
              <w:bottom w:w="100" w:type="dxa"/>
              <w:right w:w="100" w:type="dxa"/>
            </w:tcMar>
          </w:tcPr>
          <w:p w14:paraId="1A6152BC" w14:textId="77777777" w:rsidR="008E0786" w:rsidRPr="00E30949" w:rsidRDefault="00000000"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“Gulbenes Velo fans”, Nākotnes iela 9, Gulbene</w:t>
            </w:r>
          </w:p>
        </w:tc>
      </w:tr>
      <w:tr w:rsidR="008E0786" w14:paraId="325939DC" w14:textId="77777777" w:rsidTr="00BF29C1">
        <w:trPr>
          <w:trHeight w:val="20"/>
        </w:trPr>
        <w:tc>
          <w:tcPr>
            <w:tcW w:w="1413" w:type="dxa"/>
            <w:vMerge/>
            <w:tcMar>
              <w:top w:w="100" w:type="dxa"/>
              <w:left w:w="100" w:type="dxa"/>
              <w:bottom w:w="100" w:type="dxa"/>
              <w:right w:w="100" w:type="dxa"/>
            </w:tcMar>
          </w:tcPr>
          <w:p w14:paraId="47CEC59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627E83D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Āra trenažieri</w:t>
            </w:r>
          </w:p>
        </w:tc>
        <w:tc>
          <w:tcPr>
            <w:tcW w:w="4360" w:type="dxa"/>
            <w:tcMar>
              <w:top w:w="100" w:type="dxa"/>
              <w:left w:w="100" w:type="dxa"/>
              <w:bottom w:w="100" w:type="dxa"/>
              <w:right w:w="100" w:type="dxa"/>
            </w:tcMar>
          </w:tcPr>
          <w:p w14:paraId="2A9507C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Gulbīšu parks, Gulbene</w:t>
            </w:r>
          </w:p>
        </w:tc>
      </w:tr>
      <w:tr w:rsidR="008E0786" w14:paraId="4540F499" w14:textId="77777777" w:rsidTr="00BF29C1">
        <w:trPr>
          <w:trHeight w:val="20"/>
        </w:trPr>
        <w:tc>
          <w:tcPr>
            <w:tcW w:w="1413" w:type="dxa"/>
            <w:vMerge w:val="restart"/>
            <w:tcMar>
              <w:top w:w="100" w:type="dxa"/>
              <w:left w:w="100" w:type="dxa"/>
              <w:bottom w:w="100" w:type="dxa"/>
              <w:right w:w="100" w:type="dxa"/>
            </w:tcMar>
          </w:tcPr>
          <w:p w14:paraId="240D8677"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Beļava</w:t>
            </w:r>
          </w:p>
        </w:tc>
        <w:tc>
          <w:tcPr>
            <w:tcW w:w="3827" w:type="dxa"/>
            <w:tcMar>
              <w:top w:w="100" w:type="dxa"/>
              <w:left w:w="100" w:type="dxa"/>
              <w:bottom w:w="100" w:type="dxa"/>
              <w:right w:w="100" w:type="dxa"/>
            </w:tcMar>
          </w:tcPr>
          <w:p w14:paraId="35EC3908"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Ozolkalna kultūras un sporta centrs „</w:t>
            </w:r>
            <w:proofErr w:type="spellStart"/>
            <w:r w:rsidRPr="00E30949">
              <w:rPr>
                <w:rFonts w:ascii="Times New Roman" w:eastAsia="Times New Roman" w:hAnsi="Times New Roman" w:cs="Times New Roman"/>
                <w:sz w:val="20"/>
                <w:szCs w:val="20"/>
              </w:rPr>
              <w:t>Zīļuks</w:t>
            </w:r>
            <w:proofErr w:type="spellEnd"/>
            <w:r w:rsidRPr="00E30949">
              <w:rPr>
                <w:rFonts w:ascii="Times New Roman" w:eastAsia="Times New Roman" w:hAnsi="Times New Roman" w:cs="Times New Roman"/>
                <w:sz w:val="20"/>
                <w:szCs w:val="20"/>
              </w:rPr>
              <w:t>”</w:t>
            </w:r>
          </w:p>
        </w:tc>
        <w:tc>
          <w:tcPr>
            <w:tcW w:w="4360" w:type="dxa"/>
            <w:tcMar>
              <w:top w:w="100" w:type="dxa"/>
              <w:left w:w="100" w:type="dxa"/>
              <w:bottom w:w="100" w:type="dxa"/>
              <w:right w:w="100" w:type="dxa"/>
            </w:tcMar>
          </w:tcPr>
          <w:p w14:paraId="4254AB6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w:t>
            </w:r>
            <w:proofErr w:type="spellStart"/>
            <w:r w:rsidRPr="00E30949">
              <w:rPr>
                <w:rFonts w:ascii="Times New Roman" w:eastAsia="Times New Roman" w:hAnsi="Times New Roman" w:cs="Times New Roman"/>
                <w:sz w:val="20"/>
                <w:szCs w:val="20"/>
              </w:rPr>
              <w:t>Zīļuks</w:t>
            </w:r>
            <w:proofErr w:type="spellEnd"/>
            <w:r w:rsidRPr="00E30949">
              <w:rPr>
                <w:rFonts w:ascii="Times New Roman" w:eastAsia="Times New Roman" w:hAnsi="Times New Roman" w:cs="Times New Roman"/>
                <w:sz w:val="20"/>
                <w:szCs w:val="20"/>
              </w:rPr>
              <w:t>", Blomīte, Ozolkalns, Beļavas pagasts</w:t>
            </w:r>
          </w:p>
        </w:tc>
      </w:tr>
      <w:tr w:rsidR="008E0786" w14:paraId="6BE3B4B5" w14:textId="77777777" w:rsidTr="00BF29C1">
        <w:trPr>
          <w:trHeight w:val="20"/>
        </w:trPr>
        <w:tc>
          <w:tcPr>
            <w:tcW w:w="1413" w:type="dxa"/>
            <w:vMerge/>
            <w:tcMar>
              <w:top w:w="100" w:type="dxa"/>
              <w:left w:w="100" w:type="dxa"/>
              <w:bottom w:w="100" w:type="dxa"/>
              <w:right w:w="100" w:type="dxa"/>
            </w:tcMar>
          </w:tcPr>
          <w:p w14:paraId="67F46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26C9DFE8"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Beļavas sporta laukums</w:t>
            </w:r>
          </w:p>
        </w:tc>
        <w:tc>
          <w:tcPr>
            <w:tcW w:w="4360" w:type="dxa"/>
            <w:tcMar>
              <w:top w:w="100" w:type="dxa"/>
              <w:left w:w="100" w:type="dxa"/>
              <w:bottom w:w="100" w:type="dxa"/>
              <w:right w:w="100" w:type="dxa"/>
            </w:tcMar>
          </w:tcPr>
          <w:p w14:paraId="299FA0AC"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Avotu iela 2, Beļava</w:t>
            </w:r>
          </w:p>
        </w:tc>
      </w:tr>
      <w:tr w:rsidR="008E0786" w14:paraId="3E69BB28" w14:textId="77777777" w:rsidTr="00BF29C1">
        <w:trPr>
          <w:trHeight w:val="20"/>
        </w:trPr>
        <w:tc>
          <w:tcPr>
            <w:tcW w:w="1413" w:type="dxa"/>
            <w:vMerge/>
            <w:tcMar>
              <w:top w:w="100" w:type="dxa"/>
              <w:left w:w="100" w:type="dxa"/>
              <w:bottom w:w="100" w:type="dxa"/>
              <w:right w:w="100" w:type="dxa"/>
            </w:tcMar>
          </w:tcPr>
          <w:p w14:paraId="199875D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8EEB811"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Pilskalna sporta laukums</w:t>
            </w:r>
          </w:p>
        </w:tc>
        <w:tc>
          <w:tcPr>
            <w:tcW w:w="4360" w:type="dxa"/>
            <w:tcMar>
              <w:top w:w="100" w:type="dxa"/>
              <w:left w:w="100" w:type="dxa"/>
              <w:bottom w:w="100" w:type="dxa"/>
              <w:right w:w="100" w:type="dxa"/>
            </w:tcMar>
          </w:tcPr>
          <w:p w14:paraId="491825A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Pilskalns, Beļavas pagasts</w:t>
            </w:r>
          </w:p>
        </w:tc>
      </w:tr>
      <w:tr w:rsidR="008E0786" w14:paraId="17403DFD" w14:textId="77777777" w:rsidTr="00BF29C1">
        <w:trPr>
          <w:trHeight w:val="20"/>
        </w:trPr>
        <w:tc>
          <w:tcPr>
            <w:tcW w:w="1413" w:type="dxa"/>
            <w:vMerge w:val="restart"/>
            <w:tcMar>
              <w:top w:w="100" w:type="dxa"/>
              <w:left w:w="100" w:type="dxa"/>
              <w:bottom w:w="100" w:type="dxa"/>
              <w:right w:w="100" w:type="dxa"/>
            </w:tcMar>
          </w:tcPr>
          <w:p w14:paraId="793DC38C"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Daukstes</w:t>
            </w:r>
          </w:p>
        </w:tc>
        <w:tc>
          <w:tcPr>
            <w:tcW w:w="3827" w:type="dxa"/>
            <w:tcMar>
              <w:top w:w="100" w:type="dxa"/>
              <w:left w:w="100" w:type="dxa"/>
              <w:bottom w:w="100" w:type="dxa"/>
              <w:right w:w="100" w:type="dxa"/>
            </w:tcMar>
          </w:tcPr>
          <w:p w14:paraId="5183BFC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zāle, trenažieru zāle</w:t>
            </w:r>
          </w:p>
        </w:tc>
        <w:tc>
          <w:tcPr>
            <w:tcW w:w="4360" w:type="dxa"/>
            <w:tcMar>
              <w:top w:w="100" w:type="dxa"/>
              <w:left w:w="100" w:type="dxa"/>
              <w:bottom w:w="100" w:type="dxa"/>
              <w:right w:w="100" w:type="dxa"/>
            </w:tcMar>
          </w:tcPr>
          <w:p w14:paraId="4661211D"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Dārza iela 17, Stari, </w:t>
            </w:r>
            <w:proofErr w:type="spellStart"/>
            <w:r w:rsidRPr="00E30949">
              <w:rPr>
                <w:rFonts w:ascii="Times New Roman" w:eastAsia="Times New Roman" w:hAnsi="Times New Roman" w:cs="Times New Roman"/>
                <w:sz w:val="20"/>
                <w:szCs w:val="20"/>
              </w:rPr>
              <w:t>Daukstu</w:t>
            </w:r>
            <w:proofErr w:type="spellEnd"/>
            <w:r w:rsidRPr="00E30949">
              <w:rPr>
                <w:rFonts w:ascii="Times New Roman" w:eastAsia="Times New Roman" w:hAnsi="Times New Roman" w:cs="Times New Roman"/>
                <w:sz w:val="20"/>
                <w:szCs w:val="20"/>
              </w:rPr>
              <w:t xml:space="preserve"> pagasts</w:t>
            </w:r>
          </w:p>
        </w:tc>
      </w:tr>
      <w:tr w:rsidR="008E0786" w14:paraId="174EA908" w14:textId="77777777" w:rsidTr="00BF29C1">
        <w:trPr>
          <w:trHeight w:val="20"/>
        </w:trPr>
        <w:tc>
          <w:tcPr>
            <w:tcW w:w="1413" w:type="dxa"/>
            <w:vMerge/>
            <w:tcMar>
              <w:top w:w="100" w:type="dxa"/>
              <w:left w:w="100" w:type="dxa"/>
              <w:bottom w:w="100" w:type="dxa"/>
              <w:right w:w="100" w:type="dxa"/>
            </w:tcMar>
          </w:tcPr>
          <w:p w14:paraId="1696CE55"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27647E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laukums</w:t>
            </w:r>
          </w:p>
        </w:tc>
        <w:tc>
          <w:tcPr>
            <w:tcW w:w="4360" w:type="dxa"/>
            <w:tcMar>
              <w:top w:w="100" w:type="dxa"/>
              <w:left w:w="100" w:type="dxa"/>
              <w:bottom w:w="100" w:type="dxa"/>
              <w:right w:w="100" w:type="dxa"/>
            </w:tcMar>
          </w:tcPr>
          <w:p w14:paraId="7EB24003"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Stari, </w:t>
            </w:r>
            <w:proofErr w:type="spellStart"/>
            <w:r w:rsidRPr="00E30949">
              <w:rPr>
                <w:rFonts w:ascii="Times New Roman" w:eastAsia="Times New Roman" w:hAnsi="Times New Roman" w:cs="Times New Roman"/>
                <w:sz w:val="20"/>
                <w:szCs w:val="20"/>
              </w:rPr>
              <w:t>Daukstu</w:t>
            </w:r>
            <w:proofErr w:type="spellEnd"/>
            <w:r w:rsidRPr="00E30949">
              <w:rPr>
                <w:rFonts w:ascii="Times New Roman" w:eastAsia="Times New Roman" w:hAnsi="Times New Roman" w:cs="Times New Roman"/>
                <w:sz w:val="20"/>
                <w:szCs w:val="20"/>
              </w:rPr>
              <w:t xml:space="preserve"> pagasts</w:t>
            </w:r>
          </w:p>
        </w:tc>
      </w:tr>
      <w:tr w:rsidR="008E0786" w14:paraId="55ACE703" w14:textId="77777777" w:rsidTr="00BF29C1">
        <w:trPr>
          <w:trHeight w:val="20"/>
        </w:trPr>
        <w:tc>
          <w:tcPr>
            <w:tcW w:w="1413" w:type="dxa"/>
            <w:vMerge/>
            <w:tcMar>
              <w:top w:w="100" w:type="dxa"/>
              <w:left w:w="100" w:type="dxa"/>
              <w:bottom w:w="100" w:type="dxa"/>
              <w:right w:w="100" w:type="dxa"/>
            </w:tcMar>
          </w:tcPr>
          <w:p w14:paraId="4A60B86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7B8F05A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Distanču slēpošanas trase “Āriņi”</w:t>
            </w:r>
          </w:p>
        </w:tc>
        <w:tc>
          <w:tcPr>
            <w:tcW w:w="4360" w:type="dxa"/>
            <w:tcMar>
              <w:top w:w="100" w:type="dxa"/>
              <w:left w:w="100" w:type="dxa"/>
              <w:bottom w:w="100" w:type="dxa"/>
              <w:right w:w="100" w:type="dxa"/>
            </w:tcMar>
          </w:tcPr>
          <w:p w14:paraId="38D9E23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w:t>
            </w:r>
          </w:p>
          <w:p w14:paraId="19C92C15"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“Āriņi”, </w:t>
            </w:r>
            <w:proofErr w:type="spellStart"/>
            <w:r w:rsidRPr="00E30949">
              <w:rPr>
                <w:rFonts w:ascii="Times New Roman" w:eastAsia="Times New Roman" w:hAnsi="Times New Roman" w:cs="Times New Roman"/>
                <w:sz w:val="20"/>
                <w:szCs w:val="20"/>
              </w:rPr>
              <w:t>Daukstu</w:t>
            </w:r>
            <w:proofErr w:type="spellEnd"/>
            <w:r w:rsidRPr="00E30949">
              <w:rPr>
                <w:rFonts w:ascii="Times New Roman" w:eastAsia="Times New Roman" w:hAnsi="Times New Roman" w:cs="Times New Roman"/>
                <w:sz w:val="20"/>
                <w:szCs w:val="20"/>
              </w:rPr>
              <w:t xml:space="preserve"> pagasts</w:t>
            </w:r>
          </w:p>
        </w:tc>
      </w:tr>
      <w:tr w:rsidR="008E0786" w14:paraId="053537EF" w14:textId="77777777" w:rsidTr="00BF29C1">
        <w:trPr>
          <w:trHeight w:val="20"/>
        </w:trPr>
        <w:tc>
          <w:tcPr>
            <w:tcW w:w="1413" w:type="dxa"/>
            <w:tcMar>
              <w:top w:w="100" w:type="dxa"/>
              <w:left w:w="100" w:type="dxa"/>
              <w:bottom w:w="100" w:type="dxa"/>
              <w:right w:w="100" w:type="dxa"/>
            </w:tcMar>
          </w:tcPr>
          <w:p w14:paraId="65273F92"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Druviena</w:t>
            </w:r>
          </w:p>
        </w:tc>
        <w:tc>
          <w:tcPr>
            <w:tcW w:w="3827" w:type="dxa"/>
            <w:tcMar>
              <w:top w:w="100" w:type="dxa"/>
              <w:left w:w="100" w:type="dxa"/>
              <w:bottom w:w="100" w:type="dxa"/>
              <w:right w:w="100" w:type="dxa"/>
            </w:tcMar>
          </w:tcPr>
          <w:p w14:paraId="2DBEA9F1"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Druvienas sporta zāle</w:t>
            </w:r>
          </w:p>
        </w:tc>
        <w:tc>
          <w:tcPr>
            <w:tcW w:w="4360" w:type="dxa"/>
            <w:tcMar>
              <w:top w:w="100" w:type="dxa"/>
              <w:left w:w="100" w:type="dxa"/>
              <w:bottom w:w="100" w:type="dxa"/>
              <w:right w:w="100" w:type="dxa"/>
            </w:tcMar>
          </w:tcPr>
          <w:p w14:paraId="068A5D98"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“Kastaņi”, Druviena</w:t>
            </w:r>
          </w:p>
        </w:tc>
      </w:tr>
      <w:tr w:rsidR="008E0786" w14:paraId="3DA91C16" w14:textId="77777777" w:rsidTr="00BF29C1">
        <w:trPr>
          <w:trHeight w:val="20"/>
        </w:trPr>
        <w:tc>
          <w:tcPr>
            <w:tcW w:w="1413" w:type="dxa"/>
            <w:vMerge w:val="restart"/>
            <w:tcMar>
              <w:top w:w="100" w:type="dxa"/>
              <w:left w:w="100" w:type="dxa"/>
              <w:bottom w:w="100" w:type="dxa"/>
              <w:right w:w="100" w:type="dxa"/>
            </w:tcMar>
          </w:tcPr>
          <w:p w14:paraId="65AF89A3"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Galgauska</w:t>
            </w:r>
          </w:p>
        </w:tc>
        <w:tc>
          <w:tcPr>
            <w:tcW w:w="3827" w:type="dxa"/>
            <w:tcMar>
              <w:top w:w="100" w:type="dxa"/>
              <w:left w:w="100" w:type="dxa"/>
              <w:bottom w:w="100" w:type="dxa"/>
              <w:right w:w="100" w:type="dxa"/>
            </w:tcMar>
          </w:tcPr>
          <w:p w14:paraId="1A402CCD"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zāle, trenažieru zāle</w:t>
            </w:r>
          </w:p>
        </w:tc>
        <w:tc>
          <w:tcPr>
            <w:tcW w:w="4360" w:type="dxa"/>
            <w:tcMar>
              <w:top w:w="100" w:type="dxa"/>
              <w:left w:w="100" w:type="dxa"/>
              <w:bottom w:w="100" w:type="dxa"/>
              <w:right w:w="100" w:type="dxa"/>
            </w:tcMar>
          </w:tcPr>
          <w:p w14:paraId="2B036E3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4B91992F" w14:textId="77777777" w:rsidTr="00BF29C1">
        <w:trPr>
          <w:trHeight w:val="20"/>
        </w:trPr>
        <w:tc>
          <w:tcPr>
            <w:tcW w:w="1413" w:type="dxa"/>
            <w:vMerge/>
            <w:tcMar>
              <w:top w:w="100" w:type="dxa"/>
              <w:left w:w="100" w:type="dxa"/>
              <w:bottom w:w="100" w:type="dxa"/>
              <w:right w:w="100" w:type="dxa"/>
            </w:tcMar>
          </w:tcPr>
          <w:p w14:paraId="1BA7507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7CC76C6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laukums</w:t>
            </w:r>
          </w:p>
        </w:tc>
        <w:tc>
          <w:tcPr>
            <w:tcW w:w="4360" w:type="dxa"/>
            <w:tcMar>
              <w:top w:w="100" w:type="dxa"/>
              <w:left w:w="100" w:type="dxa"/>
              <w:bottom w:w="100" w:type="dxa"/>
              <w:right w:w="100" w:type="dxa"/>
            </w:tcMar>
          </w:tcPr>
          <w:p w14:paraId="09959C15"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07F14DA3" w14:textId="77777777" w:rsidTr="00BF29C1">
        <w:trPr>
          <w:trHeight w:val="20"/>
        </w:trPr>
        <w:tc>
          <w:tcPr>
            <w:tcW w:w="1413" w:type="dxa"/>
            <w:vMerge w:val="restart"/>
            <w:tcMar>
              <w:top w:w="100" w:type="dxa"/>
              <w:left w:w="100" w:type="dxa"/>
              <w:bottom w:w="100" w:type="dxa"/>
              <w:right w:w="100" w:type="dxa"/>
            </w:tcMar>
          </w:tcPr>
          <w:p w14:paraId="2BAE8BD3"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Jaungulbene</w:t>
            </w:r>
          </w:p>
        </w:tc>
        <w:tc>
          <w:tcPr>
            <w:tcW w:w="3827" w:type="dxa"/>
            <w:tcMar>
              <w:top w:w="100" w:type="dxa"/>
              <w:left w:w="100" w:type="dxa"/>
              <w:bottom w:w="100" w:type="dxa"/>
              <w:right w:w="100" w:type="dxa"/>
            </w:tcMar>
          </w:tcPr>
          <w:p w14:paraId="6236D8C5"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w:t>
            </w:r>
          </w:p>
        </w:tc>
        <w:tc>
          <w:tcPr>
            <w:tcW w:w="4360" w:type="dxa"/>
            <w:tcMar>
              <w:top w:w="100" w:type="dxa"/>
              <w:left w:w="100" w:type="dxa"/>
              <w:bottom w:w="100" w:type="dxa"/>
              <w:right w:w="100" w:type="dxa"/>
            </w:tcMar>
          </w:tcPr>
          <w:p w14:paraId="6D26E37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Jaungulbenes stadions, Jaungulbene </w:t>
            </w:r>
          </w:p>
        </w:tc>
      </w:tr>
      <w:tr w:rsidR="008E0786" w14:paraId="4CCE246D" w14:textId="77777777" w:rsidTr="00BF29C1">
        <w:trPr>
          <w:trHeight w:val="20"/>
        </w:trPr>
        <w:tc>
          <w:tcPr>
            <w:tcW w:w="1413" w:type="dxa"/>
            <w:vMerge/>
            <w:tcMar>
              <w:top w:w="100" w:type="dxa"/>
              <w:left w:w="100" w:type="dxa"/>
              <w:bottom w:w="100" w:type="dxa"/>
              <w:right w:w="100" w:type="dxa"/>
            </w:tcMar>
          </w:tcPr>
          <w:p w14:paraId="4F3C0E00"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4DF2012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atklātais āra peldbaseins</w:t>
            </w:r>
          </w:p>
        </w:tc>
        <w:tc>
          <w:tcPr>
            <w:tcW w:w="4360" w:type="dxa"/>
            <w:tcMar>
              <w:top w:w="100" w:type="dxa"/>
              <w:left w:w="100" w:type="dxa"/>
              <w:bottom w:w="100" w:type="dxa"/>
              <w:right w:w="100" w:type="dxa"/>
            </w:tcMar>
          </w:tcPr>
          <w:p w14:paraId="5822DEE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 Jaungulbene</w:t>
            </w:r>
          </w:p>
        </w:tc>
      </w:tr>
      <w:tr w:rsidR="008E0786" w14:paraId="59BE87EC" w14:textId="77777777" w:rsidTr="00BF29C1">
        <w:trPr>
          <w:trHeight w:val="20"/>
        </w:trPr>
        <w:tc>
          <w:tcPr>
            <w:tcW w:w="1413" w:type="dxa"/>
            <w:vMerge/>
            <w:tcMar>
              <w:top w:w="100" w:type="dxa"/>
              <w:left w:w="100" w:type="dxa"/>
              <w:bottom w:w="100" w:type="dxa"/>
              <w:right w:w="100" w:type="dxa"/>
            </w:tcMar>
          </w:tcPr>
          <w:p w14:paraId="1B5841A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23DAF47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sporta zāle</w:t>
            </w:r>
          </w:p>
        </w:tc>
        <w:tc>
          <w:tcPr>
            <w:tcW w:w="4360" w:type="dxa"/>
            <w:tcMar>
              <w:top w:w="100" w:type="dxa"/>
              <w:left w:w="100" w:type="dxa"/>
              <w:bottom w:w="100" w:type="dxa"/>
              <w:right w:w="100" w:type="dxa"/>
            </w:tcMar>
          </w:tcPr>
          <w:p w14:paraId="21E1427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“Alejas”, Jaungulbene</w:t>
            </w:r>
          </w:p>
        </w:tc>
      </w:tr>
      <w:tr w:rsidR="008E0786" w14:paraId="738ACF41" w14:textId="77777777" w:rsidTr="00BF29C1">
        <w:trPr>
          <w:trHeight w:val="20"/>
        </w:trPr>
        <w:tc>
          <w:tcPr>
            <w:tcW w:w="1413" w:type="dxa"/>
            <w:vMerge/>
            <w:tcMar>
              <w:top w:w="100" w:type="dxa"/>
              <w:left w:w="100" w:type="dxa"/>
              <w:bottom w:w="100" w:type="dxa"/>
              <w:right w:w="100" w:type="dxa"/>
            </w:tcMar>
          </w:tcPr>
          <w:p w14:paraId="7D713C47"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7C225DEF"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Gulbīša pamatskolas sporta laukums</w:t>
            </w:r>
          </w:p>
        </w:tc>
        <w:tc>
          <w:tcPr>
            <w:tcW w:w="4360" w:type="dxa"/>
            <w:tcMar>
              <w:top w:w="100" w:type="dxa"/>
              <w:left w:w="100" w:type="dxa"/>
              <w:bottom w:w="100" w:type="dxa"/>
              <w:right w:w="100" w:type="dxa"/>
            </w:tcMar>
          </w:tcPr>
          <w:p w14:paraId="4D7A9AA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Gulbīša pamatskolas, Gulbītis, Jaungulbenes </w:t>
            </w:r>
            <w:proofErr w:type="spellStart"/>
            <w:r w:rsidRPr="00E30949">
              <w:rPr>
                <w:rFonts w:ascii="Times New Roman" w:eastAsia="Times New Roman" w:hAnsi="Times New Roman" w:cs="Times New Roman"/>
                <w:sz w:val="20"/>
                <w:szCs w:val="20"/>
              </w:rPr>
              <w:t>pagsts</w:t>
            </w:r>
            <w:proofErr w:type="spellEnd"/>
          </w:p>
        </w:tc>
      </w:tr>
      <w:tr w:rsidR="008E0786" w14:paraId="3F1B740A" w14:textId="77777777" w:rsidTr="00BF29C1">
        <w:trPr>
          <w:trHeight w:val="20"/>
        </w:trPr>
        <w:tc>
          <w:tcPr>
            <w:tcW w:w="1413" w:type="dxa"/>
            <w:vMerge w:val="restart"/>
            <w:tcMar>
              <w:top w:w="100" w:type="dxa"/>
              <w:left w:w="100" w:type="dxa"/>
              <w:bottom w:w="100" w:type="dxa"/>
              <w:right w:w="100" w:type="dxa"/>
            </w:tcMar>
          </w:tcPr>
          <w:p w14:paraId="2F3DD65E"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Lejasciems</w:t>
            </w:r>
          </w:p>
        </w:tc>
        <w:tc>
          <w:tcPr>
            <w:tcW w:w="3827" w:type="dxa"/>
            <w:tcMar>
              <w:top w:w="100" w:type="dxa"/>
              <w:left w:w="100" w:type="dxa"/>
              <w:bottom w:w="100" w:type="dxa"/>
              <w:right w:w="100" w:type="dxa"/>
            </w:tcMar>
          </w:tcPr>
          <w:p w14:paraId="7255A16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sporta zāle</w:t>
            </w:r>
          </w:p>
        </w:tc>
        <w:tc>
          <w:tcPr>
            <w:tcW w:w="4360" w:type="dxa"/>
            <w:tcMar>
              <w:top w:w="100" w:type="dxa"/>
              <w:left w:w="100" w:type="dxa"/>
              <w:bottom w:w="100" w:type="dxa"/>
              <w:right w:w="100" w:type="dxa"/>
            </w:tcMar>
          </w:tcPr>
          <w:p w14:paraId="5A1DAA4F"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BA32ABE" w14:textId="77777777" w:rsidTr="00BF29C1">
        <w:trPr>
          <w:trHeight w:val="20"/>
        </w:trPr>
        <w:tc>
          <w:tcPr>
            <w:tcW w:w="1413" w:type="dxa"/>
            <w:vMerge/>
            <w:tcMar>
              <w:top w:w="100" w:type="dxa"/>
              <w:left w:w="100" w:type="dxa"/>
              <w:bottom w:w="100" w:type="dxa"/>
              <w:right w:w="100" w:type="dxa"/>
            </w:tcMar>
          </w:tcPr>
          <w:p w14:paraId="1B3F673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6A67A30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stadions</w:t>
            </w:r>
          </w:p>
        </w:tc>
        <w:tc>
          <w:tcPr>
            <w:tcW w:w="4360" w:type="dxa"/>
            <w:tcMar>
              <w:top w:w="100" w:type="dxa"/>
              <w:left w:w="100" w:type="dxa"/>
              <w:bottom w:w="100" w:type="dxa"/>
              <w:right w:w="100" w:type="dxa"/>
            </w:tcMar>
          </w:tcPr>
          <w:p w14:paraId="24E68C5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631110B" w14:textId="77777777" w:rsidTr="00BF29C1">
        <w:trPr>
          <w:trHeight w:val="20"/>
        </w:trPr>
        <w:tc>
          <w:tcPr>
            <w:tcW w:w="1413" w:type="dxa"/>
            <w:vMerge/>
            <w:tcMar>
              <w:top w:w="100" w:type="dxa"/>
              <w:left w:w="100" w:type="dxa"/>
              <w:bottom w:w="100" w:type="dxa"/>
              <w:right w:w="100" w:type="dxa"/>
            </w:tcMar>
          </w:tcPr>
          <w:p w14:paraId="7DAB90E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9E25AD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trenažieru zāle</w:t>
            </w:r>
          </w:p>
        </w:tc>
        <w:tc>
          <w:tcPr>
            <w:tcW w:w="4360" w:type="dxa"/>
            <w:tcMar>
              <w:top w:w="100" w:type="dxa"/>
              <w:left w:w="100" w:type="dxa"/>
              <w:bottom w:w="100" w:type="dxa"/>
              <w:right w:w="100" w:type="dxa"/>
            </w:tcMar>
          </w:tcPr>
          <w:p w14:paraId="3BC2AB44" w14:textId="52FC61C8" w:rsidR="008E0786" w:rsidRPr="00E30949" w:rsidRDefault="003C3273"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2D9B0C85" w14:textId="77777777" w:rsidTr="00BF29C1">
        <w:trPr>
          <w:trHeight w:val="20"/>
        </w:trPr>
        <w:tc>
          <w:tcPr>
            <w:tcW w:w="1413" w:type="dxa"/>
            <w:vMerge/>
            <w:tcMar>
              <w:top w:w="100" w:type="dxa"/>
              <w:left w:w="100" w:type="dxa"/>
              <w:bottom w:w="100" w:type="dxa"/>
              <w:right w:w="100" w:type="dxa"/>
            </w:tcMar>
          </w:tcPr>
          <w:p w14:paraId="1367957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7DD87C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Lejasciema slēpošanas - </w:t>
            </w:r>
            <w:proofErr w:type="spellStart"/>
            <w:r w:rsidRPr="00E30949">
              <w:rPr>
                <w:rFonts w:ascii="Times New Roman" w:eastAsia="Times New Roman" w:hAnsi="Times New Roman" w:cs="Times New Roman"/>
                <w:sz w:val="20"/>
                <w:szCs w:val="20"/>
              </w:rPr>
              <w:t>rollerslēpošanas</w:t>
            </w:r>
            <w:proofErr w:type="spellEnd"/>
            <w:r w:rsidRPr="00E30949">
              <w:rPr>
                <w:rFonts w:ascii="Times New Roman" w:eastAsia="Times New Roman" w:hAnsi="Times New Roman" w:cs="Times New Roman"/>
                <w:sz w:val="20"/>
                <w:szCs w:val="20"/>
              </w:rPr>
              <w:t xml:space="preserve"> trase un Tūrisma tehniskā aktivitāšu trase</w:t>
            </w:r>
          </w:p>
        </w:tc>
        <w:tc>
          <w:tcPr>
            <w:tcW w:w="4360" w:type="dxa"/>
            <w:tcMar>
              <w:top w:w="100" w:type="dxa"/>
              <w:left w:w="100" w:type="dxa"/>
              <w:bottom w:w="100" w:type="dxa"/>
              <w:right w:w="100" w:type="dxa"/>
            </w:tcMar>
          </w:tcPr>
          <w:p w14:paraId="58AE3102"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Imantas iela 18, Lejasciems</w:t>
            </w:r>
          </w:p>
        </w:tc>
      </w:tr>
      <w:tr w:rsidR="008E0786" w14:paraId="6B40F616" w14:textId="77777777" w:rsidTr="00BF29C1">
        <w:trPr>
          <w:trHeight w:val="20"/>
        </w:trPr>
        <w:tc>
          <w:tcPr>
            <w:tcW w:w="1413" w:type="dxa"/>
            <w:vMerge/>
            <w:tcMar>
              <w:top w:w="100" w:type="dxa"/>
              <w:left w:w="100" w:type="dxa"/>
              <w:bottom w:w="100" w:type="dxa"/>
              <w:right w:w="100" w:type="dxa"/>
            </w:tcMar>
          </w:tcPr>
          <w:p w14:paraId="303C084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A169451"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Stenda šautuve</w:t>
            </w:r>
          </w:p>
        </w:tc>
        <w:tc>
          <w:tcPr>
            <w:tcW w:w="4360" w:type="dxa"/>
            <w:tcMar>
              <w:top w:w="100" w:type="dxa"/>
              <w:left w:w="100" w:type="dxa"/>
              <w:bottom w:w="100" w:type="dxa"/>
              <w:right w:w="100" w:type="dxa"/>
            </w:tcMar>
          </w:tcPr>
          <w:p w14:paraId="1F4498F5"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SIA “</w:t>
            </w:r>
            <w:proofErr w:type="spellStart"/>
            <w:r w:rsidRPr="00E30949">
              <w:rPr>
                <w:rFonts w:ascii="Times New Roman" w:eastAsia="Times New Roman" w:hAnsi="Times New Roman" w:cs="Times New Roman"/>
                <w:sz w:val="20"/>
                <w:szCs w:val="20"/>
              </w:rPr>
              <w:t>Sudaliņa</w:t>
            </w:r>
            <w:proofErr w:type="spellEnd"/>
            <w:r w:rsidRPr="00E30949">
              <w:rPr>
                <w:rFonts w:ascii="Times New Roman" w:eastAsia="Times New Roman" w:hAnsi="Times New Roman" w:cs="Times New Roman"/>
                <w:sz w:val="20"/>
                <w:szCs w:val="20"/>
              </w:rPr>
              <w:t>”.</w:t>
            </w:r>
          </w:p>
          <w:p w14:paraId="25ACA4F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šautuve, Lejasciema pag.</w:t>
            </w:r>
          </w:p>
        </w:tc>
      </w:tr>
      <w:tr w:rsidR="008E0786" w14:paraId="61D62891" w14:textId="77777777" w:rsidTr="00BF29C1">
        <w:trPr>
          <w:trHeight w:val="20"/>
        </w:trPr>
        <w:tc>
          <w:tcPr>
            <w:tcW w:w="1413" w:type="dxa"/>
            <w:vMerge w:val="restart"/>
            <w:tcMar>
              <w:top w:w="100" w:type="dxa"/>
              <w:left w:w="100" w:type="dxa"/>
              <w:bottom w:w="100" w:type="dxa"/>
              <w:right w:w="100" w:type="dxa"/>
            </w:tcMar>
          </w:tcPr>
          <w:p w14:paraId="362D94D7"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Līgo</w:t>
            </w:r>
          </w:p>
        </w:tc>
        <w:tc>
          <w:tcPr>
            <w:tcW w:w="3827" w:type="dxa"/>
            <w:tcMar>
              <w:top w:w="100" w:type="dxa"/>
              <w:left w:w="100" w:type="dxa"/>
              <w:bottom w:w="100" w:type="dxa"/>
              <w:right w:w="100" w:type="dxa"/>
            </w:tcMar>
          </w:tcPr>
          <w:p w14:paraId="0DB3D6D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Līgo pagasta smilšu volejbola un pludmales futbola laukums</w:t>
            </w:r>
          </w:p>
        </w:tc>
        <w:tc>
          <w:tcPr>
            <w:tcW w:w="4360" w:type="dxa"/>
            <w:tcMar>
              <w:top w:w="100" w:type="dxa"/>
              <w:left w:w="100" w:type="dxa"/>
              <w:bottom w:w="100" w:type="dxa"/>
              <w:right w:w="100" w:type="dxa"/>
            </w:tcMar>
          </w:tcPr>
          <w:p w14:paraId="4745F50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Līgo, Līgo pagasts </w:t>
            </w:r>
          </w:p>
        </w:tc>
      </w:tr>
      <w:tr w:rsidR="008E0786" w14:paraId="63ED6E9A" w14:textId="77777777" w:rsidTr="00BF29C1">
        <w:trPr>
          <w:trHeight w:val="20"/>
        </w:trPr>
        <w:tc>
          <w:tcPr>
            <w:tcW w:w="1413" w:type="dxa"/>
            <w:vMerge/>
            <w:tcMar>
              <w:top w:w="100" w:type="dxa"/>
              <w:left w:w="100" w:type="dxa"/>
              <w:bottom w:w="100" w:type="dxa"/>
              <w:right w:w="100" w:type="dxa"/>
            </w:tcMar>
          </w:tcPr>
          <w:p w14:paraId="6FDF3BC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62046FB2" w14:textId="77777777" w:rsidR="008E0786" w:rsidRPr="00E30949" w:rsidRDefault="00000000"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Līgo pagasta trenažieru zāle</w:t>
            </w:r>
          </w:p>
        </w:tc>
        <w:tc>
          <w:tcPr>
            <w:tcW w:w="4360" w:type="dxa"/>
            <w:tcMar>
              <w:top w:w="100" w:type="dxa"/>
              <w:left w:w="100" w:type="dxa"/>
              <w:bottom w:w="100" w:type="dxa"/>
              <w:right w:w="100" w:type="dxa"/>
            </w:tcMar>
          </w:tcPr>
          <w:p w14:paraId="5F3DE0FF" w14:textId="77777777" w:rsidR="008E0786" w:rsidRPr="00E30949" w:rsidRDefault="00000000"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w:t>
            </w:r>
            <w:proofErr w:type="spellStart"/>
            <w:r w:rsidRPr="00E30949">
              <w:rPr>
                <w:rFonts w:ascii="Times New Roman" w:eastAsia="Times New Roman" w:hAnsi="Times New Roman" w:cs="Times New Roman"/>
                <w:sz w:val="20"/>
                <w:szCs w:val="20"/>
              </w:rPr>
              <w:t>Jaunstukmaņi</w:t>
            </w:r>
            <w:proofErr w:type="spellEnd"/>
            <w:r w:rsidRPr="00E30949">
              <w:rPr>
                <w:rFonts w:ascii="Times New Roman" w:eastAsia="Times New Roman" w:hAnsi="Times New Roman" w:cs="Times New Roman"/>
                <w:sz w:val="20"/>
                <w:szCs w:val="20"/>
              </w:rPr>
              <w:t>”, Līgo</w:t>
            </w:r>
          </w:p>
        </w:tc>
      </w:tr>
      <w:tr w:rsidR="008E0786" w14:paraId="53F93013" w14:textId="77777777" w:rsidTr="00BF29C1">
        <w:trPr>
          <w:trHeight w:val="20"/>
        </w:trPr>
        <w:tc>
          <w:tcPr>
            <w:tcW w:w="1413" w:type="dxa"/>
            <w:vMerge w:val="restart"/>
            <w:tcMar>
              <w:top w:w="100" w:type="dxa"/>
              <w:left w:w="100" w:type="dxa"/>
              <w:bottom w:w="100" w:type="dxa"/>
              <w:right w:w="100" w:type="dxa"/>
            </w:tcMar>
          </w:tcPr>
          <w:p w14:paraId="26B8ED3A"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Litene</w:t>
            </w:r>
          </w:p>
        </w:tc>
        <w:tc>
          <w:tcPr>
            <w:tcW w:w="3827" w:type="dxa"/>
            <w:tcMar>
              <w:top w:w="100" w:type="dxa"/>
              <w:left w:w="100" w:type="dxa"/>
              <w:bottom w:w="100" w:type="dxa"/>
              <w:right w:w="100" w:type="dxa"/>
            </w:tcMar>
          </w:tcPr>
          <w:p w14:paraId="1F71976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w:t>
            </w:r>
          </w:p>
        </w:tc>
        <w:tc>
          <w:tcPr>
            <w:tcW w:w="4360" w:type="dxa"/>
            <w:tcMar>
              <w:top w:w="100" w:type="dxa"/>
              <w:left w:w="100" w:type="dxa"/>
              <w:bottom w:w="100" w:type="dxa"/>
              <w:right w:w="100" w:type="dxa"/>
            </w:tcMar>
          </w:tcPr>
          <w:p w14:paraId="63C9E8E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 Litene</w:t>
            </w:r>
          </w:p>
        </w:tc>
      </w:tr>
      <w:tr w:rsidR="008E0786" w14:paraId="1C9D0048" w14:textId="77777777" w:rsidTr="00BF29C1">
        <w:trPr>
          <w:trHeight w:val="20"/>
        </w:trPr>
        <w:tc>
          <w:tcPr>
            <w:tcW w:w="1413" w:type="dxa"/>
            <w:vMerge/>
            <w:tcMar>
              <w:top w:w="100" w:type="dxa"/>
              <w:left w:w="100" w:type="dxa"/>
              <w:bottom w:w="100" w:type="dxa"/>
              <w:right w:w="100" w:type="dxa"/>
            </w:tcMar>
          </w:tcPr>
          <w:p w14:paraId="19B6254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7BC1604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sporta zāle</w:t>
            </w:r>
          </w:p>
        </w:tc>
        <w:tc>
          <w:tcPr>
            <w:tcW w:w="4360" w:type="dxa"/>
            <w:tcMar>
              <w:top w:w="100" w:type="dxa"/>
              <w:left w:w="100" w:type="dxa"/>
              <w:bottom w:w="100" w:type="dxa"/>
              <w:right w:w="100" w:type="dxa"/>
            </w:tcMar>
          </w:tcPr>
          <w:p w14:paraId="44982A5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proofErr w:type="spellStart"/>
            <w:r w:rsidRPr="00E30949">
              <w:rPr>
                <w:rFonts w:ascii="Times New Roman" w:eastAsia="Times New Roman" w:hAnsi="Times New Roman" w:cs="Times New Roman"/>
                <w:sz w:val="20"/>
                <w:szCs w:val="20"/>
              </w:rPr>
              <w:t>Jaunlitenes</w:t>
            </w:r>
            <w:proofErr w:type="spellEnd"/>
            <w:r w:rsidRPr="00E30949">
              <w:rPr>
                <w:rFonts w:ascii="Times New Roman" w:eastAsia="Times New Roman" w:hAnsi="Times New Roman" w:cs="Times New Roman"/>
                <w:sz w:val="20"/>
                <w:szCs w:val="20"/>
              </w:rPr>
              <w:t xml:space="preserve"> iela 5, Litene</w:t>
            </w:r>
          </w:p>
        </w:tc>
      </w:tr>
      <w:tr w:rsidR="008E0786" w14:paraId="764F77BE" w14:textId="77777777" w:rsidTr="00BF29C1">
        <w:trPr>
          <w:trHeight w:val="20"/>
        </w:trPr>
        <w:tc>
          <w:tcPr>
            <w:tcW w:w="1413" w:type="dxa"/>
            <w:vMerge/>
            <w:tcMar>
              <w:top w:w="100" w:type="dxa"/>
              <w:left w:w="100" w:type="dxa"/>
              <w:bottom w:w="100" w:type="dxa"/>
              <w:right w:w="100" w:type="dxa"/>
            </w:tcMar>
          </w:tcPr>
          <w:p w14:paraId="4E20983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537CF39D"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Litenes </w:t>
            </w:r>
            <w:proofErr w:type="spellStart"/>
            <w:r w:rsidRPr="00E30949">
              <w:rPr>
                <w:rFonts w:ascii="Times New Roman" w:eastAsia="Times New Roman" w:hAnsi="Times New Roman" w:cs="Times New Roman"/>
                <w:sz w:val="20"/>
                <w:szCs w:val="20"/>
              </w:rPr>
              <w:t>mototrase</w:t>
            </w:r>
            <w:proofErr w:type="spellEnd"/>
          </w:p>
        </w:tc>
        <w:tc>
          <w:tcPr>
            <w:tcW w:w="4360" w:type="dxa"/>
            <w:tcMar>
              <w:top w:w="100" w:type="dxa"/>
              <w:left w:w="100" w:type="dxa"/>
              <w:bottom w:w="100" w:type="dxa"/>
              <w:right w:w="100" w:type="dxa"/>
            </w:tcMar>
          </w:tcPr>
          <w:p w14:paraId="7B9AA24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“Motoklubs LITENE”</w:t>
            </w:r>
          </w:p>
        </w:tc>
      </w:tr>
      <w:tr w:rsidR="008E0786" w14:paraId="14AEFFA5" w14:textId="77777777" w:rsidTr="00BF29C1">
        <w:trPr>
          <w:trHeight w:val="20"/>
        </w:trPr>
        <w:tc>
          <w:tcPr>
            <w:tcW w:w="1413" w:type="dxa"/>
            <w:vMerge w:val="restart"/>
            <w:tcMar>
              <w:top w:w="100" w:type="dxa"/>
              <w:left w:w="100" w:type="dxa"/>
              <w:bottom w:w="100" w:type="dxa"/>
              <w:right w:w="100" w:type="dxa"/>
            </w:tcMar>
          </w:tcPr>
          <w:p w14:paraId="61B1B606"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Lizums</w:t>
            </w:r>
          </w:p>
        </w:tc>
        <w:tc>
          <w:tcPr>
            <w:tcW w:w="3827" w:type="dxa"/>
            <w:tcMar>
              <w:top w:w="100" w:type="dxa"/>
              <w:left w:w="100" w:type="dxa"/>
              <w:bottom w:w="100" w:type="dxa"/>
              <w:right w:w="100" w:type="dxa"/>
            </w:tcMar>
          </w:tcPr>
          <w:p w14:paraId="79A0E3B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stadions</w:t>
            </w:r>
          </w:p>
        </w:tc>
        <w:tc>
          <w:tcPr>
            <w:tcW w:w="4360" w:type="dxa"/>
            <w:tcMar>
              <w:top w:w="100" w:type="dxa"/>
              <w:left w:w="100" w:type="dxa"/>
              <w:bottom w:w="100" w:type="dxa"/>
              <w:right w:w="100" w:type="dxa"/>
            </w:tcMar>
          </w:tcPr>
          <w:p w14:paraId="2C4CADA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 Lizums</w:t>
            </w:r>
          </w:p>
        </w:tc>
      </w:tr>
      <w:tr w:rsidR="008E0786" w14:paraId="2CF08136" w14:textId="77777777" w:rsidTr="00BF29C1">
        <w:trPr>
          <w:trHeight w:val="20"/>
        </w:trPr>
        <w:tc>
          <w:tcPr>
            <w:tcW w:w="1413" w:type="dxa"/>
            <w:vMerge/>
            <w:tcMar>
              <w:top w:w="100" w:type="dxa"/>
              <w:left w:w="100" w:type="dxa"/>
              <w:bottom w:w="100" w:type="dxa"/>
              <w:right w:w="100" w:type="dxa"/>
            </w:tcMar>
          </w:tcPr>
          <w:p w14:paraId="189208D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56A579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sporta zāle, trenažieru zāle</w:t>
            </w:r>
          </w:p>
        </w:tc>
        <w:tc>
          <w:tcPr>
            <w:tcW w:w="4360" w:type="dxa"/>
            <w:tcMar>
              <w:top w:w="100" w:type="dxa"/>
              <w:left w:w="100" w:type="dxa"/>
              <w:bottom w:w="100" w:type="dxa"/>
              <w:right w:w="100" w:type="dxa"/>
            </w:tcMar>
          </w:tcPr>
          <w:p w14:paraId="4BAFA8E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“Stallis”, Lizums</w:t>
            </w:r>
          </w:p>
        </w:tc>
      </w:tr>
      <w:tr w:rsidR="008E0786" w14:paraId="2D4DB637" w14:textId="77777777" w:rsidTr="00BF29C1">
        <w:trPr>
          <w:trHeight w:val="20"/>
        </w:trPr>
        <w:tc>
          <w:tcPr>
            <w:tcW w:w="1413" w:type="dxa"/>
            <w:vMerge/>
            <w:tcMar>
              <w:top w:w="100" w:type="dxa"/>
              <w:left w:w="100" w:type="dxa"/>
              <w:bottom w:w="100" w:type="dxa"/>
              <w:right w:w="100" w:type="dxa"/>
            </w:tcMar>
          </w:tcPr>
          <w:p w14:paraId="2199CAC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2405568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Golfa laukums „Siltie”</w:t>
            </w:r>
          </w:p>
        </w:tc>
        <w:tc>
          <w:tcPr>
            <w:tcW w:w="4360" w:type="dxa"/>
            <w:tcMar>
              <w:top w:w="100" w:type="dxa"/>
              <w:left w:w="100" w:type="dxa"/>
              <w:bottom w:w="100" w:type="dxa"/>
              <w:right w:w="100" w:type="dxa"/>
            </w:tcMar>
          </w:tcPr>
          <w:p w14:paraId="7BD4C31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 - apsaimnieko zemes gabala “Siltie” īpašnieki un biedrība “Golfa klubs “Siltie””.</w:t>
            </w:r>
          </w:p>
          <w:p w14:paraId="2C4D51F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“Siltie”, Velēna, Lizuma pagasts</w:t>
            </w:r>
          </w:p>
        </w:tc>
      </w:tr>
      <w:tr w:rsidR="008E0786" w14:paraId="247E2F49" w14:textId="77777777" w:rsidTr="00BF29C1">
        <w:trPr>
          <w:trHeight w:val="20"/>
        </w:trPr>
        <w:tc>
          <w:tcPr>
            <w:tcW w:w="1413" w:type="dxa"/>
            <w:vMerge w:val="restart"/>
            <w:tcMar>
              <w:top w:w="100" w:type="dxa"/>
              <w:left w:w="100" w:type="dxa"/>
              <w:bottom w:w="100" w:type="dxa"/>
              <w:right w:w="100" w:type="dxa"/>
            </w:tcMar>
          </w:tcPr>
          <w:p w14:paraId="195414C7"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Ranka</w:t>
            </w:r>
          </w:p>
        </w:tc>
        <w:tc>
          <w:tcPr>
            <w:tcW w:w="3827" w:type="dxa"/>
            <w:tcMar>
              <w:top w:w="100" w:type="dxa"/>
              <w:left w:w="100" w:type="dxa"/>
              <w:bottom w:w="100" w:type="dxa"/>
              <w:right w:w="100" w:type="dxa"/>
            </w:tcMar>
          </w:tcPr>
          <w:p w14:paraId="49ADE3F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zāle, trenažieru zāle</w:t>
            </w:r>
          </w:p>
        </w:tc>
        <w:tc>
          <w:tcPr>
            <w:tcW w:w="4360" w:type="dxa"/>
            <w:tcMar>
              <w:top w:w="100" w:type="dxa"/>
              <w:left w:w="100" w:type="dxa"/>
              <w:bottom w:w="100" w:type="dxa"/>
              <w:right w:w="100" w:type="dxa"/>
            </w:tcMar>
          </w:tcPr>
          <w:p w14:paraId="2F106EF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Skolas iela 5, Ranka </w:t>
            </w:r>
          </w:p>
        </w:tc>
      </w:tr>
      <w:tr w:rsidR="008E0786" w14:paraId="2773828C" w14:textId="77777777" w:rsidTr="00BF29C1">
        <w:trPr>
          <w:trHeight w:val="20"/>
        </w:trPr>
        <w:tc>
          <w:tcPr>
            <w:tcW w:w="1413" w:type="dxa"/>
            <w:vMerge/>
            <w:tcMar>
              <w:top w:w="100" w:type="dxa"/>
              <w:left w:w="100" w:type="dxa"/>
              <w:bottom w:w="100" w:type="dxa"/>
              <w:right w:w="100" w:type="dxa"/>
            </w:tcMar>
          </w:tcPr>
          <w:p w14:paraId="17E8B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566ABEAD"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laukums</w:t>
            </w:r>
          </w:p>
        </w:tc>
        <w:tc>
          <w:tcPr>
            <w:tcW w:w="4360" w:type="dxa"/>
            <w:tcMar>
              <w:top w:w="100" w:type="dxa"/>
              <w:left w:w="100" w:type="dxa"/>
              <w:bottom w:w="100" w:type="dxa"/>
              <w:right w:w="100" w:type="dxa"/>
            </w:tcMar>
          </w:tcPr>
          <w:p w14:paraId="5821E5A3"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5, Ranka</w:t>
            </w:r>
          </w:p>
        </w:tc>
      </w:tr>
      <w:tr w:rsidR="008E0786" w14:paraId="6EDCF8DD" w14:textId="77777777" w:rsidTr="00BF29C1">
        <w:trPr>
          <w:trHeight w:val="20"/>
        </w:trPr>
        <w:tc>
          <w:tcPr>
            <w:tcW w:w="1413" w:type="dxa"/>
            <w:vMerge/>
            <w:tcMar>
              <w:top w:w="100" w:type="dxa"/>
              <w:left w:w="100" w:type="dxa"/>
              <w:bottom w:w="100" w:type="dxa"/>
              <w:right w:w="100" w:type="dxa"/>
            </w:tcMar>
          </w:tcPr>
          <w:p w14:paraId="1563F0A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6140E8F"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Zirgu stallis “Grantiņi – 1”</w:t>
            </w:r>
          </w:p>
        </w:tc>
        <w:tc>
          <w:tcPr>
            <w:tcW w:w="4360" w:type="dxa"/>
            <w:tcMar>
              <w:top w:w="100" w:type="dxa"/>
              <w:left w:w="100" w:type="dxa"/>
              <w:bottom w:w="100" w:type="dxa"/>
              <w:right w:w="100" w:type="dxa"/>
            </w:tcMar>
          </w:tcPr>
          <w:p w14:paraId="3A7F6043" w14:textId="77777777" w:rsidR="008E0786" w:rsidRPr="00E30949" w:rsidRDefault="00000000" w:rsidP="00E30949">
            <w:pPr>
              <w:spacing w:line="240" w:lineRule="auto"/>
              <w:ind w:left="-80"/>
              <w:jc w:val="right"/>
              <w:rPr>
                <w:rFonts w:ascii="Times New Roman" w:eastAsia="Times New Roman" w:hAnsi="Times New Roman" w:cs="Times New Roman"/>
                <w:color w:val="333333"/>
                <w:sz w:val="20"/>
                <w:szCs w:val="20"/>
                <w:highlight w:val="white"/>
              </w:rPr>
            </w:pPr>
            <w:r w:rsidRPr="00E30949">
              <w:rPr>
                <w:rFonts w:ascii="Times New Roman" w:eastAsia="Times New Roman" w:hAnsi="Times New Roman" w:cs="Times New Roman"/>
                <w:color w:val="333333"/>
                <w:sz w:val="20"/>
                <w:szCs w:val="20"/>
                <w:highlight w:val="white"/>
              </w:rPr>
              <w:t>Privātīpašums - apsaimnieko SIA “Grantiņi-1”.</w:t>
            </w:r>
          </w:p>
          <w:p w14:paraId="439CBBC9"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color w:val="333333"/>
                <w:sz w:val="20"/>
                <w:szCs w:val="20"/>
                <w:highlight w:val="white"/>
              </w:rPr>
              <w:t>“Kalna Lācēni”, Rankas pagasts</w:t>
            </w:r>
          </w:p>
        </w:tc>
      </w:tr>
      <w:tr w:rsidR="008E0786" w14:paraId="5C5C7FF5" w14:textId="77777777" w:rsidTr="00BF29C1">
        <w:trPr>
          <w:trHeight w:val="20"/>
        </w:trPr>
        <w:tc>
          <w:tcPr>
            <w:tcW w:w="1413" w:type="dxa"/>
            <w:vMerge/>
            <w:tcMar>
              <w:top w:w="100" w:type="dxa"/>
              <w:left w:w="100" w:type="dxa"/>
              <w:bottom w:w="100" w:type="dxa"/>
              <w:right w:w="100" w:type="dxa"/>
            </w:tcMar>
          </w:tcPr>
          <w:p w14:paraId="2E44373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A07E9DE"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Rankas </w:t>
            </w:r>
            <w:proofErr w:type="spellStart"/>
            <w:r w:rsidRPr="00E30949">
              <w:rPr>
                <w:rFonts w:ascii="Times New Roman" w:eastAsia="Times New Roman" w:hAnsi="Times New Roman" w:cs="Times New Roman"/>
                <w:sz w:val="20"/>
                <w:szCs w:val="20"/>
              </w:rPr>
              <w:t>kartonfabrikas</w:t>
            </w:r>
            <w:proofErr w:type="spellEnd"/>
            <w:r w:rsidRPr="00E30949">
              <w:rPr>
                <w:rFonts w:ascii="Times New Roman" w:eastAsia="Times New Roman" w:hAnsi="Times New Roman" w:cs="Times New Roman"/>
                <w:sz w:val="20"/>
                <w:szCs w:val="20"/>
              </w:rPr>
              <w:t xml:space="preserve"> distanču slēpošanas trase</w:t>
            </w:r>
          </w:p>
        </w:tc>
        <w:tc>
          <w:tcPr>
            <w:tcW w:w="4360" w:type="dxa"/>
            <w:tcMar>
              <w:top w:w="100" w:type="dxa"/>
              <w:left w:w="100" w:type="dxa"/>
              <w:bottom w:w="100" w:type="dxa"/>
              <w:right w:w="100" w:type="dxa"/>
            </w:tcMar>
          </w:tcPr>
          <w:p w14:paraId="6CA3A0C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Apsaimnieko biedrība “SK </w:t>
            </w:r>
            <w:proofErr w:type="spellStart"/>
            <w:r w:rsidRPr="00E30949">
              <w:rPr>
                <w:rFonts w:ascii="Times New Roman" w:eastAsia="Times New Roman" w:hAnsi="Times New Roman" w:cs="Times New Roman"/>
                <w:sz w:val="20"/>
                <w:szCs w:val="20"/>
              </w:rPr>
              <w:t>Piebalga</w:t>
            </w:r>
            <w:proofErr w:type="spellEnd"/>
            <w:r w:rsidRPr="00E30949">
              <w:rPr>
                <w:rFonts w:ascii="Times New Roman" w:eastAsia="Times New Roman" w:hAnsi="Times New Roman" w:cs="Times New Roman"/>
                <w:sz w:val="20"/>
                <w:szCs w:val="20"/>
              </w:rPr>
              <w:t xml:space="preserve">”, </w:t>
            </w:r>
            <w:proofErr w:type="spellStart"/>
            <w:r w:rsidRPr="00E30949">
              <w:rPr>
                <w:rFonts w:ascii="Times New Roman" w:eastAsia="Times New Roman" w:hAnsi="Times New Roman" w:cs="Times New Roman"/>
                <w:sz w:val="20"/>
                <w:szCs w:val="20"/>
              </w:rPr>
              <w:t>Kartonfabrika</w:t>
            </w:r>
            <w:proofErr w:type="spellEnd"/>
            <w:r w:rsidRPr="00E30949">
              <w:rPr>
                <w:rFonts w:ascii="Times New Roman" w:eastAsia="Times New Roman" w:hAnsi="Times New Roman" w:cs="Times New Roman"/>
                <w:sz w:val="20"/>
                <w:szCs w:val="20"/>
              </w:rPr>
              <w:t xml:space="preserve">, </w:t>
            </w:r>
            <w:proofErr w:type="spellStart"/>
            <w:r w:rsidRPr="00E30949">
              <w:rPr>
                <w:rFonts w:ascii="Times New Roman" w:eastAsia="Times New Roman" w:hAnsi="Times New Roman" w:cs="Times New Roman"/>
                <w:sz w:val="20"/>
                <w:szCs w:val="20"/>
              </w:rPr>
              <w:t>Rēveļi</w:t>
            </w:r>
            <w:proofErr w:type="spellEnd"/>
            <w:r w:rsidRPr="00E30949">
              <w:rPr>
                <w:rFonts w:ascii="Times New Roman" w:eastAsia="Times New Roman" w:hAnsi="Times New Roman" w:cs="Times New Roman"/>
                <w:sz w:val="20"/>
                <w:szCs w:val="20"/>
              </w:rPr>
              <w:t>, Rankas pagasts</w:t>
            </w:r>
          </w:p>
        </w:tc>
      </w:tr>
      <w:tr w:rsidR="008E0786" w14:paraId="62D70A52" w14:textId="77777777" w:rsidTr="00BF29C1">
        <w:trPr>
          <w:trHeight w:val="20"/>
        </w:trPr>
        <w:tc>
          <w:tcPr>
            <w:tcW w:w="1413" w:type="dxa"/>
            <w:vMerge w:val="restart"/>
            <w:tcMar>
              <w:top w:w="100" w:type="dxa"/>
              <w:left w:w="100" w:type="dxa"/>
              <w:bottom w:w="100" w:type="dxa"/>
              <w:right w:w="100" w:type="dxa"/>
            </w:tcMar>
          </w:tcPr>
          <w:p w14:paraId="63A5CFB7"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Stāmeriena</w:t>
            </w:r>
          </w:p>
        </w:tc>
        <w:tc>
          <w:tcPr>
            <w:tcW w:w="3827" w:type="dxa"/>
            <w:tcMar>
              <w:top w:w="100" w:type="dxa"/>
              <w:left w:w="100" w:type="dxa"/>
              <w:bottom w:w="100" w:type="dxa"/>
              <w:right w:w="100" w:type="dxa"/>
            </w:tcMar>
          </w:tcPr>
          <w:p w14:paraId="6B1E870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stadions</w:t>
            </w:r>
          </w:p>
        </w:tc>
        <w:tc>
          <w:tcPr>
            <w:tcW w:w="4360" w:type="dxa"/>
            <w:tcMar>
              <w:top w:w="100" w:type="dxa"/>
              <w:left w:w="100" w:type="dxa"/>
              <w:bottom w:w="100" w:type="dxa"/>
              <w:right w:w="100" w:type="dxa"/>
            </w:tcMar>
          </w:tcPr>
          <w:p w14:paraId="0D2F18CC"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“Stadions”, </w:t>
            </w:r>
            <w:proofErr w:type="spellStart"/>
            <w:r w:rsidRPr="00E30949">
              <w:rPr>
                <w:rFonts w:ascii="Times New Roman" w:eastAsia="Times New Roman" w:hAnsi="Times New Roman" w:cs="Times New Roman"/>
                <w:sz w:val="20"/>
                <w:szCs w:val="20"/>
              </w:rPr>
              <w:t>Vecstāmeriena</w:t>
            </w:r>
            <w:proofErr w:type="spellEnd"/>
            <w:r w:rsidRPr="00E30949">
              <w:rPr>
                <w:rFonts w:ascii="Times New Roman" w:eastAsia="Times New Roman" w:hAnsi="Times New Roman" w:cs="Times New Roman"/>
                <w:sz w:val="20"/>
                <w:szCs w:val="20"/>
              </w:rPr>
              <w:t xml:space="preserve"> </w:t>
            </w:r>
          </w:p>
        </w:tc>
      </w:tr>
      <w:tr w:rsidR="008E0786" w14:paraId="467294C2" w14:textId="77777777" w:rsidTr="00BF29C1">
        <w:trPr>
          <w:trHeight w:val="20"/>
        </w:trPr>
        <w:tc>
          <w:tcPr>
            <w:tcW w:w="1413" w:type="dxa"/>
            <w:vMerge/>
            <w:tcMar>
              <w:top w:w="100" w:type="dxa"/>
              <w:left w:w="100" w:type="dxa"/>
              <w:bottom w:w="100" w:type="dxa"/>
              <w:right w:w="100" w:type="dxa"/>
            </w:tcMar>
          </w:tcPr>
          <w:p w14:paraId="6EB3DF2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585B71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distanču slēpošanas trase</w:t>
            </w:r>
          </w:p>
        </w:tc>
        <w:tc>
          <w:tcPr>
            <w:tcW w:w="4360" w:type="dxa"/>
            <w:tcMar>
              <w:top w:w="100" w:type="dxa"/>
              <w:left w:w="100" w:type="dxa"/>
              <w:bottom w:w="100" w:type="dxa"/>
              <w:right w:w="100" w:type="dxa"/>
            </w:tcMar>
          </w:tcPr>
          <w:p w14:paraId="75CCA212"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“Stāmerienas pils”, </w:t>
            </w:r>
            <w:proofErr w:type="spellStart"/>
            <w:r w:rsidRPr="00E30949">
              <w:rPr>
                <w:rFonts w:ascii="Times New Roman" w:eastAsia="Times New Roman" w:hAnsi="Times New Roman" w:cs="Times New Roman"/>
                <w:sz w:val="20"/>
                <w:szCs w:val="20"/>
              </w:rPr>
              <w:t>Vecstāmeriena</w:t>
            </w:r>
            <w:proofErr w:type="spellEnd"/>
          </w:p>
        </w:tc>
      </w:tr>
      <w:tr w:rsidR="008E0786" w14:paraId="6BE76EA1" w14:textId="77777777" w:rsidTr="00BF29C1">
        <w:trPr>
          <w:trHeight w:val="20"/>
        </w:trPr>
        <w:tc>
          <w:tcPr>
            <w:tcW w:w="1413" w:type="dxa"/>
            <w:vMerge/>
            <w:tcMar>
              <w:top w:w="100" w:type="dxa"/>
              <w:left w:w="100" w:type="dxa"/>
              <w:bottom w:w="100" w:type="dxa"/>
              <w:right w:w="100" w:type="dxa"/>
            </w:tcMar>
          </w:tcPr>
          <w:p w14:paraId="34C1B90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06E3561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Dimantu </w:t>
            </w:r>
            <w:proofErr w:type="spellStart"/>
            <w:r w:rsidRPr="00E30949">
              <w:rPr>
                <w:rFonts w:ascii="Times New Roman" w:eastAsia="Times New Roman" w:hAnsi="Times New Roman" w:cs="Times New Roman"/>
                <w:sz w:val="20"/>
                <w:szCs w:val="20"/>
              </w:rPr>
              <w:t>mototrase</w:t>
            </w:r>
            <w:proofErr w:type="spellEnd"/>
          </w:p>
        </w:tc>
        <w:tc>
          <w:tcPr>
            <w:tcW w:w="4360" w:type="dxa"/>
            <w:tcMar>
              <w:top w:w="100" w:type="dxa"/>
              <w:left w:w="100" w:type="dxa"/>
              <w:bottom w:w="100" w:type="dxa"/>
              <w:right w:w="100" w:type="dxa"/>
            </w:tcMar>
          </w:tcPr>
          <w:p w14:paraId="5A6AC4CA" w14:textId="77777777" w:rsidR="008E0786" w:rsidRPr="00E30949" w:rsidRDefault="00000000" w:rsidP="00E30949">
            <w:pPr>
              <w:spacing w:line="240" w:lineRule="auto"/>
              <w:ind w:left="-80"/>
              <w:jc w:val="right"/>
              <w:rPr>
                <w:rFonts w:ascii="Times New Roman" w:eastAsia="Times New Roman" w:hAnsi="Times New Roman" w:cs="Times New Roman"/>
                <w:sz w:val="20"/>
                <w:szCs w:val="20"/>
                <w:highlight w:val="white"/>
              </w:rPr>
            </w:pPr>
            <w:r w:rsidRPr="00E30949">
              <w:rPr>
                <w:rFonts w:ascii="Times New Roman" w:eastAsia="Times New Roman" w:hAnsi="Times New Roman" w:cs="Times New Roman"/>
                <w:sz w:val="20"/>
                <w:szCs w:val="20"/>
                <w:highlight w:val="white"/>
              </w:rPr>
              <w:t>Privātīpašums - apsaimnieko biedrība "</w:t>
            </w:r>
            <w:proofErr w:type="spellStart"/>
            <w:r w:rsidRPr="00E30949">
              <w:rPr>
                <w:rFonts w:ascii="Times New Roman" w:eastAsia="Times New Roman" w:hAnsi="Times New Roman" w:cs="Times New Roman"/>
                <w:sz w:val="20"/>
                <w:szCs w:val="20"/>
                <w:highlight w:val="white"/>
              </w:rPr>
              <w:t>Motorparks</w:t>
            </w:r>
            <w:proofErr w:type="spellEnd"/>
            <w:r w:rsidRPr="00E30949">
              <w:rPr>
                <w:rFonts w:ascii="Times New Roman" w:eastAsia="Times New Roman" w:hAnsi="Times New Roman" w:cs="Times New Roman"/>
                <w:sz w:val="20"/>
                <w:szCs w:val="20"/>
                <w:highlight w:val="white"/>
              </w:rPr>
              <w:t xml:space="preserve"> Dimanti"</w:t>
            </w:r>
          </w:p>
          <w:p w14:paraId="4D0C4CB4"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proofErr w:type="spellStart"/>
            <w:r w:rsidRPr="00E30949">
              <w:rPr>
                <w:rFonts w:ascii="Times New Roman" w:eastAsia="Times New Roman" w:hAnsi="Times New Roman" w:cs="Times New Roman"/>
                <w:sz w:val="20"/>
                <w:szCs w:val="20"/>
                <w:highlight w:val="white"/>
              </w:rPr>
              <w:t>Motorparks</w:t>
            </w:r>
            <w:proofErr w:type="spellEnd"/>
            <w:r w:rsidRPr="00E30949">
              <w:rPr>
                <w:rFonts w:ascii="Times New Roman" w:eastAsia="Times New Roman" w:hAnsi="Times New Roman" w:cs="Times New Roman"/>
                <w:sz w:val="20"/>
                <w:szCs w:val="20"/>
                <w:highlight w:val="white"/>
              </w:rPr>
              <w:t xml:space="preserve"> “Dimanti”, Stāmerienas pag. </w:t>
            </w:r>
          </w:p>
        </w:tc>
      </w:tr>
      <w:tr w:rsidR="008E0786" w14:paraId="0A6CF3B3" w14:textId="77777777" w:rsidTr="00BF29C1">
        <w:trPr>
          <w:trHeight w:val="20"/>
        </w:trPr>
        <w:tc>
          <w:tcPr>
            <w:tcW w:w="1413" w:type="dxa"/>
            <w:vMerge/>
            <w:tcMar>
              <w:top w:w="100" w:type="dxa"/>
              <w:left w:w="100" w:type="dxa"/>
              <w:bottom w:w="100" w:type="dxa"/>
              <w:right w:w="100" w:type="dxa"/>
            </w:tcMar>
          </w:tcPr>
          <w:p w14:paraId="288BFD2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1D7B223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Stāmerienā</w:t>
            </w:r>
          </w:p>
        </w:tc>
        <w:tc>
          <w:tcPr>
            <w:tcW w:w="4360" w:type="dxa"/>
            <w:tcMar>
              <w:top w:w="100" w:type="dxa"/>
              <w:left w:w="100" w:type="dxa"/>
              <w:bottom w:w="100" w:type="dxa"/>
              <w:right w:w="100" w:type="dxa"/>
            </w:tcMar>
          </w:tcPr>
          <w:p w14:paraId="17DCBDE0"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proofErr w:type="spellStart"/>
            <w:r w:rsidRPr="00E30949">
              <w:rPr>
                <w:rFonts w:ascii="Times New Roman" w:eastAsia="Times New Roman" w:hAnsi="Times New Roman" w:cs="Times New Roman"/>
                <w:sz w:val="20"/>
                <w:szCs w:val="20"/>
              </w:rPr>
              <w:t>Vecstāmeriena</w:t>
            </w:r>
            <w:proofErr w:type="spellEnd"/>
            <w:r w:rsidRPr="00E30949">
              <w:rPr>
                <w:rFonts w:ascii="Times New Roman" w:eastAsia="Times New Roman" w:hAnsi="Times New Roman" w:cs="Times New Roman"/>
                <w:sz w:val="20"/>
                <w:szCs w:val="20"/>
              </w:rPr>
              <w:t>, Stāmerienas pagasts</w:t>
            </w:r>
          </w:p>
        </w:tc>
      </w:tr>
      <w:tr w:rsidR="008E0786" w14:paraId="1436D276" w14:textId="77777777" w:rsidTr="00BF29C1">
        <w:trPr>
          <w:trHeight w:val="20"/>
        </w:trPr>
        <w:tc>
          <w:tcPr>
            <w:tcW w:w="1413" w:type="dxa"/>
            <w:vMerge/>
            <w:tcMar>
              <w:top w:w="100" w:type="dxa"/>
              <w:left w:w="100" w:type="dxa"/>
              <w:bottom w:w="100" w:type="dxa"/>
              <w:right w:w="100" w:type="dxa"/>
            </w:tcMar>
          </w:tcPr>
          <w:p w14:paraId="10CDCB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420F8283"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Kalnienā</w:t>
            </w:r>
          </w:p>
        </w:tc>
        <w:tc>
          <w:tcPr>
            <w:tcW w:w="4360" w:type="dxa"/>
            <w:tcMar>
              <w:top w:w="100" w:type="dxa"/>
              <w:left w:w="100" w:type="dxa"/>
              <w:bottom w:w="100" w:type="dxa"/>
              <w:right w:w="100" w:type="dxa"/>
            </w:tcMar>
          </w:tcPr>
          <w:p w14:paraId="680EA0AC"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highlight w:val="white"/>
              </w:rPr>
              <w:t>“Kalnienas klubs”, Kalniena, Stāmerienas pagasts</w:t>
            </w:r>
          </w:p>
        </w:tc>
      </w:tr>
      <w:tr w:rsidR="008E0786" w14:paraId="0563F4F3" w14:textId="77777777" w:rsidTr="00BF29C1">
        <w:trPr>
          <w:trHeight w:val="20"/>
        </w:trPr>
        <w:tc>
          <w:tcPr>
            <w:tcW w:w="1413" w:type="dxa"/>
            <w:vMerge/>
            <w:tcMar>
              <w:top w:w="100" w:type="dxa"/>
              <w:left w:w="100" w:type="dxa"/>
              <w:bottom w:w="100" w:type="dxa"/>
              <w:right w:w="100" w:type="dxa"/>
            </w:tcMar>
          </w:tcPr>
          <w:p w14:paraId="1634A28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7C4BEE94" w14:textId="77777777" w:rsidR="008E0786" w:rsidRPr="00E30949" w:rsidRDefault="00000000"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 xml:space="preserve">Kalnienas </w:t>
            </w:r>
            <w:proofErr w:type="spellStart"/>
            <w:r w:rsidRPr="00E30949">
              <w:rPr>
                <w:rFonts w:ascii="Times New Roman" w:eastAsia="Times New Roman" w:hAnsi="Times New Roman" w:cs="Times New Roman"/>
                <w:sz w:val="20"/>
                <w:szCs w:val="20"/>
              </w:rPr>
              <w:t>multifunkcionālais</w:t>
            </w:r>
            <w:proofErr w:type="spellEnd"/>
            <w:r w:rsidRPr="00E30949">
              <w:rPr>
                <w:rFonts w:ascii="Times New Roman" w:eastAsia="Times New Roman" w:hAnsi="Times New Roman" w:cs="Times New Roman"/>
                <w:sz w:val="20"/>
                <w:szCs w:val="20"/>
              </w:rPr>
              <w:t xml:space="preserve"> sporta laukums</w:t>
            </w:r>
          </w:p>
        </w:tc>
        <w:tc>
          <w:tcPr>
            <w:tcW w:w="4360" w:type="dxa"/>
            <w:tcMar>
              <w:top w:w="100" w:type="dxa"/>
              <w:left w:w="100" w:type="dxa"/>
              <w:bottom w:w="100" w:type="dxa"/>
              <w:right w:w="100" w:type="dxa"/>
            </w:tcMar>
          </w:tcPr>
          <w:p w14:paraId="080CA64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“KAPO”.</w:t>
            </w:r>
          </w:p>
          <w:p w14:paraId="68544EE7"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Kalniena, Stāmerienas pagasts</w:t>
            </w:r>
          </w:p>
        </w:tc>
      </w:tr>
      <w:tr w:rsidR="008E0786" w14:paraId="02705612" w14:textId="77777777" w:rsidTr="00BF29C1">
        <w:trPr>
          <w:trHeight w:val="20"/>
        </w:trPr>
        <w:tc>
          <w:tcPr>
            <w:tcW w:w="1413" w:type="dxa"/>
            <w:vMerge w:val="restart"/>
            <w:tcMar>
              <w:top w:w="100" w:type="dxa"/>
              <w:left w:w="100" w:type="dxa"/>
              <w:bottom w:w="100" w:type="dxa"/>
              <w:right w:w="100" w:type="dxa"/>
            </w:tcMar>
          </w:tcPr>
          <w:p w14:paraId="66B8B982"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Stradi</w:t>
            </w:r>
          </w:p>
        </w:tc>
        <w:tc>
          <w:tcPr>
            <w:tcW w:w="3827" w:type="dxa"/>
            <w:tcMar>
              <w:top w:w="100" w:type="dxa"/>
              <w:left w:w="100" w:type="dxa"/>
              <w:bottom w:w="100" w:type="dxa"/>
              <w:right w:w="100" w:type="dxa"/>
            </w:tcMar>
          </w:tcPr>
          <w:p w14:paraId="57B1A903"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sporta nams, trenažieru zāle</w:t>
            </w:r>
          </w:p>
        </w:tc>
        <w:tc>
          <w:tcPr>
            <w:tcW w:w="4360" w:type="dxa"/>
            <w:tcMar>
              <w:top w:w="100" w:type="dxa"/>
              <w:left w:w="100" w:type="dxa"/>
              <w:bottom w:w="100" w:type="dxa"/>
              <w:right w:w="100" w:type="dxa"/>
            </w:tcMar>
          </w:tcPr>
          <w:p w14:paraId="55ADAA6F"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"Stāķi 7", Stāķi, Stradu pagasts</w:t>
            </w:r>
          </w:p>
        </w:tc>
      </w:tr>
      <w:tr w:rsidR="008E0786" w14:paraId="5718CBFE" w14:textId="77777777" w:rsidTr="00BF29C1">
        <w:trPr>
          <w:trHeight w:val="20"/>
        </w:trPr>
        <w:tc>
          <w:tcPr>
            <w:tcW w:w="1413" w:type="dxa"/>
            <w:vMerge/>
            <w:tcMar>
              <w:top w:w="100" w:type="dxa"/>
              <w:left w:w="100" w:type="dxa"/>
              <w:bottom w:w="100" w:type="dxa"/>
              <w:right w:w="100" w:type="dxa"/>
            </w:tcMar>
          </w:tcPr>
          <w:p w14:paraId="2AA299A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AEE50FA"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Disku golfa trase un baskāju taka Stāķu dabas parkā</w:t>
            </w:r>
          </w:p>
        </w:tc>
        <w:tc>
          <w:tcPr>
            <w:tcW w:w="4360" w:type="dxa"/>
            <w:tcMar>
              <w:top w:w="100" w:type="dxa"/>
              <w:left w:w="100" w:type="dxa"/>
              <w:bottom w:w="100" w:type="dxa"/>
              <w:right w:w="100" w:type="dxa"/>
            </w:tcMar>
          </w:tcPr>
          <w:p w14:paraId="63A54A1B"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dabas parks, Stāķi, Stradu pagasts</w:t>
            </w:r>
          </w:p>
        </w:tc>
      </w:tr>
      <w:tr w:rsidR="008E0786" w14:paraId="0C16C27F" w14:textId="77777777" w:rsidTr="00BF29C1">
        <w:trPr>
          <w:trHeight w:val="20"/>
        </w:trPr>
        <w:tc>
          <w:tcPr>
            <w:tcW w:w="1413" w:type="dxa"/>
            <w:vMerge w:val="restart"/>
            <w:tcMar>
              <w:top w:w="100" w:type="dxa"/>
              <w:left w:w="100" w:type="dxa"/>
              <w:bottom w:w="100" w:type="dxa"/>
              <w:right w:w="100" w:type="dxa"/>
            </w:tcMar>
          </w:tcPr>
          <w:p w14:paraId="6D56B579" w14:textId="77777777" w:rsidR="008E0786" w:rsidRPr="00E30949" w:rsidRDefault="00000000"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Tirza</w:t>
            </w:r>
          </w:p>
        </w:tc>
        <w:tc>
          <w:tcPr>
            <w:tcW w:w="3827" w:type="dxa"/>
            <w:tcMar>
              <w:top w:w="100" w:type="dxa"/>
              <w:left w:w="100" w:type="dxa"/>
              <w:bottom w:w="100" w:type="dxa"/>
              <w:right w:w="100" w:type="dxa"/>
            </w:tcMar>
          </w:tcPr>
          <w:p w14:paraId="327CD9DF"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zāle</w:t>
            </w:r>
          </w:p>
        </w:tc>
        <w:tc>
          <w:tcPr>
            <w:tcW w:w="4360" w:type="dxa"/>
            <w:tcMar>
              <w:top w:w="100" w:type="dxa"/>
              <w:left w:w="100" w:type="dxa"/>
              <w:bottom w:w="100" w:type="dxa"/>
              <w:right w:w="100" w:type="dxa"/>
            </w:tcMar>
          </w:tcPr>
          <w:p w14:paraId="7ABEFDAD"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Tirzas pamatskola, Tirza </w:t>
            </w:r>
          </w:p>
        </w:tc>
      </w:tr>
      <w:tr w:rsidR="008E0786" w14:paraId="73D55768" w14:textId="77777777" w:rsidTr="00BF29C1">
        <w:trPr>
          <w:trHeight w:val="20"/>
        </w:trPr>
        <w:tc>
          <w:tcPr>
            <w:tcW w:w="1413" w:type="dxa"/>
            <w:vMerge/>
            <w:tcMar>
              <w:top w:w="100" w:type="dxa"/>
              <w:left w:w="100" w:type="dxa"/>
              <w:bottom w:w="100" w:type="dxa"/>
              <w:right w:w="100" w:type="dxa"/>
            </w:tcMar>
          </w:tcPr>
          <w:p w14:paraId="6030444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827" w:type="dxa"/>
            <w:tcMar>
              <w:top w:w="100" w:type="dxa"/>
              <w:left w:w="100" w:type="dxa"/>
              <w:bottom w:w="100" w:type="dxa"/>
              <w:right w:w="100" w:type="dxa"/>
            </w:tcMar>
          </w:tcPr>
          <w:p w14:paraId="36B9005C"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laukums</w:t>
            </w:r>
          </w:p>
        </w:tc>
        <w:tc>
          <w:tcPr>
            <w:tcW w:w="4360" w:type="dxa"/>
            <w:tcMar>
              <w:top w:w="100" w:type="dxa"/>
              <w:left w:w="100" w:type="dxa"/>
              <w:bottom w:w="100" w:type="dxa"/>
              <w:right w:w="100" w:type="dxa"/>
            </w:tcMar>
          </w:tcPr>
          <w:p w14:paraId="724FA0B6" w14:textId="77777777" w:rsidR="008E0786" w:rsidRPr="00E30949" w:rsidRDefault="00000000"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 Tirza</w:t>
            </w:r>
          </w:p>
        </w:tc>
      </w:tr>
    </w:tbl>
    <w:p w14:paraId="5A872332" w14:textId="2A526325" w:rsidR="008E0786" w:rsidRDefault="008E0786" w:rsidP="00BF29C1">
      <w:pPr>
        <w:spacing w:after="100" w:line="264" w:lineRule="auto"/>
        <w:jc w:val="both"/>
        <w:rPr>
          <w:sz w:val="28"/>
          <w:szCs w:val="28"/>
        </w:rPr>
      </w:pPr>
    </w:p>
    <w:sectPr w:rsidR="008E0786" w:rsidSect="00047EAB">
      <w:type w:val="continuous"/>
      <w:pgSz w:w="11906" w:h="16838"/>
      <w:pgMar w:top="1418" w:right="1276"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83480" w14:textId="77777777" w:rsidR="0063519A" w:rsidRDefault="0063519A">
      <w:pPr>
        <w:spacing w:line="240" w:lineRule="auto"/>
      </w:pPr>
      <w:r>
        <w:separator/>
      </w:r>
    </w:p>
  </w:endnote>
  <w:endnote w:type="continuationSeparator" w:id="0">
    <w:p w14:paraId="0E7367B0" w14:textId="77777777" w:rsidR="0063519A" w:rsidRDefault="00635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63CB1C-AA08-4C0F-9579-AF5A565D7F51}"/>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05C37FE7-95CA-4CAD-9815-979DB22F12FF}"/>
    <w:embedBold r:id="rId3" w:fontKey="{0B58AD87-668D-4CD6-8179-06E3421AB183}"/>
    <w:embedItalic r:id="rId4" w:fontKey="{80ABCFF8-B14E-49A2-AED0-BBF0230F02C5}"/>
  </w:font>
  <w:font w:name="Play">
    <w:altName w:val="Calibri"/>
    <w:charset w:val="00"/>
    <w:family w:val="auto"/>
    <w:pitch w:val="default"/>
    <w:embedRegular r:id="rId5" w:fontKey="{4484858E-41E2-4EE4-A282-3D09099A2800}"/>
    <w:embedBold r:id="rId6" w:fontKey="{C1F1CF19-E43B-4761-9A7E-BA435AD26A33}"/>
    <w:embedItalic r:id="rId7" w:fontKey="{D1A9A2F9-D8E8-4D43-9060-DB12931C0E39}"/>
  </w:font>
  <w:font w:name="Garamond">
    <w:panose1 w:val="02020404030301010803"/>
    <w:charset w:val="BA"/>
    <w:family w:val="roman"/>
    <w:pitch w:val="variable"/>
    <w:sig w:usb0="00000287" w:usb1="00000000" w:usb2="00000000" w:usb3="00000000" w:csb0="0000009F" w:csb1="00000000"/>
    <w:embedRegular r:id="rId8" w:fontKey="{794E98F1-AC43-4552-AAB4-629CDE8AB121}"/>
  </w:font>
  <w:font w:name="Aptos">
    <w:charset w:val="00"/>
    <w:family w:val="swiss"/>
    <w:pitch w:val="variable"/>
    <w:sig w:usb0="20000287" w:usb1="00000003" w:usb2="00000000" w:usb3="00000000" w:csb0="0000019F" w:csb1="00000000"/>
    <w:embedRegular r:id="rId9" w:fontKey="{DC723F42-2690-4DBE-B777-7A75DD13F437}"/>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0" w:fontKey="{2DBAC6EA-5A0F-4F20-B319-85A3918263F3}"/>
    <w:embedBold r:id="rId11" w:fontKey="{11AF942E-6C75-41CC-9EDA-8116024EB5F7}"/>
  </w:font>
  <w:font w:name="Roboto">
    <w:charset w:val="00"/>
    <w:family w:val="auto"/>
    <w:pitch w:val="variable"/>
    <w:sig w:usb0="E0000AFF" w:usb1="5000217F" w:usb2="00000021" w:usb3="00000000" w:csb0="0000019F" w:csb1="00000000"/>
    <w:embedRegular r:id="rId12" w:fontKey="{732E4F4A-AE63-4C9A-A928-ED4A3A413F37}"/>
  </w:font>
  <w:font w:name="Open Sans Bold">
    <w:altName w:val="Open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D3D9" w14:textId="77777777" w:rsidR="008E0786" w:rsidRPr="004D6EC6" w:rsidRDefault="00000000">
    <w:pPr>
      <w:pBdr>
        <w:top w:val="nil"/>
        <w:left w:val="nil"/>
        <w:bottom w:val="nil"/>
        <w:right w:val="nil"/>
        <w:between w:val="nil"/>
      </w:pBdr>
      <w:tabs>
        <w:tab w:val="center" w:pos="4153"/>
        <w:tab w:val="right" w:pos="8306"/>
      </w:tabs>
      <w:spacing w:line="240" w:lineRule="auto"/>
      <w:ind w:firstLine="567"/>
      <w:jc w:val="center"/>
      <w:rPr>
        <w:rFonts w:ascii="Aptos" w:eastAsia="Aptos" w:hAnsi="Aptos" w:cs="Aptos"/>
        <w:color w:val="000000"/>
        <w:sz w:val="18"/>
        <w:szCs w:val="18"/>
      </w:rPr>
    </w:pPr>
    <w:r w:rsidRPr="004D6EC6">
      <w:rPr>
        <w:rFonts w:ascii="Aptos" w:eastAsia="Aptos" w:hAnsi="Aptos" w:cs="Aptos"/>
        <w:color w:val="000000"/>
        <w:sz w:val="18"/>
        <w:szCs w:val="18"/>
      </w:rPr>
      <w:fldChar w:fldCharType="begin"/>
    </w:r>
    <w:r w:rsidRPr="004D6EC6">
      <w:rPr>
        <w:rFonts w:ascii="Aptos" w:eastAsia="Aptos" w:hAnsi="Aptos" w:cs="Aptos"/>
        <w:color w:val="000000"/>
        <w:sz w:val="18"/>
        <w:szCs w:val="18"/>
      </w:rPr>
      <w:instrText>PAGE</w:instrText>
    </w:r>
    <w:r w:rsidRPr="004D6EC6">
      <w:rPr>
        <w:rFonts w:ascii="Aptos" w:eastAsia="Aptos" w:hAnsi="Aptos" w:cs="Aptos"/>
        <w:color w:val="000000"/>
        <w:sz w:val="18"/>
        <w:szCs w:val="18"/>
      </w:rPr>
      <w:fldChar w:fldCharType="separate"/>
    </w:r>
    <w:r w:rsidR="00010642" w:rsidRPr="004D6EC6">
      <w:rPr>
        <w:rFonts w:ascii="Aptos" w:eastAsia="Aptos" w:hAnsi="Aptos" w:cs="Aptos"/>
        <w:noProof/>
        <w:color w:val="000000"/>
        <w:sz w:val="18"/>
        <w:szCs w:val="18"/>
      </w:rPr>
      <w:t>1</w:t>
    </w:r>
    <w:r w:rsidRPr="004D6EC6">
      <w:rPr>
        <w:rFonts w:ascii="Aptos" w:eastAsia="Aptos" w:hAnsi="Aptos" w:cs="Aptos"/>
        <w:color w:val="000000"/>
        <w:sz w:val="18"/>
        <w:szCs w:val="18"/>
      </w:rPr>
      <w:fldChar w:fldCharType="end"/>
    </w:r>
  </w:p>
  <w:p w14:paraId="64122BE2" w14:textId="77777777" w:rsidR="008E0786" w:rsidRDefault="008E078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36CC6" w14:textId="77777777" w:rsidR="0063519A" w:rsidRDefault="0063519A">
      <w:pPr>
        <w:spacing w:line="240" w:lineRule="auto"/>
      </w:pPr>
      <w:r>
        <w:separator/>
      </w:r>
    </w:p>
  </w:footnote>
  <w:footnote w:type="continuationSeparator" w:id="0">
    <w:p w14:paraId="2FC02DB7" w14:textId="77777777" w:rsidR="0063519A" w:rsidRDefault="0063519A">
      <w:pPr>
        <w:spacing w:line="240" w:lineRule="auto"/>
      </w:pPr>
      <w:r>
        <w:continuationSeparator/>
      </w:r>
    </w:p>
  </w:footnote>
  <w:footnote w:id="1">
    <w:p w14:paraId="1735E101" w14:textId="60D4155A" w:rsidR="00010642" w:rsidRPr="00010642" w:rsidRDefault="00010642">
      <w:pPr>
        <w:pStyle w:val="Vresteksts"/>
      </w:pPr>
      <w:r>
        <w:rPr>
          <w:rStyle w:val="Vresatsauce"/>
        </w:rPr>
        <w:footnoteRef/>
      </w:r>
      <w:r>
        <w:t xml:space="preserve"> </w:t>
      </w:r>
      <w:r w:rsidRPr="00010642">
        <w:rPr>
          <w:rFonts w:ascii="Times New Roman" w:hAnsi="Times New Roman" w:cs="Times New Roman"/>
        </w:rPr>
        <w:t>Izglītības likums 1.pants 16</w:t>
      </w:r>
      <w:r w:rsidRPr="00010642">
        <w:rPr>
          <w:rFonts w:ascii="Times New Roman" w:hAnsi="Times New Roman" w:cs="Times New Roman"/>
          <w:vertAlign w:val="superscript"/>
        </w:rPr>
        <w:t>1</w:t>
      </w:r>
      <w:r w:rsidRPr="00010642">
        <w:rPr>
          <w:rFonts w:ascii="Times New Roman" w:hAnsi="Times New Roman" w:cs="Times New Roman"/>
        </w:rPr>
        <w:t xml:space="preserve"> apakšpunkts</w:t>
      </w:r>
    </w:p>
  </w:footnote>
  <w:footnote w:id="2">
    <w:p w14:paraId="1C07E943" w14:textId="77777777" w:rsidR="008E0786" w:rsidRPr="007E46F2" w:rsidRDefault="00000000">
      <w:pPr>
        <w:spacing w:line="240" w:lineRule="auto"/>
        <w:jc w:val="both"/>
        <w:rPr>
          <w:rFonts w:ascii="Times New Roman" w:eastAsia="Play" w:hAnsi="Times New Roman" w:cs="Times New Roman"/>
          <w:sz w:val="20"/>
          <w:szCs w:val="20"/>
        </w:rPr>
      </w:pPr>
      <w:r>
        <w:rPr>
          <w:vertAlign w:val="superscript"/>
        </w:rPr>
        <w:footnoteRef/>
      </w:r>
      <w:r>
        <w:rPr>
          <w:sz w:val="20"/>
          <w:szCs w:val="20"/>
        </w:rPr>
        <w:t xml:space="preserve"> </w:t>
      </w:r>
      <w:r w:rsidRPr="007E46F2">
        <w:rPr>
          <w:rFonts w:ascii="Times New Roman" w:eastAsia="Play" w:hAnsi="Times New Roman" w:cs="Times New Roman"/>
          <w:sz w:val="20"/>
          <w:szCs w:val="20"/>
        </w:rPr>
        <w:t>Ministru kabineta 2021. gada 22. jūnija rīkojums Nr. 436 “Par Izglītības attīstības pamatnostādnēm 2021.–2027. gadam”.</w:t>
      </w:r>
    </w:p>
  </w:footnote>
  <w:footnote w:id="3">
    <w:p w14:paraId="768C8295" w14:textId="77777777" w:rsidR="008E0786" w:rsidRPr="007E46F2" w:rsidRDefault="00000000">
      <w:pPr>
        <w:pBdr>
          <w:top w:val="nil"/>
          <w:left w:val="nil"/>
          <w:bottom w:val="nil"/>
          <w:right w:val="nil"/>
          <w:between w:val="nil"/>
        </w:pBdr>
        <w:spacing w:line="240" w:lineRule="auto"/>
        <w:rPr>
          <w:rFonts w:ascii="Times New Roman" w:hAnsi="Times New Roman" w:cs="Times New Roman"/>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Dita Nīmante. Dažādība un iekļaušanās izglītībā. Latvijas Universitāte, 2021, 6. lpp.</w:t>
      </w:r>
    </w:p>
  </w:footnote>
  <w:footnote w:id="4">
    <w:p w14:paraId="077A86C4" w14:textId="77777777" w:rsidR="008E0786" w:rsidRDefault="00000000">
      <w:pPr>
        <w:pBdr>
          <w:top w:val="nil"/>
          <w:left w:val="nil"/>
          <w:bottom w:val="nil"/>
          <w:right w:val="nil"/>
          <w:between w:val="nil"/>
        </w:pBdr>
        <w:spacing w:line="240" w:lineRule="auto"/>
        <w:rPr>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Vārdnīca: iekļaujoša izglītība, speciālā izglītība, speciālās vajadzības. Skola2030, 2020.</w:t>
      </w:r>
    </w:p>
  </w:footnote>
  <w:footnote w:id="5">
    <w:p w14:paraId="0290D1C4" w14:textId="77777777" w:rsidR="008E0786"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Gulbenes novada Izglītības pārvaldes apkopotie dati no Valsts izglītības informācijas sistēmas.</w:t>
      </w:r>
    </w:p>
  </w:footnote>
  <w:footnote w:id="6">
    <w:p w14:paraId="08CC0766" w14:textId="77777777" w:rsidR="008E0786" w:rsidRPr="00EA241E" w:rsidRDefault="00000000" w:rsidP="00EA241E">
      <w:pPr>
        <w:pBdr>
          <w:top w:val="nil"/>
          <w:left w:val="nil"/>
          <w:bottom w:val="nil"/>
          <w:right w:val="nil"/>
          <w:between w:val="nil"/>
        </w:pBdr>
        <w:spacing w:line="240" w:lineRule="auto"/>
        <w:jc w:val="both"/>
        <w:rPr>
          <w:rFonts w:ascii="Times New Roman" w:hAnsi="Times New Roman" w:cs="Times New Roman"/>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Ministru kabineta 2019. gada 19. novembra noteikumi Nr. 556 “Prasības vispārējās izglītības iestādēm, lai to īstenotajās izglītības programmās uzņemtu izglītojamos ar speciālām vajadzībām”.</w:t>
      </w:r>
    </w:p>
  </w:footnote>
  <w:footnote w:id="7">
    <w:p w14:paraId="0995EA2A" w14:textId="272927EC" w:rsidR="00E30949" w:rsidRPr="00E30949" w:rsidRDefault="00E30949" w:rsidP="00E769F5">
      <w:pPr>
        <w:pStyle w:val="Vresteksts"/>
        <w:jc w:val="both"/>
      </w:pPr>
      <w:r>
        <w:rPr>
          <w:rStyle w:val="Vresatsauce"/>
        </w:rPr>
        <w:footnoteRef/>
      </w:r>
      <w:r>
        <w:t xml:space="preserve"> </w:t>
      </w:r>
      <w:r w:rsidRPr="00BE1042">
        <w:rPr>
          <w:rFonts w:ascii="Times New Roman" w:hAnsi="Times New Roman" w:cs="Times New Roman"/>
          <w:color w:val="000000"/>
        </w:rPr>
        <w:t xml:space="preserve">Dati no monitoringa rīka “Vispārējās izglītības programmu īstenošanā iesaistīto pedagogu skaits, vidējais atalgojums un noslodze” </w:t>
      </w:r>
      <w:hyperlink r:id="rId1">
        <w:r w:rsidRPr="00BE1042">
          <w:rPr>
            <w:rFonts w:ascii="Times New Roman" w:hAnsi="Times New Roman" w:cs="Times New Roman"/>
            <w:color w:val="467886"/>
            <w:u w:val="single"/>
          </w:rPr>
          <w:t>https://sap-pub.viis.gov.lv/</w:t>
        </w:r>
      </w:hyperlink>
      <w:r w:rsidRPr="00BE1042">
        <w:rPr>
          <w:rFonts w:ascii="Times New Roman" w:hAnsi="Times New Roman" w:cs="Times New Roman"/>
          <w:color w:val="000000"/>
        </w:rPr>
        <w:t xml:space="preserve"> </w:t>
      </w:r>
      <w:r w:rsidRPr="00BE1042">
        <w:rPr>
          <w:rFonts w:ascii="Times New Roman" w:eastAsia="Times New Roman" w:hAnsi="Times New Roman" w:cs="Times New Roman"/>
          <w:i/>
          <w:iCs/>
          <w:color w:val="000000"/>
        </w:rPr>
        <w:t>Datu avots: Izmantoti VIIS dati par izglītojamo skaitu uz mācību gada 1. septembri un pedagogu tarifikāciju dati uz 15. oktobri (par 2023./2024. m.g. – uz 1. septembri un 1. martu). Skolotāju četri amati ir sākumizglītības skolotājs, speciālās izglītības skolotājs, vispārējās pamatizglītības</w:t>
      </w:r>
      <w:r>
        <w:rPr>
          <w:rFonts w:ascii="Times New Roman" w:eastAsia="Times New Roman" w:hAnsi="Times New Roman" w:cs="Times New Roman"/>
          <w:i/>
          <w:iCs/>
          <w:color w:val="000000"/>
        </w:rPr>
        <w:t xml:space="preserve"> </w:t>
      </w:r>
      <w:r w:rsidRPr="00BE1042">
        <w:rPr>
          <w:rFonts w:ascii="Times New Roman" w:eastAsia="Times New Roman" w:hAnsi="Times New Roman" w:cs="Times New Roman"/>
          <w:i/>
          <w:iCs/>
          <w:color w:val="000000"/>
        </w:rPr>
        <w:t>skolotājs, vispārējās vidējās izglītības skolotāji. Pirmsskolas posmā tie ir trīs amati – pirmsskolas izglītības skolotājs, pirmsskolas izglītības mūzikas skolotājs, pirmsskolas izglītības sporta skolotājs</w:t>
      </w:r>
    </w:p>
  </w:footnote>
  <w:footnote w:id="8">
    <w:p w14:paraId="3C593418" w14:textId="30BC5C88" w:rsidR="000A34FA" w:rsidRPr="000A34FA" w:rsidRDefault="000A34FA">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2" w:history="1">
        <w:r w:rsidRPr="001F1C17">
          <w:rPr>
            <w:rStyle w:val="Hipersaite"/>
            <w:rFonts w:ascii="Times New Roman" w:hAnsi="Times New Roman" w:cs="Times New Roman"/>
          </w:rPr>
          <w:t>https://www.gulbene.lv/lv/gulbenes-novada-sporta-attistibas-plans-2023-2027gadam</w:t>
        </w:r>
      </w:hyperlink>
      <w:r>
        <w:t xml:space="preserve"> </w:t>
      </w:r>
    </w:p>
  </w:footnote>
  <w:footnote w:id="9">
    <w:p w14:paraId="0415B03D" w14:textId="6C4D0FFD" w:rsidR="00E30949" w:rsidRPr="00E30949" w:rsidRDefault="00E30949">
      <w:pPr>
        <w:pStyle w:val="Vresteksts"/>
      </w:pPr>
      <w:r>
        <w:rPr>
          <w:rStyle w:val="Vresatsauce"/>
        </w:rPr>
        <w:footnoteRef/>
      </w:r>
      <w:r>
        <w:t xml:space="preserve"> </w:t>
      </w:r>
      <w:r w:rsidR="004D6EC6" w:rsidRPr="004D6EC6">
        <w:rPr>
          <w:rFonts w:ascii="Times New Roman" w:hAnsi="Times New Roman" w:cs="Times New Roman"/>
          <w:sz w:val="18"/>
          <w:szCs w:val="18"/>
        </w:rPr>
        <w:t>Projekts “Izglītības iestāžu digitalizācija 7.-9.klasēm” (projekts Nr. 8.1.2.0/22/I/001)</w:t>
      </w:r>
    </w:p>
  </w:footnote>
  <w:footnote w:id="10">
    <w:p w14:paraId="6B971954" w14:textId="636B3F24" w:rsidR="004D6EC6" w:rsidRPr="004D6EC6" w:rsidRDefault="004D6EC6" w:rsidP="004D6EC6">
      <w:pPr>
        <w:pStyle w:val="Vresteksts"/>
        <w:jc w:val="both"/>
      </w:pPr>
      <w:r>
        <w:rPr>
          <w:rStyle w:val="Vresatsauce"/>
        </w:rPr>
        <w:footnoteRef/>
      </w:r>
      <w:r>
        <w:t xml:space="preserve"> </w:t>
      </w:r>
      <w:r w:rsidRPr="004D6EC6">
        <w:rPr>
          <w:rFonts w:ascii="Times New Roman" w:hAnsi="Times New Roman" w:cs="Times New Roman"/>
          <w:sz w:val="18"/>
          <w:szCs w:val="18"/>
        </w:rPr>
        <w:t>Projekts “Digitālās plaisas mazināšana sociāli neaizsargātajām grupām un izglītības iestādēs” (projekts</w:t>
      </w:r>
      <w:r>
        <w:rPr>
          <w:rFonts w:ascii="Times New Roman" w:hAnsi="Times New Roman" w:cs="Times New Roman"/>
          <w:sz w:val="18"/>
          <w:szCs w:val="18"/>
        </w:rPr>
        <w:t xml:space="preserve"> </w:t>
      </w:r>
      <w:r w:rsidRPr="004D6EC6">
        <w:rPr>
          <w:rFonts w:ascii="Times New Roman" w:hAnsi="Times New Roman" w:cs="Times New Roman"/>
          <w:sz w:val="18"/>
          <w:szCs w:val="18"/>
        </w:rPr>
        <w:t>Nr.2.3.2.3.i.0/1/23/I/CFLA/001)</w:t>
      </w:r>
    </w:p>
  </w:footnote>
  <w:footnote w:id="11">
    <w:p w14:paraId="23949516" w14:textId="56AD5AAE"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Izglītības likums</w:t>
      </w:r>
      <w:r>
        <w:rPr>
          <w:rFonts w:ascii="Times New Roman" w:hAnsi="Times New Roman" w:cs="Times New Roman"/>
          <w:sz w:val="18"/>
          <w:szCs w:val="18"/>
        </w:rPr>
        <w:t xml:space="preserve"> 1.pants 17) </w:t>
      </w:r>
      <w:r w:rsidRPr="009B3A5C">
        <w:rPr>
          <w:rFonts w:ascii="Times New Roman" w:hAnsi="Times New Roman" w:cs="Times New Roman"/>
          <w:sz w:val="18"/>
          <w:szCs w:val="18"/>
        </w:rPr>
        <w:t xml:space="preserve"> </w:t>
      </w:r>
      <w:hyperlink r:id="rId3" w:history="1">
        <w:r w:rsidRPr="009B3A5C">
          <w:rPr>
            <w:rStyle w:val="Hipersaite"/>
            <w:rFonts w:ascii="Times New Roman" w:eastAsia="Times New Roman" w:hAnsi="Times New Roman" w:cs="Times New Roman"/>
            <w:sz w:val="18"/>
            <w:szCs w:val="18"/>
          </w:rPr>
          <w:t>https://likumi.lv/ta/id/50759-izglitibas-likums</w:t>
        </w:r>
      </w:hyperlink>
      <w:r>
        <w:rPr>
          <w:rFonts w:ascii="Times New Roman" w:eastAsia="Times New Roman" w:hAnsi="Times New Roman" w:cs="Times New Roman"/>
          <w:sz w:val="24"/>
          <w:szCs w:val="24"/>
        </w:rPr>
        <w:t xml:space="preserve"> </w:t>
      </w:r>
    </w:p>
  </w:footnote>
  <w:footnote w:id="12">
    <w:p w14:paraId="7F3112C9" w14:textId="33A73AA7"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 xml:space="preserve">Latvijas ilgtspējīgas attīstības stratēģija līdz 2030. gadam </w:t>
      </w:r>
      <w:hyperlink r:id="rId4" w:history="1">
        <w:r w:rsidRPr="009B3A5C">
          <w:rPr>
            <w:rStyle w:val="Hipersaite"/>
            <w:rFonts w:ascii="Times New Roman" w:hAnsi="Times New Roman" w:cs="Times New Roman"/>
            <w:sz w:val="18"/>
            <w:szCs w:val="18"/>
          </w:rPr>
          <w:t>https://www.izm.gov.lv/lv/kas-ir-muzizglitiba</w:t>
        </w:r>
      </w:hyperlink>
      <w:r w:rsidRPr="009B3A5C">
        <w:rPr>
          <w:sz w:val="18"/>
          <w:szCs w:val="18"/>
        </w:rPr>
        <w:t xml:space="preserve"> </w:t>
      </w:r>
    </w:p>
  </w:footnote>
  <w:footnote w:id="13">
    <w:p w14:paraId="07930AE5" w14:textId="2FE0A4AE" w:rsidR="00E30949" w:rsidRPr="00E30949" w:rsidRDefault="00E30949">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5" w:history="1">
        <w:r w:rsidRPr="001F1C17">
          <w:rPr>
            <w:rStyle w:val="Hipersaite"/>
            <w:rFonts w:ascii="Times New Roman" w:hAnsi="Times New Roman" w:cs="Times New Roman"/>
          </w:rPr>
          <w:t>https://www.gulbene.lv/lv/gulbenes-novada-sporta-attistibas-plans-2023-2027gadam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A42"/>
    <w:multiLevelType w:val="multilevel"/>
    <w:tmpl w:val="648E3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A3765"/>
    <w:multiLevelType w:val="hybridMultilevel"/>
    <w:tmpl w:val="D4CC426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 w15:restartNumberingAfterBreak="0">
    <w:nsid w:val="07503063"/>
    <w:multiLevelType w:val="hybridMultilevel"/>
    <w:tmpl w:val="E30CE7C6"/>
    <w:lvl w:ilvl="0" w:tplc="2918EC74">
      <w:start w:val="1"/>
      <w:numFmt w:val="bullet"/>
      <w:lvlText w:val=""/>
      <w:lvlJc w:val="left"/>
      <w:pPr>
        <w:ind w:left="400" w:hanging="360"/>
      </w:pPr>
      <w:rPr>
        <w:rFonts w:ascii="Symbol" w:hAnsi="Symbol"/>
      </w:rPr>
    </w:lvl>
    <w:lvl w:ilvl="1" w:tplc="9DE873D2">
      <w:start w:val="1"/>
      <w:numFmt w:val="bullet"/>
      <w:lvlText w:val="o"/>
      <w:lvlJc w:val="left"/>
      <w:pPr>
        <w:ind w:left="800" w:hanging="360"/>
      </w:pPr>
      <w:rPr>
        <w:rFonts w:ascii="Courier New" w:hAnsi="Courier New"/>
      </w:rPr>
    </w:lvl>
    <w:lvl w:ilvl="2" w:tplc="9F7A98FC">
      <w:start w:val="1"/>
      <w:numFmt w:val="bullet"/>
      <w:lvlText w:val=""/>
      <w:lvlJc w:val="left"/>
      <w:pPr>
        <w:ind w:left="1200" w:hanging="360"/>
      </w:pPr>
      <w:rPr>
        <w:rFonts w:ascii="Wingdings" w:hAnsi="Wingdings"/>
      </w:rPr>
    </w:lvl>
    <w:lvl w:ilvl="3" w:tplc="97C6122E">
      <w:start w:val="1"/>
      <w:numFmt w:val="bullet"/>
      <w:lvlText w:val=""/>
      <w:lvlJc w:val="left"/>
      <w:pPr>
        <w:ind w:left="1600" w:hanging="360"/>
      </w:pPr>
      <w:rPr>
        <w:rFonts w:ascii="Symbol" w:hAnsi="Symbol"/>
      </w:rPr>
    </w:lvl>
    <w:lvl w:ilvl="4" w:tplc="E6E8D554">
      <w:start w:val="1"/>
      <w:numFmt w:val="bullet"/>
      <w:lvlText w:val="o"/>
      <w:lvlJc w:val="left"/>
      <w:pPr>
        <w:ind w:left="2000" w:hanging="360"/>
      </w:pPr>
      <w:rPr>
        <w:rFonts w:ascii="Courier New" w:hAnsi="Courier New"/>
      </w:rPr>
    </w:lvl>
    <w:lvl w:ilvl="5" w:tplc="80F812D8">
      <w:start w:val="1"/>
      <w:numFmt w:val="bullet"/>
      <w:lvlText w:val=""/>
      <w:lvlJc w:val="left"/>
      <w:pPr>
        <w:ind w:left="2400" w:hanging="360"/>
      </w:pPr>
      <w:rPr>
        <w:rFonts w:ascii="Wingdings" w:hAnsi="Wingdings"/>
      </w:rPr>
    </w:lvl>
    <w:lvl w:ilvl="6" w:tplc="4B0676EA">
      <w:start w:val="1"/>
      <w:numFmt w:val="bullet"/>
      <w:lvlText w:val=""/>
      <w:lvlJc w:val="left"/>
      <w:pPr>
        <w:ind w:left="2800" w:hanging="360"/>
      </w:pPr>
      <w:rPr>
        <w:rFonts w:ascii="Symbol" w:hAnsi="Symbol"/>
      </w:rPr>
    </w:lvl>
    <w:lvl w:ilvl="7" w:tplc="5170B076">
      <w:start w:val="1"/>
      <w:numFmt w:val="bullet"/>
      <w:lvlText w:val="o"/>
      <w:lvlJc w:val="left"/>
      <w:pPr>
        <w:ind w:left="3200" w:hanging="360"/>
      </w:pPr>
      <w:rPr>
        <w:rFonts w:ascii="Courier New" w:hAnsi="Courier New"/>
      </w:rPr>
    </w:lvl>
    <w:lvl w:ilvl="8" w:tplc="23442F46">
      <w:numFmt w:val="decimal"/>
      <w:lvlText w:val=""/>
      <w:lvlJc w:val="left"/>
    </w:lvl>
  </w:abstractNum>
  <w:abstractNum w:abstractNumId="3" w15:restartNumberingAfterBreak="0">
    <w:nsid w:val="084B5F12"/>
    <w:multiLevelType w:val="multilevel"/>
    <w:tmpl w:val="DB0CD8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AAA45A5"/>
    <w:multiLevelType w:val="hybridMultilevel"/>
    <w:tmpl w:val="15129444"/>
    <w:lvl w:ilvl="0" w:tplc="69241518">
      <w:start w:val="1"/>
      <w:numFmt w:val="bullet"/>
      <w:lvlText w:val=""/>
      <w:lvlJc w:val="left"/>
      <w:pPr>
        <w:ind w:left="400" w:hanging="360"/>
      </w:pPr>
      <w:rPr>
        <w:rFonts w:ascii="Symbol" w:hAnsi="Symbol"/>
      </w:rPr>
    </w:lvl>
    <w:lvl w:ilvl="1" w:tplc="B1DE2A40">
      <w:start w:val="1"/>
      <w:numFmt w:val="bullet"/>
      <w:lvlText w:val="o"/>
      <w:lvlJc w:val="left"/>
      <w:pPr>
        <w:ind w:left="800" w:hanging="360"/>
      </w:pPr>
      <w:rPr>
        <w:rFonts w:ascii="Courier New" w:hAnsi="Courier New"/>
      </w:rPr>
    </w:lvl>
    <w:lvl w:ilvl="2" w:tplc="32762028">
      <w:start w:val="1"/>
      <w:numFmt w:val="bullet"/>
      <w:lvlText w:val=""/>
      <w:lvlJc w:val="left"/>
      <w:pPr>
        <w:ind w:left="1200" w:hanging="360"/>
      </w:pPr>
      <w:rPr>
        <w:rFonts w:ascii="Wingdings" w:hAnsi="Wingdings"/>
      </w:rPr>
    </w:lvl>
    <w:lvl w:ilvl="3" w:tplc="1FAE9E54">
      <w:start w:val="1"/>
      <w:numFmt w:val="bullet"/>
      <w:lvlText w:val=""/>
      <w:lvlJc w:val="left"/>
      <w:pPr>
        <w:ind w:left="1600" w:hanging="360"/>
      </w:pPr>
      <w:rPr>
        <w:rFonts w:ascii="Symbol" w:hAnsi="Symbol"/>
      </w:rPr>
    </w:lvl>
    <w:lvl w:ilvl="4" w:tplc="9FAAD3DE">
      <w:start w:val="1"/>
      <w:numFmt w:val="bullet"/>
      <w:lvlText w:val="o"/>
      <w:lvlJc w:val="left"/>
      <w:pPr>
        <w:ind w:left="2000" w:hanging="360"/>
      </w:pPr>
      <w:rPr>
        <w:rFonts w:ascii="Courier New" w:hAnsi="Courier New"/>
      </w:rPr>
    </w:lvl>
    <w:lvl w:ilvl="5" w:tplc="63F4DF78">
      <w:start w:val="1"/>
      <w:numFmt w:val="bullet"/>
      <w:lvlText w:val=""/>
      <w:lvlJc w:val="left"/>
      <w:pPr>
        <w:ind w:left="2400" w:hanging="360"/>
      </w:pPr>
      <w:rPr>
        <w:rFonts w:ascii="Wingdings" w:hAnsi="Wingdings"/>
      </w:rPr>
    </w:lvl>
    <w:lvl w:ilvl="6" w:tplc="9FB2E5BE">
      <w:start w:val="1"/>
      <w:numFmt w:val="bullet"/>
      <w:lvlText w:val=""/>
      <w:lvlJc w:val="left"/>
      <w:pPr>
        <w:ind w:left="2800" w:hanging="360"/>
      </w:pPr>
      <w:rPr>
        <w:rFonts w:ascii="Symbol" w:hAnsi="Symbol"/>
      </w:rPr>
    </w:lvl>
    <w:lvl w:ilvl="7" w:tplc="4524DF2C">
      <w:start w:val="1"/>
      <w:numFmt w:val="bullet"/>
      <w:lvlText w:val="o"/>
      <w:lvlJc w:val="left"/>
      <w:pPr>
        <w:ind w:left="3200" w:hanging="360"/>
      </w:pPr>
      <w:rPr>
        <w:rFonts w:ascii="Courier New" w:hAnsi="Courier New"/>
      </w:rPr>
    </w:lvl>
    <w:lvl w:ilvl="8" w:tplc="42005690">
      <w:numFmt w:val="decimal"/>
      <w:lvlText w:val=""/>
      <w:lvlJc w:val="left"/>
    </w:lvl>
  </w:abstractNum>
  <w:abstractNum w:abstractNumId="5" w15:restartNumberingAfterBreak="0">
    <w:nsid w:val="0B8477C0"/>
    <w:multiLevelType w:val="multilevel"/>
    <w:tmpl w:val="AEF6B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E508BF"/>
    <w:multiLevelType w:val="multilevel"/>
    <w:tmpl w:val="7E12F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372AC"/>
    <w:multiLevelType w:val="multilevel"/>
    <w:tmpl w:val="13ECB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F715BA"/>
    <w:multiLevelType w:val="multilevel"/>
    <w:tmpl w:val="665C5B2C"/>
    <w:lvl w:ilvl="0">
      <w:start w:val="8"/>
      <w:numFmt w:val="decimal"/>
      <w:lvlText w:val="%1."/>
      <w:lvlJc w:val="right"/>
      <w:pPr>
        <w:ind w:left="720" w:hanging="360"/>
      </w:pPr>
      <w:rPr>
        <w:u w:val="none"/>
      </w:rPr>
    </w:lvl>
    <w:lvl w:ilvl="1">
      <w:start w:val="4"/>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0DFB04E9"/>
    <w:multiLevelType w:val="multilevel"/>
    <w:tmpl w:val="20909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97356B"/>
    <w:multiLevelType w:val="multilevel"/>
    <w:tmpl w:val="EBA6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B26D82"/>
    <w:multiLevelType w:val="multilevel"/>
    <w:tmpl w:val="BF7446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36B3232"/>
    <w:multiLevelType w:val="hybridMultilevel"/>
    <w:tmpl w:val="C7C4358C"/>
    <w:lvl w:ilvl="0" w:tplc="94342F10">
      <w:start w:val="1"/>
      <w:numFmt w:val="bullet"/>
      <w:lvlText w:val=""/>
      <w:lvlJc w:val="left"/>
      <w:pPr>
        <w:ind w:left="400" w:hanging="360"/>
      </w:pPr>
      <w:rPr>
        <w:rFonts w:ascii="Symbol" w:hAnsi="Symbol"/>
      </w:rPr>
    </w:lvl>
    <w:lvl w:ilvl="1" w:tplc="BD6EAD5C">
      <w:start w:val="1"/>
      <w:numFmt w:val="bullet"/>
      <w:lvlText w:val="o"/>
      <w:lvlJc w:val="left"/>
      <w:pPr>
        <w:ind w:left="800" w:hanging="360"/>
      </w:pPr>
      <w:rPr>
        <w:rFonts w:ascii="Courier New" w:hAnsi="Courier New"/>
      </w:rPr>
    </w:lvl>
    <w:lvl w:ilvl="2" w:tplc="5434B0CA">
      <w:start w:val="1"/>
      <w:numFmt w:val="bullet"/>
      <w:lvlText w:val=""/>
      <w:lvlJc w:val="left"/>
      <w:pPr>
        <w:ind w:left="1200" w:hanging="360"/>
      </w:pPr>
      <w:rPr>
        <w:rFonts w:ascii="Wingdings" w:hAnsi="Wingdings"/>
      </w:rPr>
    </w:lvl>
    <w:lvl w:ilvl="3" w:tplc="B032051C">
      <w:start w:val="1"/>
      <w:numFmt w:val="bullet"/>
      <w:lvlText w:val=""/>
      <w:lvlJc w:val="left"/>
      <w:pPr>
        <w:ind w:left="1600" w:hanging="360"/>
      </w:pPr>
      <w:rPr>
        <w:rFonts w:ascii="Symbol" w:hAnsi="Symbol"/>
      </w:rPr>
    </w:lvl>
    <w:lvl w:ilvl="4" w:tplc="63E25EEC">
      <w:start w:val="1"/>
      <w:numFmt w:val="bullet"/>
      <w:lvlText w:val="o"/>
      <w:lvlJc w:val="left"/>
      <w:pPr>
        <w:ind w:left="2000" w:hanging="360"/>
      </w:pPr>
      <w:rPr>
        <w:rFonts w:ascii="Courier New" w:hAnsi="Courier New"/>
      </w:rPr>
    </w:lvl>
    <w:lvl w:ilvl="5" w:tplc="12245152">
      <w:start w:val="1"/>
      <w:numFmt w:val="bullet"/>
      <w:lvlText w:val=""/>
      <w:lvlJc w:val="left"/>
      <w:pPr>
        <w:ind w:left="2400" w:hanging="360"/>
      </w:pPr>
      <w:rPr>
        <w:rFonts w:ascii="Wingdings" w:hAnsi="Wingdings"/>
      </w:rPr>
    </w:lvl>
    <w:lvl w:ilvl="6" w:tplc="3EF6B79E">
      <w:start w:val="1"/>
      <w:numFmt w:val="bullet"/>
      <w:lvlText w:val=""/>
      <w:lvlJc w:val="left"/>
      <w:pPr>
        <w:ind w:left="2800" w:hanging="360"/>
      </w:pPr>
      <w:rPr>
        <w:rFonts w:ascii="Symbol" w:hAnsi="Symbol"/>
      </w:rPr>
    </w:lvl>
    <w:lvl w:ilvl="7" w:tplc="CFF0E252">
      <w:start w:val="1"/>
      <w:numFmt w:val="bullet"/>
      <w:lvlText w:val="o"/>
      <w:lvlJc w:val="left"/>
      <w:pPr>
        <w:ind w:left="3200" w:hanging="360"/>
      </w:pPr>
      <w:rPr>
        <w:rFonts w:ascii="Courier New" w:hAnsi="Courier New"/>
      </w:rPr>
    </w:lvl>
    <w:lvl w:ilvl="8" w:tplc="EF180030">
      <w:numFmt w:val="decimal"/>
      <w:lvlText w:val=""/>
      <w:lvlJc w:val="left"/>
    </w:lvl>
  </w:abstractNum>
  <w:abstractNum w:abstractNumId="13" w15:restartNumberingAfterBreak="0">
    <w:nsid w:val="16F60A50"/>
    <w:multiLevelType w:val="multilevel"/>
    <w:tmpl w:val="B546F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17B666F2"/>
    <w:multiLevelType w:val="multilevel"/>
    <w:tmpl w:val="428EC52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1A020478"/>
    <w:multiLevelType w:val="hybridMultilevel"/>
    <w:tmpl w:val="5CEE97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5C83109"/>
    <w:multiLevelType w:val="hybridMultilevel"/>
    <w:tmpl w:val="E2CA00E2"/>
    <w:lvl w:ilvl="0" w:tplc="525644CE">
      <w:start w:val="1"/>
      <w:numFmt w:val="bullet"/>
      <w:lvlText w:val=""/>
      <w:lvlJc w:val="left"/>
      <w:pPr>
        <w:ind w:left="400" w:hanging="360"/>
      </w:pPr>
      <w:rPr>
        <w:rFonts w:ascii="Symbol" w:hAnsi="Symbol"/>
      </w:rPr>
    </w:lvl>
    <w:lvl w:ilvl="1" w:tplc="F566F288">
      <w:start w:val="1"/>
      <w:numFmt w:val="bullet"/>
      <w:lvlText w:val="o"/>
      <w:lvlJc w:val="left"/>
      <w:pPr>
        <w:ind w:left="800" w:hanging="360"/>
      </w:pPr>
      <w:rPr>
        <w:rFonts w:ascii="Courier New" w:hAnsi="Courier New"/>
      </w:rPr>
    </w:lvl>
    <w:lvl w:ilvl="2" w:tplc="F1BE8554">
      <w:start w:val="1"/>
      <w:numFmt w:val="bullet"/>
      <w:lvlText w:val=""/>
      <w:lvlJc w:val="left"/>
      <w:pPr>
        <w:ind w:left="1200" w:hanging="360"/>
      </w:pPr>
      <w:rPr>
        <w:rFonts w:ascii="Wingdings" w:hAnsi="Wingdings"/>
      </w:rPr>
    </w:lvl>
    <w:lvl w:ilvl="3" w:tplc="6F86BFE0">
      <w:start w:val="1"/>
      <w:numFmt w:val="bullet"/>
      <w:lvlText w:val=""/>
      <w:lvlJc w:val="left"/>
      <w:pPr>
        <w:ind w:left="1600" w:hanging="360"/>
      </w:pPr>
      <w:rPr>
        <w:rFonts w:ascii="Symbol" w:hAnsi="Symbol"/>
      </w:rPr>
    </w:lvl>
    <w:lvl w:ilvl="4" w:tplc="8B36F84C">
      <w:start w:val="1"/>
      <w:numFmt w:val="bullet"/>
      <w:lvlText w:val="o"/>
      <w:lvlJc w:val="left"/>
      <w:pPr>
        <w:ind w:left="2000" w:hanging="360"/>
      </w:pPr>
      <w:rPr>
        <w:rFonts w:ascii="Courier New" w:hAnsi="Courier New"/>
      </w:rPr>
    </w:lvl>
    <w:lvl w:ilvl="5" w:tplc="40488782">
      <w:start w:val="1"/>
      <w:numFmt w:val="bullet"/>
      <w:lvlText w:val=""/>
      <w:lvlJc w:val="left"/>
      <w:pPr>
        <w:ind w:left="2400" w:hanging="360"/>
      </w:pPr>
      <w:rPr>
        <w:rFonts w:ascii="Wingdings" w:hAnsi="Wingdings"/>
      </w:rPr>
    </w:lvl>
    <w:lvl w:ilvl="6" w:tplc="E830132E">
      <w:start w:val="1"/>
      <w:numFmt w:val="bullet"/>
      <w:lvlText w:val=""/>
      <w:lvlJc w:val="left"/>
      <w:pPr>
        <w:ind w:left="2800" w:hanging="360"/>
      </w:pPr>
      <w:rPr>
        <w:rFonts w:ascii="Symbol" w:hAnsi="Symbol"/>
      </w:rPr>
    </w:lvl>
    <w:lvl w:ilvl="7" w:tplc="4F30696C">
      <w:start w:val="1"/>
      <w:numFmt w:val="bullet"/>
      <w:lvlText w:val="o"/>
      <w:lvlJc w:val="left"/>
      <w:pPr>
        <w:ind w:left="3200" w:hanging="360"/>
      </w:pPr>
      <w:rPr>
        <w:rFonts w:ascii="Courier New" w:hAnsi="Courier New"/>
      </w:rPr>
    </w:lvl>
    <w:lvl w:ilvl="8" w:tplc="B6E27440">
      <w:numFmt w:val="decimal"/>
      <w:lvlText w:val=""/>
      <w:lvlJc w:val="left"/>
    </w:lvl>
  </w:abstractNum>
  <w:abstractNum w:abstractNumId="17" w15:restartNumberingAfterBreak="0">
    <w:nsid w:val="26607A76"/>
    <w:multiLevelType w:val="multilevel"/>
    <w:tmpl w:val="9A62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927E1"/>
    <w:multiLevelType w:val="hybridMultilevel"/>
    <w:tmpl w:val="314ECA62"/>
    <w:lvl w:ilvl="0" w:tplc="8ECEEF38">
      <w:start w:val="1"/>
      <w:numFmt w:val="bullet"/>
      <w:lvlText w:val=""/>
      <w:lvlJc w:val="left"/>
      <w:pPr>
        <w:ind w:left="400" w:hanging="360"/>
      </w:pPr>
      <w:rPr>
        <w:rFonts w:ascii="Symbol" w:hAnsi="Symbol"/>
      </w:rPr>
    </w:lvl>
    <w:lvl w:ilvl="1" w:tplc="BD7CE650">
      <w:start w:val="1"/>
      <w:numFmt w:val="bullet"/>
      <w:lvlText w:val="o"/>
      <w:lvlJc w:val="left"/>
      <w:pPr>
        <w:ind w:left="800" w:hanging="360"/>
      </w:pPr>
      <w:rPr>
        <w:rFonts w:ascii="Courier New" w:hAnsi="Courier New"/>
      </w:rPr>
    </w:lvl>
    <w:lvl w:ilvl="2" w:tplc="1EFAE228">
      <w:start w:val="1"/>
      <w:numFmt w:val="bullet"/>
      <w:lvlText w:val=""/>
      <w:lvlJc w:val="left"/>
      <w:pPr>
        <w:ind w:left="1200" w:hanging="360"/>
      </w:pPr>
      <w:rPr>
        <w:rFonts w:ascii="Wingdings" w:hAnsi="Wingdings"/>
      </w:rPr>
    </w:lvl>
    <w:lvl w:ilvl="3" w:tplc="AB021428">
      <w:start w:val="1"/>
      <w:numFmt w:val="bullet"/>
      <w:lvlText w:val=""/>
      <w:lvlJc w:val="left"/>
      <w:pPr>
        <w:ind w:left="1600" w:hanging="360"/>
      </w:pPr>
      <w:rPr>
        <w:rFonts w:ascii="Symbol" w:hAnsi="Symbol"/>
      </w:rPr>
    </w:lvl>
    <w:lvl w:ilvl="4" w:tplc="9ED4B0C0">
      <w:start w:val="1"/>
      <w:numFmt w:val="bullet"/>
      <w:lvlText w:val="o"/>
      <w:lvlJc w:val="left"/>
      <w:pPr>
        <w:ind w:left="2000" w:hanging="360"/>
      </w:pPr>
      <w:rPr>
        <w:rFonts w:ascii="Courier New" w:hAnsi="Courier New"/>
      </w:rPr>
    </w:lvl>
    <w:lvl w:ilvl="5" w:tplc="632ACD66">
      <w:start w:val="1"/>
      <w:numFmt w:val="bullet"/>
      <w:lvlText w:val=""/>
      <w:lvlJc w:val="left"/>
      <w:pPr>
        <w:ind w:left="2400" w:hanging="360"/>
      </w:pPr>
      <w:rPr>
        <w:rFonts w:ascii="Wingdings" w:hAnsi="Wingdings"/>
      </w:rPr>
    </w:lvl>
    <w:lvl w:ilvl="6" w:tplc="523EA11A">
      <w:start w:val="1"/>
      <w:numFmt w:val="bullet"/>
      <w:lvlText w:val=""/>
      <w:lvlJc w:val="left"/>
      <w:pPr>
        <w:ind w:left="2800" w:hanging="360"/>
      </w:pPr>
      <w:rPr>
        <w:rFonts w:ascii="Symbol" w:hAnsi="Symbol"/>
      </w:rPr>
    </w:lvl>
    <w:lvl w:ilvl="7" w:tplc="D906340A">
      <w:start w:val="1"/>
      <w:numFmt w:val="bullet"/>
      <w:lvlText w:val="o"/>
      <w:lvlJc w:val="left"/>
      <w:pPr>
        <w:ind w:left="3200" w:hanging="360"/>
      </w:pPr>
      <w:rPr>
        <w:rFonts w:ascii="Courier New" w:hAnsi="Courier New"/>
      </w:rPr>
    </w:lvl>
    <w:lvl w:ilvl="8" w:tplc="DAB01670">
      <w:numFmt w:val="decimal"/>
      <w:lvlText w:val=""/>
      <w:lvlJc w:val="left"/>
    </w:lvl>
  </w:abstractNum>
  <w:abstractNum w:abstractNumId="19" w15:restartNumberingAfterBreak="0">
    <w:nsid w:val="3400225C"/>
    <w:multiLevelType w:val="multilevel"/>
    <w:tmpl w:val="C8923CF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5B765DC"/>
    <w:multiLevelType w:val="multilevel"/>
    <w:tmpl w:val="5792FE24"/>
    <w:lvl w:ilvl="0">
      <w:start w:val="1"/>
      <w:numFmt w:val="decimal"/>
      <w:lvlText w:val="%1."/>
      <w:lvlJc w:val="left"/>
      <w:pPr>
        <w:ind w:left="71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15:restartNumberingAfterBreak="0">
    <w:nsid w:val="38E85C25"/>
    <w:multiLevelType w:val="hybridMultilevel"/>
    <w:tmpl w:val="5FEE8A74"/>
    <w:lvl w:ilvl="0" w:tplc="F21CA6C2">
      <w:start w:val="1"/>
      <w:numFmt w:val="bullet"/>
      <w:lvlText w:val=""/>
      <w:lvlJc w:val="left"/>
      <w:pPr>
        <w:ind w:left="400" w:hanging="360"/>
      </w:pPr>
      <w:rPr>
        <w:rFonts w:ascii="Symbol" w:hAnsi="Symbol"/>
      </w:rPr>
    </w:lvl>
    <w:lvl w:ilvl="1" w:tplc="094041EE">
      <w:start w:val="1"/>
      <w:numFmt w:val="bullet"/>
      <w:lvlText w:val="o"/>
      <w:lvlJc w:val="left"/>
      <w:pPr>
        <w:ind w:left="800" w:hanging="360"/>
      </w:pPr>
      <w:rPr>
        <w:rFonts w:ascii="Courier New" w:hAnsi="Courier New"/>
      </w:rPr>
    </w:lvl>
    <w:lvl w:ilvl="2" w:tplc="9AF66682">
      <w:start w:val="1"/>
      <w:numFmt w:val="bullet"/>
      <w:lvlText w:val=""/>
      <w:lvlJc w:val="left"/>
      <w:pPr>
        <w:ind w:left="1200" w:hanging="360"/>
      </w:pPr>
      <w:rPr>
        <w:rFonts w:ascii="Wingdings" w:hAnsi="Wingdings"/>
      </w:rPr>
    </w:lvl>
    <w:lvl w:ilvl="3" w:tplc="1FF41B1C">
      <w:start w:val="1"/>
      <w:numFmt w:val="bullet"/>
      <w:lvlText w:val=""/>
      <w:lvlJc w:val="left"/>
      <w:pPr>
        <w:ind w:left="1600" w:hanging="360"/>
      </w:pPr>
      <w:rPr>
        <w:rFonts w:ascii="Symbol" w:hAnsi="Symbol"/>
      </w:rPr>
    </w:lvl>
    <w:lvl w:ilvl="4" w:tplc="663A3216">
      <w:start w:val="1"/>
      <w:numFmt w:val="bullet"/>
      <w:lvlText w:val="o"/>
      <w:lvlJc w:val="left"/>
      <w:pPr>
        <w:ind w:left="2000" w:hanging="360"/>
      </w:pPr>
      <w:rPr>
        <w:rFonts w:ascii="Courier New" w:hAnsi="Courier New"/>
      </w:rPr>
    </w:lvl>
    <w:lvl w:ilvl="5" w:tplc="C016B186">
      <w:start w:val="1"/>
      <w:numFmt w:val="bullet"/>
      <w:lvlText w:val=""/>
      <w:lvlJc w:val="left"/>
      <w:pPr>
        <w:ind w:left="2400" w:hanging="360"/>
      </w:pPr>
      <w:rPr>
        <w:rFonts w:ascii="Wingdings" w:hAnsi="Wingdings"/>
      </w:rPr>
    </w:lvl>
    <w:lvl w:ilvl="6" w:tplc="FA4A7740">
      <w:start w:val="1"/>
      <w:numFmt w:val="bullet"/>
      <w:lvlText w:val=""/>
      <w:lvlJc w:val="left"/>
      <w:pPr>
        <w:ind w:left="2800" w:hanging="360"/>
      </w:pPr>
      <w:rPr>
        <w:rFonts w:ascii="Symbol" w:hAnsi="Symbol"/>
      </w:rPr>
    </w:lvl>
    <w:lvl w:ilvl="7" w:tplc="6C42783C">
      <w:start w:val="1"/>
      <w:numFmt w:val="bullet"/>
      <w:lvlText w:val="o"/>
      <w:lvlJc w:val="left"/>
      <w:pPr>
        <w:ind w:left="3200" w:hanging="360"/>
      </w:pPr>
      <w:rPr>
        <w:rFonts w:ascii="Courier New" w:hAnsi="Courier New"/>
      </w:rPr>
    </w:lvl>
    <w:lvl w:ilvl="8" w:tplc="30E2A402">
      <w:numFmt w:val="decimal"/>
      <w:lvlText w:val=""/>
      <w:lvlJc w:val="left"/>
    </w:lvl>
  </w:abstractNum>
  <w:abstractNum w:abstractNumId="22" w15:restartNumberingAfterBreak="0">
    <w:nsid w:val="3AC67898"/>
    <w:multiLevelType w:val="multilevel"/>
    <w:tmpl w:val="787229B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AE06236"/>
    <w:multiLevelType w:val="multilevel"/>
    <w:tmpl w:val="0478E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B172C06"/>
    <w:multiLevelType w:val="multilevel"/>
    <w:tmpl w:val="321813F0"/>
    <w:lvl w:ilvl="0">
      <w:start w:val="1"/>
      <w:numFmt w:val="decimal"/>
      <w:lvlText w:val="%1."/>
      <w:lvlJc w:val="left"/>
      <w:pPr>
        <w:ind w:left="3621"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3B310E09"/>
    <w:multiLevelType w:val="hybridMultilevel"/>
    <w:tmpl w:val="480078E8"/>
    <w:lvl w:ilvl="0" w:tplc="E4343572">
      <w:start w:val="1"/>
      <w:numFmt w:val="bullet"/>
      <w:lvlText w:val=""/>
      <w:lvlJc w:val="left"/>
      <w:pPr>
        <w:ind w:left="400" w:hanging="360"/>
      </w:pPr>
      <w:rPr>
        <w:rFonts w:ascii="Symbol" w:hAnsi="Symbol"/>
      </w:rPr>
    </w:lvl>
    <w:lvl w:ilvl="1" w:tplc="BA168CEC">
      <w:start w:val="1"/>
      <w:numFmt w:val="bullet"/>
      <w:lvlText w:val="o"/>
      <w:lvlJc w:val="left"/>
      <w:pPr>
        <w:ind w:left="800" w:hanging="360"/>
      </w:pPr>
      <w:rPr>
        <w:rFonts w:ascii="Courier New" w:hAnsi="Courier New"/>
      </w:rPr>
    </w:lvl>
    <w:lvl w:ilvl="2" w:tplc="C9229F0C">
      <w:start w:val="1"/>
      <w:numFmt w:val="bullet"/>
      <w:lvlText w:val=""/>
      <w:lvlJc w:val="left"/>
      <w:pPr>
        <w:ind w:left="1200" w:hanging="360"/>
      </w:pPr>
      <w:rPr>
        <w:rFonts w:ascii="Wingdings" w:hAnsi="Wingdings"/>
      </w:rPr>
    </w:lvl>
    <w:lvl w:ilvl="3" w:tplc="3B489DCC">
      <w:start w:val="1"/>
      <w:numFmt w:val="bullet"/>
      <w:lvlText w:val=""/>
      <w:lvlJc w:val="left"/>
      <w:pPr>
        <w:ind w:left="1600" w:hanging="360"/>
      </w:pPr>
      <w:rPr>
        <w:rFonts w:ascii="Symbol" w:hAnsi="Symbol"/>
      </w:rPr>
    </w:lvl>
    <w:lvl w:ilvl="4" w:tplc="37483002">
      <w:start w:val="1"/>
      <w:numFmt w:val="bullet"/>
      <w:lvlText w:val="o"/>
      <w:lvlJc w:val="left"/>
      <w:pPr>
        <w:ind w:left="2000" w:hanging="360"/>
      </w:pPr>
      <w:rPr>
        <w:rFonts w:ascii="Courier New" w:hAnsi="Courier New"/>
      </w:rPr>
    </w:lvl>
    <w:lvl w:ilvl="5" w:tplc="1CD20A2C">
      <w:start w:val="1"/>
      <w:numFmt w:val="bullet"/>
      <w:lvlText w:val=""/>
      <w:lvlJc w:val="left"/>
      <w:pPr>
        <w:ind w:left="2400" w:hanging="360"/>
      </w:pPr>
      <w:rPr>
        <w:rFonts w:ascii="Wingdings" w:hAnsi="Wingdings"/>
      </w:rPr>
    </w:lvl>
    <w:lvl w:ilvl="6" w:tplc="881AF766">
      <w:start w:val="1"/>
      <w:numFmt w:val="bullet"/>
      <w:lvlText w:val=""/>
      <w:lvlJc w:val="left"/>
      <w:pPr>
        <w:ind w:left="2800" w:hanging="360"/>
      </w:pPr>
      <w:rPr>
        <w:rFonts w:ascii="Symbol" w:hAnsi="Symbol"/>
      </w:rPr>
    </w:lvl>
    <w:lvl w:ilvl="7" w:tplc="8A7A0B8C">
      <w:start w:val="1"/>
      <w:numFmt w:val="bullet"/>
      <w:lvlText w:val="o"/>
      <w:lvlJc w:val="left"/>
      <w:pPr>
        <w:ind w:left="3200" w:hanging="360"/>
      </w:pPr>
      <w:rPr>
        <w:rFonts w:ascii="Courier New" w:hAnsi="Courier New"/>
      </w:rPr>
    </w:lvl>
    <w:lvl w:ilvl="8" w:tplc="6926319E">
      <w:numFmt w:val="decimal"/>
      <w:lvlText w:val=""/>
      <w:lvlJc w:val="left"/>
    </w:lvl>
  </w:abstractNum>
  <w:abstractNum w:abstractNumId="26" w15:restartNumberingAfterBreak="0">
    <w:nsid w:val="3F88093A"/>
    <w:multiLevelType w:val="multilevel"/>
    <w:tmpl w:val="44943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4105151B"/>
    <w:multiLevelType w:val="multilevel"/>
    <w:tmpl w:val="D46E0BC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3F3C7E"/>
    <w:multiLevelType w:val="multilevel"/>
    <w:tmpl w:val="B76407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49DD55B6"/>
    <w:multiLevelType w:val="multilevel"/>
    <w:tmpl w:val="F04E6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B5F2DA9"/>
    <w:multiLevelType w:val="multilevel"/>
    <w:tmpl w:val="C62A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B76384A"/>
    <w:multiLevelType w:val="hybridMultilevel"/>
    <w:tmpl w:val="5E64B662"/>
    <w:lvl w:ilvl="0" w:tplc="98428C0E">
      <w:start w:val="1"/>
      <w:numFmt w:val="decimal"/>
      <w:lvlText w:val="%1."/>
      <w:lvlJc w:val="left"/>
      <w:pPr>
        <w:ind w:left="720" w:hanging="360"/>
      </w:pPr>
      <w:rPr>
        <w:rFonts w:ascii="Calibri" w:eastAsia="Calibri" w:hAnsi="Calibri" w:cs="Calibri" w:hint="default"/>
        <w:color w:val="A8BF4D" w:themeColor="hyperlink"/>
        <w:sz w:val="22"/>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E987048"/>
    <w:multiLevelType w:val="multilevel"/>
    <w:tmpl w:val="898426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4EC350FC"/>
    <w:multiLevelType w:val="hybridMultilevel"/>
    <w:tmpl w:val="2B085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FE8420F"/>
    <w:multiLevelType w:val="multilevel"/>
    <w:tmpl w:val="02FA6B76"/>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1E2041A"/>
    <w:multiLevelType w:val="multilevel"/>
    <w:tmpl w:val="11BE12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533E46BB"/>
    <w:multiLevelType w:val="hybridMultilevel"/>
    <w:tmpl w:val="532E7568"/>
    <w:lvl w:ilvl="0" w:tplc="827063C0">
      <w:start w:val="1"/>
      <w:numFmt w:val="bullet"/>
      <w:lvlText w:val=""/>
      <w:lvlJc w:val="left"/>
      <w:pPr>
        <w:ind w:left="400" w:hanging="360"/>
      </w:pPr>
      <w:rPr>
        <w:rFonts w:ascii="Symbol" w:hAnsi="Symbol"/>
      </w:rPr>
    </w:lvl>
    <w:lvl w:ilvl="1" w:tplc="2870AFC2">
      <w:start w:val="1"/>
      <w:numFmt w:val="bullet"/>
      <w:lvlText w:val="o"/>
      <w:lvlJc w:val="left"/>
      <w:pPr>
        <w:ind w:left="800" w:hanging="360"/>
      </w:pPr>
      <w:rPr>
        <w:rFonts w:ascii="Courier New" w:hAnsi="Courier New"/>
      </w:rPr>
    </w:lvl>
    <w:lvl w:ilvl="2" w:tplc="558088C6">
      <w:start w:val="1"/>
      <w:numFmt w:val="bullet"/>
      <w:lvlText w:val=""/>
      <w:lvlJc w:val="left"/>
      <w:pPr>
        <w:ind w:left="1200" w:hanging="360"/>
      </w:pPr>
      <w:rPr>
        <w:rFonts w:ascii="Wingdings" w:hAnsi="Wingdings"/>
      </w:rPr>
    </w:lvl>
    <w:lvl w:ilvl="3" w:tplc="BAB64F10">
      <w:start w:val="1"/>
      <w:numFmt w:val="bullet"/>
      <w:lvlText w:val=""/>
      <w:lvlJc w:val="left"/>
      <w:pPr>
        <w:ind w:left="1600" w:hanging="360"/>
      </w:pPr>
      <w:rPr>
        <w:rFonts w:ascii="Symbol" w:hAnsi="Symbol"/>
      </w:rPr>
    </w:lvl>
    <w:lvl w:ilvl="4" w:tplc="A51CCF3A">
      <w:start w:val="1"/>
      <w:numFmt w:val="bullet"/>
      <w:lvlText w:val="o"/>
      <w:lvlJc w:val="left"/>
      <w:pPr>
        <w:ind w:left="2000" w:hanging="360"/>
      </w:pPr>
      <w:rPr>
        <w:rFonts w:ascii="Courier New" w:hAnsi="Courier New"/>
      </w:rPr>
    </w:lvl>
    <w:lvl w:ilvl="5" w:tplc="A47EE92A">
      <w:start w:val="1"/>
      <w:numFmt w:val="bullet"/>
      <w:lvlText w:val=""/>
      <w:lvlJc w:val="left"/>
      <w:pPr>
        <w:ind w:left="2400" w:hanging="360"/>
      </w:pPr>
      <w:rPr>
        <w:rFonts w:ascii="Wingdings" w:hAnsi="Wingdings"/>
      </w:rPr>
    </w:lvl>
    <w:lvl w:ilvl="6" w:tplc="7214CD7C">
      <w:start w:val="1"/>
      <w:numFmt w:val="bullet"/>
      <w:lvlText w:val=""/>
      <w:lvlJc w:val="left"/>
      <w:pPr>
        <w:ind w:left="2800" w:hanging="360"/>
      </w:pPr>
      <w:rPr>
        <w:rFonts w:ascii="Symbol" w:hAnsi="Symbol"/>
      </w:rPr>
    </w:lvl>
    <w:lvl w:ilvl="7" w:tplc="B59CB870">
      <w:start w:val="1"/>
      <w:numFmt w:val="bullet"/>
      <w:lvlText w:val="o"/>
      <w:lvlJc w:val="left"/>
      <w:pPr>
        <w:ind w:left="3200" w:hanging="360"/>
      </w:pPr>
      <w:rPr>
        <w:rFonts w:ascii="Courier New" w:hAnsi="Courier New"/>
      </w:rPr>
    </w:lvl>
    <w:lvl w:ilvl="8" w:tplc="3192FD80">
      <w:numFmt w:val="decimal"/>
      <w:lvlText w:val=""/>
      <w:lvlJc w:val="left"/>
    </w:lvl>
  </w:abstractNum>
  <w:abstractNum w:abstractNumId="37" w15:restartNumberingAfterBreak="0">
    <w:nsid w:val="53634978"/>
    <w:multiLevelType w:val="multilevel"/>
    <w:tmpl w:val="6C2C65F2"/>
    <w:lvl w:ilvl="0">
      <w:start w:val="8"/>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56CA5DDB"/>
    <w:multiLevelType w:val="multilevel"/>
    <w:tmpl w:val="BC2EA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8B56593"/>
    <w:multiLevelType w:val="multilevel"/>
    <w:tmpl w:val="F396579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0" w15:restartNumberingAfterBreak="0">
    <w:nsid w:val="5AE843CB"/>
    <w:multiLevelType w:val="multilevel"/>
    <w:tmpl w:val="F4C4AFC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1" w15:restartNumberingAfterBreak="0">
    <w:nsid w:val="5CDD5643"/>
    <w:multiLevelType w:val="multilevel"/>
    <w:tmpl w:val="07C6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0F3FF9"/>
    <w:multiLevelType w:val="multilevel"/>
    <w:tmpl w:val="00761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155544"/>
    <w:multiLevelType w:val="hybridMultilevel"/>
    <w:tmpl w:val="925421A6"/>
    <w:lvl w:ilvl="0" w:tplc="4432B94A">
      <w:start w:val="1"/>
      <w:numFmt w:val="bullet"/>
      <w:lvlText w:val=""/>
      <w:lvlJc w:val="left"/>
      <w:pPr>
        <w:ind w:left="400" w:hanging="360"/>
      </w:pPr>
      <w:rPr>
        <w:rFonts w:ascii="Symbol" w:hAnsi="Symbol"/>
      </w:rPr>
    </w:lvl>
    <w:lvl w:ilvl="1" w:tplc="FAC28206">
      <w:start w:val="1"/>
      <w:numFmt w:val="bullet"/>
      <w:lvlText w:val="o"/>
      <w:lvlJc w:val="left"/>
      <w:pPr>
        <w:ind w:left="800" w:hanging="360"/>
      </w:pPr>
      <w:rPr>
        <w:rFonts w:ascii="Courier New" w:hAnsi="Courier New"/>
      </w:rPr>
    </w:lvl>
    <w:lvl w:ilvl="2" w:tplc="C94881B2">
      <w:start w:val="1"/>
      <w:numFmt w:val="bullet"/>
      <w:lvlText w:val=""/>
      <w:lvlJc w:val="left"/>
      <w:pPr>
        <w:ind w:left="1200" w:hanging="360"/>
      </w:pPr>
      <w:rPr>
        <w:rFonts w:ascii="Wingdings" w:hAnsi="Wingdings"/>
      </w:rPr>
    </w:lvl>
    <w:lvl w:ilvl="3" w:tplc="18F25E60">
      <w:start w:val="1"/>
      <w:numFmt w:val="bullet"/>
      <w:lvlText w:val=""/>
      <w:lvlJc w:val="left"/>
      <w:pPr>
        <w:ind w:left="1600" w:hanging="360"/>
      </w:pPr>
      <w:rPr>
        <w:rFonts w:ascii="Symbol" w:hAnsi="Symbol"/>
      </w:rPr>
    </w:lvl>
    <w:lvl w:ilvl="4" w:tplc="158AC59A">
      <w:start w:val="1"/>
      <w:numFmt w:val="bullet"/>
      <w:lvlText w:val="o"/>
      <w:lvlJc w:val="left"/>
      <w:pPr>
        <w:ind w:left="2000" w:hanging="360"/>
      </w:pPr>
      <w:rPr>
        <w:rFonts w:ascii="Courier New" w:hAnsi="Courier New"/>
      </w:rPr>
    </w:lvl>
    <w:lvl w:ilvl="5" w:tplc="589CB05C">
      <w:start w:val="1"/>
      <w:numFmt w:val="bullet"/>
      <w:lvlText w:val=""/>
      <w:lvlJc w:val="left"/>
      <w:pPr>
        <w:ind w:left="2400" w:hanging="360"/>
      </w:pPr>
      <w:rPr>
        <w:rFonts w:ascii="Wingdings" w:hAnsi="Wingdings"/>
      </w:rPr>
    </w:lvl>
    <w:lvl w:ilvl="6" w:tplc="35601C26">
      <w:start w:val="1"/>
      <w:numFmt w:val="bullet"/>
      <w:lvlText w:val=""/>
      <w:lvlJc w:val="left"/>
      <w:pPr>
        <w:ind w:left="2800" w:hanging="360"/>
      </w:pPr>
      <w:rPr>
        <w:rFonts w:ascii="Symbol" w:hAnsi="Symbol"/>
      </w:rPr>
    </w:lvl>
    <w:lvl w:ilvl="7" w:tplc="60A07662">
      <w:start w:val="1"/>
      <w:numFmt w:val="bullet"/>
      <w:lvlText w:val="o"/>
      <w:lvlJc w:val="left"/>
      <w:pPr>
        <w:ind w:left="3200" w:hanging="360"/>
      </w:pPr>
      <w:rPr>
        <w:rFonts w:ascii="Courier New" w:hAnsi="Courier New"/>
      </w:rPr>
    </w:lvl>
    <w:lvl w:ilvl="8" w:tplc="005E7340">
      <w:numFmt w:val="decimal"/>
      <w:lvlText w:val=""/>
      <w:lvlJc w:val="left"/>
    </w:lvl>
  </w:abstractNum>
  <w:abstractNum w:abstractNumId="44" w15:restartNumberingAfterBreak="0">
    <w:nsid w:val="6631265D"/>
    <w:multiLevelType w:val="multilevel"/>
    <w:tmpl w:val="0BDE9E4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4"/>
      <w:numFmt w:val="bullet"/>
      <w:lvlText w:val="•"/>
      <w:lvlJc w:val="left"/>
      <w:pPr>
        <w:ind w:left="2160" w:hanging="360"/>
      </w:pPr>
      <w:rPr>
        <w:rFonts w:ascii="Times New Roman" w:eastAsia="Times New Roman" w:hAnsi="Times New Roman" w:cs="Times New Roman"/>
        <w:b/>
        <w:bC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EA5B0F"/>
    <w:multiLevelType w:val="multilevel"/>
    <w:tmpl w:val="36A83D8C"/>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83F0CEC"/>
    <w:multiLevelType w:val="hybridMultilevel"/>
    <w:tmpl w:val="F000E930"/>
    <w:lvl w:ilvl="0" w:tplc="54BE6DB0">
      <w:start w:val="1"/>
      <w:numFmt w:val="bullet"/>
      <w:lvlText w:val=""/>
      <w:lvlJc w:val="left"/>
      <w:pPr>
        <w:ind w:left="400" w:hanging="360"/>
      </w:pPr>
      <w:rPr>
        <w:rFonts w:ascii="Symbol" w:hAnsi="Symbol"/>
      </w:rPr>
    </w:lvl>
    <w:lvl w:ilvl="1" w:tplc="9A345DB8">
      <w:start w:val="1"/>
      <w:numFmt w:val="bullet"/>
      <w:lvlText w:val="o"/>
      <w:lvlJc w:val="left"/>
      <w:pPr>
        <w:ind w:left="800" w:hanging="360"/>
      </w:pPr>
      <w:rPr>
        <w:rFonts w:ascii="Courier New" w:hAnsi="Courier New"/>
      </w:rPr>
    </w:lvl>
    <w:lvl w:ilvl="2" w:tplc="C0AC420A">
      <w:start w:val="1"/>
      <w:numFmt w:val="bullet"/>
      <w:lvlText w:val=""/>
      <w:lvlJc w:val="left"/>
      <w:pPr>
        <w:ind w:left="1200" w:hanging="360"/>
      </w:pPr>
      <w:rPr>
        <w:rFonts w:ascii="Wingdings" w:hAnsi="Wingdings"/>
      </w:rPr>
    </w:lvl>
    <w:lvl w:ilvl="3" w:tplc="00E21AC0">
      <w:start w:val="1"/>
      <w:numFmt w:val="bullet"/>
      <w:lvlText w:val=""/>
      <w:lvlJc w:val="left"/>
      <w:pPr>
        <w:ind w:left="1600" w:hanging="360"/>
      </w:pPr>
      <w:rPr>
        <w:rFonts w:ascii="Symbol" w:hAnsi="Symbol"/>
      </w:rPr>
    </w:lvl>
    <w:lvl w:ilvl="4" w:tplc="B4FA6782">
      <w:start w:val="1"/>
      <w:numFmt w:val="bullet"/>
      <w:lvlText w:val="o"/>
      <w:lvlJc w:val="left"/>
      <w:pPr>
        <w:ind w:left="2000" w:hanging="360"/>
      </w:pPr>
      <w:rPr>
        <w:rFonts w:ascii="Courier New" w:hAnsi="Courier New"/>
      </w:rPr>
    </w:lvl>
    <w:lvl w:ilvl="5" w:tplc="85B4AE70">
      <w:start w:val="1"/>
      <w:numFmt w:val="bullet"/>
      <w:lvlText w:val=""/>
      <w:lvlJc w:val="left"/>
      <w:pPr>
        <w:ind w:left="2400" w:hanging="360"/>
      </w:pPr>
      <w:rPr>
        <w:rFonts w:ascii="Wingdings" w:hAnsi="Wingdings"/>
      </w:rPr>
    </w:lvl>
    <w:lvl w:ilvl="6" w:tplc="6CBE4CFC">
      <w:start w:val="1"/>
      <w:numFmt w:val="bullet"/>
      <w:lvlText w:val=""/>
      <w:lvlJc w:val="left"/>
      <w:pPr>
        <w:ind w:left="2800" w:hanging="360"/>
      </w:pPr>
      <w:rPr>
        <w:rFonts w:ascii="Symbol" w:hAnsi="Symbol"/>
      </w:rPr>
    </w:lvl>
    <w:lvl w:ilvl="7" w:tplc="DF22BC44">
      <w:start w:val="1"/>
      <w:numFmt w:val="bullet"/>
      <w:lvlText w:val="o"/>
      <w:lvlJc w:val="left"/>
      <w:pPr>
        <w:ind w:left="3200" w:hanging="360"/>
      </w:pPr>
      <w:rPr>
        <w:rFonts w:ascii="Courier New" w:hAnsi="Courier New"/>
      </w:rPr>
    </w:lvl>
    <w:lvl w:ilvl="8" w:tplc="1C24E896">
      <w:numFmt w:val="decimal"/>
      <w:lvlText w:val=""/>
      <w:lvlJc w:val="left"/>
    </w:lvl>
  </w:abstractNum>
  <w:abstractNum w:abstractNumId="47" w15:restartNumberingAfterBreak="0">
    <w:nsid w:val="68457316"/>
    <w:multiLevelType w:val="multilevel"/>
    <w:tmpl w:val="A8F41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8E60145"/>
    <w:multiLevelType w:val="multilevel"/>
    <w:tmpl w:val="B456B4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6DFC3A52"/>
    <w:multiLevelType w:val="hybridMultilevel"/>
    <w:tmpl w:val="297CBCF6"/>
    <w:lvl w:ilvl="0" w:tplc="04260001">
      <w:start w:val="1"/>
      <w:numFmt w:val="bullet"/>
      <w:lvlText w:val=""/>
      <w:lvlJc w:val="left"/>
      <w:pPr>
        <w:ind w:left="1212" w:hanging="360"/>
      </w:pPr>
      <w:rPr>
        <w:rFonts w:ascii="Symbol" w:hAnsi="Symbol" w:hint="default"/>
      </w:rPr>
    </w:lvl>
    <w:lvl w:ilvl="1" w:tplc="04260003" w:tentative="1">
      <w:start w:val="1"/>
      <w:numFmt w:val="bullet"/>
      <w:lvlText w:val="o"/>
      <w:lvlJc w:val="left"/>
      <w:pPr>
        <w:ind w:left="1932" w:hanging="360"/>
      </w:pPr>
      <w:rPr>
        <w:rFonts w:ascii="Courier New" w:hAnsi="Courier New" w:cs="Courier New" w:hint="default"/>
      </w:rPr>
    </w:lvl>
    <w:lvl w:ilvl="2" w:tplc="04260005" w:tentative="1">
      <w:start w:val="1"/>
      <w:numFmt w:val="bullet"/>
      <w:lvlText w:val=""/>
      <w:lvlJc w:val="left"/>
      <w:pPr>
        <w:ind w:left="2652" w:hanging="360"/>
      </w:pPr>
      <w:rPr>
        <w:rFonts w:ascii="Wingdings" w:hAnsi="Wingdings" w:hint="default"/>
      </w:rPr>
    </w:lvl>
    <w:lvl w:ilvl="3" w:tplc="04260001" w:tentative="1">
      <w:start w:val="1"/>
      <w:numFmt w:val="bullet"/>
      <w:lvlText w:val=""/>
      <w:lvlJc w:val="left"/>
      <w:pPr>
        <w:ind w:left="3372" w:hanging="360"/>
      </w:pPr>
      <w:rPr>
        <w:rFonts w:ascii="Symbol" w:hAnsi="Symbol" w:hint="default"/>
      </w:rPr>
    </w:lvl>
    <w:lvl w:ilvl="4" w:tplc="04260003" w:tentative="1">
      <w:start w:val="1"/>
      <w:numFmt w:val="bullet"/>
      <w:lvlText w:val="o"/>
      <w:lvlJc w:val="left"/>
      <w:pPr>
        <w:ind w:left="4092" w:hanging="360"/>
      </w:pPr>
      <w:rPr>
        <w:rFonts w:ascii="Courier New" w:hAnsi="Courier New" w:cs="Courier New" w:hint="default"/>
      </w:rPr>
    </w:lvl>
    <w:lvl w:ilvl="5" w:tplc="04260005" w:tentative="1">
      <w:start w:val="1"/>
      <w:numFmt w:val="bullet"/>
      <w:lvlText w:val=""/>
      <w:lvlJc w:val="left"/>
      <w:pPr>
        <w:ind w:left="4812" w:hanging="360"/>
      </w:pPr>
      <w:rPr>
        <w:rFonts w:ascii="Wingdings" w:hAnsi="Wingdings" w:hint="default"/>
      </w:rPr>
    </w:lvl>
    <w:lvl w:ilvl="6" w:tplc="04260001" w:tentative="1">
      <w:start w:val="1"/>
      <w:numFmt w:val="bullet"/>
      <w:lvlText w:val=""/>
      <w:lvlJc w:val="left"/>
      <w:pPr>
        <w:ind w:left="5532" w:hanging="360"/>
      </w:pPr>
      <w:rPr>
        <w:rFonts w:ascii="Symbol" w:hAnsi="Symbol" w:hint="default"/>
      </w:rPr>
    </w:lvl>
    <w:lvl w:ilvl="7" w:tplc="04260003" w:tentative="1">
      <w:start w:val="1"/>
      <w:numFmt w:val="bullet"/>
      <w:lvlText w:val="o"/>
      <w:lvlJc w:val="left"/>
      <w:pPr>
        <w:ind w:left="6252" w:hanging="360"/>
      </w:pPr>
      <w:rPr>
        <w:rFonts w:ascii="Courier New" w:hAnsi="Courier New" w:cs="Courier New" w:hint="default"/>
      </w:rPr>
    </w:lvl>
    <w:lvl w:ilvl="8" w:tplc="04260005" w:tentative="1">
      <w:start w:val="1"/>
      <w:numFmt w:val="bullet"/>
      <w:lvlText w:val=""/>
      <w:lvlJc w:val="left"/>
      <w:pPr>
        <w:ind w:left="6972" w:hanging="360"/>
      </w:pPr>
      <w:rPr>
        <w:rFonts w:ascii="Wingdings" w:hAnsi="Wingdings" w:hint="default"/>
      </w:rPr>
    </w:lvl>
  </w:abstractNum>
  <w:abstractNum w:abstractNumId="50" w15:restartNumberingAfterBreak="0">
    <w:nsid w:val="7AFE24B1"/>
    <w:multiLevelType w:val="multilevel"/>
    <w:tmpl w:val="C42C50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807629657">
    <w:abstractNumId w:val="30"/>
  </w:num>
  <w:num w:numId="2" w16cid:durableId="1130170198">
    <w:abstractNumId w:val="47"/>
  </w:num>
  <w:num w:numId="3" w16cid:durableId="1427462856">
    <w:abstractNumId w:val="28"/>
  </w:num>
  <w:num w:numId="4" w16cid:durableId="2125686524">
    <w:abstractNumId w:val="42"/>
  </w:num>
  <w:num w:numId="5" w16cid:durableId="925073145">
    <w:abstractNumId w:val="50"/>
  </w:num>
  <w:num w:numId="6" w16cid:durableId="268122053">
    <w:abstractNumId w:val="40"/>
  </w:num>
  <w:num w:numId="7" w16cid:durableId="2017488838">
    <w:abstractNumId w:val="32"/>
  </w:num>
  <w:num w:numId="8" w16cid:durableId="2057973832">
    <w:abstractNumId w:val="13"/>
  </w:num>
  <w:num w:numId="9" w16cid:durableId="1476875500">
    <w:abstractNumId w:val="3"/>
  </w:num>
  <w:num w:numId="10" w16cid:durableId="1486819700">
    <w:abstractNumId w:val="0"/>
  </w:num>
  <w:num w:numId="11" w16cid:durableId="1889682096">
    <w:abstractNumId w:val="26"/>
  </w:num>
  <w:num w:numId="12" w16cid:durableId="1871718868">
    <w:abstractNumId w:val="11"/>
  </w:num>
  <w:num w:numId="13" w16cid:durableId="1746100037">
    <w:abstractNumId w:val="10"/>
  </w:num>
  <w:num w:numId="14" w16cid:durableId="581791122">
    <w:abstractNumId w:val="48"/>
  </w:num>
  <w:num w:numId="15" w16cid:durableId="245380924">
    <w:abstractNumId w:val="5"/>
  </w:num>
  <w:num w:numId="16" w16cid:durableId="852261526">
    <w:abstractNumId w:val="29"/>
  </w:num>
  <w:num w:numId="17" w16cid:durableId="1460227189">
    <w:abstractNumId w:val="44"/>
  </w:num>
  <w:num w:numId="18" w16cid:durableId="81801200">
    <w:abstractNumId w:val="9"/>
  </w:num>
  <w:num w:numId="19" w16cid:durableId="1242064552">
    <w:abstractNumId w:val="35"/>
  </w:num>
  <w:num w:numId="20" w16cid:durableId="297682791">
    <w:abstractNumId w:val="7"/>
  </w:num>
  <w:num w:numId="21" w16cid:durableId="1562909480">
    <w:abstractNumId w:val="23"/>
  </w:num>
  <w:num w:numId="22" w16cid:durableId="2080403875">
    <w:abstractNumId w:val="38"/>
  </w:num>
  <w:num w:numId="23" w16cid:durableId="1496267761">
    <w:abstractNumId w:val="24"/>
  </w:num>
  <w:num w:numId="24" w16cid:durableId="75447321">
    <w:abstractNumId w:val="39"/>
  </w:num>
  <w:num w:numId="25" w16cid:durableId="1432315545">
    <w:abstractNumId w:val="8"/>
  </w:num>
  <w:num w:numId="26" w16cid:durableId="1936204065">
    <w:abstractNumId w:val="41"/>
  </w:num>
  <w:num w:numId="27" w16cid:durableId="122386100">
    <w:abstractNumId w:val="34"/>
  </w:num>
  <w:num w:numId="28" w16cid:durableId="1531718570">
    <w:abstractNumId w:val="45"/>
  </w:num>
  <w:num w:numId="29" w16cid:durableId="1695031945">
    <w:abstractNumId w:val="22"/>
  </w:num>
  <w:num w:numId="30" w16cid:durableId="1084842319">
    <w:abstractNumId w:val="19"/>
  </w:num>
  <w:num w:numId="31" w16cid:durableId="839124577">
    <w:abstractNumId w:val="6"/>
  </w:num>
  <w:num w:numId="32" w16cid:durableId="1762793009">
    <w:abstractNumId w:val="27"/>
  </w:num>
  <w:num w:numId="33" w16cid:durableId="1253051525">
    <w:abstractNumId w:val="46"/>
  </w:num>
  <w:num w:numId="34" w16cid:durableId="1654603019">
    <w:abstractNumId w:val="16"/>
  </w:num>
  <w:num w:numId="35" w16cid:durableId="322508663">
    <w:abstractNumId w:val="36"/>
  </w:num>
  <w:num w:numId="36" w16cid:durableId="523859013">
    <w:abstractNumId w:val="2"/>
  </w:num>
  <w:num w:numId="37" w16cid:durableId="1226179536">
    <w:abstractNumId w:val="12"/>
  </w:num>
  <w:num w:numId="38" w16cid:durableId="747310224">
    <w:abstractNumId w:val="25"/>
  </w:num>
  <w:num w:numId="39" w16cid:durableId="1398555502">
    <w:abstractNumId w:val="43"/>
  </w:num>
  <w:num w:numId="40" w16cid:durableId="182063019">
    <w:abstractNumId w:val="4"/>
  </w:num>
  <w:num w:numId="41" w16cid:durableId="1556157644">
    <w:abstractNumId w:val="21"/>
  </w:num>
  <w:num w:numId="42" w16cid:durableId="381444921">
    <w:abstractNumId w:val="18"/>
  </w:num>
  <w:num w:numId="43" w16cid:durableId="1486556650">
    <w:abstractNumId w:val="20"/>
  </w:num>
  <w:num w:numId="44" w16cid:durableId="107552541">
    <w:abstractNumId w:val="14"/>
  </w:num>
  <w:num w:numId="45" w16cid:durableId="1187209058">
    <w:abstractNumId w:val="37"/>
  </w:num>
  <w:num w:numId="46" w16cid:durableId="1045836869">
    <w:abstractNumId w:val="49"/>
  </w:num>
  <w:num w:numId="47" w16cid:durableId="1685092313">
    <w:abstractNumId w:val="1"/>
  </w:num>
  <w:num w:numId="48" w16cid:durableId="999767844">
    <w:abstractNumId w:val="15"/>
  </w:num>
  <w:num w:numId="49" w16cid:durableId="1599018974">
    <w:abstractNumId w:val="31"/>
  </w:num>
  <w:num w:numId="50" w16cid:durableId="60373681">
    <w:abstractNumId w:val="17"/>
  </w:num>
  <w:num w:numId="51" w16cid:durableId="16619565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786"/>
    <w:rsid w:val="00003151"/>
    <w:rsid w:val="00006312"/>
    <w:rsid w:val="0000787C"/>
    <w:rsid w:val="00010642"/>
    <w:rsid w:val="000341DE"/>
    <w:rsid w:val="00045EC7"/>
    <w:rsid w:val="00047EAB"/>
    <w:rsid w:val="00071593"/>
    <w:rsid w:val="000958F5"/>
    <w:rsid w:val="000A34FA"/>
    <w:rsid w:val="000A4EFF"/>
    <w:rsid w:val="000B0D6F"/>
    <w:rsid w:val="000B1991"/>
    <w:rsid w:val="000B67EF"/>
    <w:rsid w:val="000E2D6F"/>
    <w:rsid w:val="000E55C0"/>
    <w:rsid w:val="00113A4A"/>
    <w:rsid w:val="0011472B"/>
    <w:rsid w:val="0013620E"/>
    <w:rsid w:val="00143F58"/>
    <w:rsid w:val="001533D9"/>
    <w:rsid w:val="00153915"/>
    <w:rsid w:val="0015769B"/>
    <w:rsid w:val="00177024"/>
    <w:rsid w:val="00180D1E"/>
    <w:rsid w:val="001B063B"/>
    <w:rsid w:val="001B1E28"/>
    <w:rsid w:val="001C4661"/>
    <w:rsid w:val="001D336D"/>
    <w:rsid w:val="001D468C"/>
    <w:rsid w:val="001F1C17"/>
    <w:rsid w:val="00200F91"/>
    <w:rsid w:val="00213B84"/>
    <w:rsid w:val="00221E8F"/>
    <w:rsid w:val="002271DC"/>
    <w:rsid w:val="00240F95"/>
    <w:rsid w:val="00243492"/>
    <w:rsid w:val="002440F9"/>
    <w:rsid w:val="002B4642"/>
    <w:rsid w:val="002E2BB0"/>
    <w:rsid w:val="0031093B"/>
    <w:rsid w:val="00316727"/>
    <w:rsid w:val="0032476B"/>
    <w:rsid w:val="00326229"/>
    <w:rsid w:val="003310C5"/>
    <w:rsid w:val="0036530D"/>
    <w:rsid w:val="003A4505"/>
    <w:rsid w:val="003C3273"/>
    <w:rsid w:val="003D1C72"/>
    <w:rsid w:val="004036AF"/>
    <w:rsid w:val="004113B9"/>
    <w:rsid w:val="004147C0"/>
    <w:rsid w:val="00455DEC"/>
    <w:rsid w:val="00460421"/>
    <w:rsid w:val="00462690"/>
    <w:rsid w:val="0046281A"/>
    <w:rsid w:val="00466EE8"/>
    <w:rsid w:val="00467C6F"/>
    <w:rsid w:val="00480D7F"/>
    <w:rsid w:val="004948E3"/>
    <w:rsid w:val="004A07B2"/>
    <w:rsid w:val="004A7E4C"/>
    <w:rsid w:val="004C5208"/>
    <w:rsid w:val="004D6DE9"/>
    <w:rsid w:val="004D6EC6"/>
    <w:rsid w:val="00500AEC"/>
    <w:rsid w:val="00513C60"/>
    <w:rsid w:val="00520FD0"/>
    <w:rsid w:val="005256C1"/>
    <w:rsid w:val="005307B3"/>
    <w:rsid w:val="00536B80"/>
    <w:rsid w:val="005546BC"/>
    <w:rsid w:val="00555A73"/>
    <w:rsid w:val="00561B28"/>
    <w:rsid w:val="005674B1"/>
    <w:rsid w:val="005A7334"/>
    <w:rsid w:val="005B5B37"/>
    <w:rsid w:val="005D77C6"/>
    <w:rsid w:val="0061406B"/>
    <w:rsid w:val="00617AE5"/>
    <w:rsid w:val="0063519A"/>
    <w:rsid w:val="00640508"/>
    <w:rsid w:val="00645A03"/>
    <w:rsid w:val="006724C3"/>
    <w:rsid w:val="006806B6"/>
    <w:rsid w:val="00685FAF"/>
    <w:rsid w:val="006A73B7"/>
    <w:rsid w:val="006B6A70"/>
    <w:rsid w:val="006C78D5"/>
    <w:rsid w:val="006D3598"/>
    <w:rsid w:val="006D6377"/>
    <w:rsid w:val="006E4935"/>
    <w:rsid w:val="00701F99"/>
    <w:rsid w:val="00702A2E"/>
    <w:rsid w:val="0071726E"/>
    <w:rsid w:val="007258BE"/>
    <w:rsid w:val="00743953"/>
    <w:rsid w:val="0075087C"/>
    <w:rsid w:val="00785F08"/>
    <w:rsid w:val="00797FC7"/>
    <w:rsid w:val="007A18AA"/>
    <w:rsid w:val="007B391C"/>
    <w:rsid w:val="007B7EDA"/>
    <w:rsid w:val="007D1150"/>
    <w:rsid w:val="007E46F2"/>
    <w:rsid w:val="007F01CF"/>
    <w:rsid w:val="00814644"/>
    <w:rsid w:val="00823C83"/>
    <w:rsid w:val="008434D0"/>
    <w:rsid w:val="00850FDD"/>
    <w:rsid w:val="00851355"/>
    <w:rsid w:val="00867EA9"/>
    <w:rsid w:val="008734E6"/>
    <w:rsid w:val="0089150C"/>
    <w:rsid w:val="008E0786"/>
    <w:rsid w:val="008E6138"/>
    <w:rsid w:val="0090628B"/>
    <w:rsid w:val="00915AF0"/>
    <w:rsid w:val="0094138F"/>
    <w:rsid w:val="009614C7"/>
    <w:rsid w:val="009619F5"/>
    <w:rsid w:val="00962AAA"/>
    <w:rsid w:val="00985077"/>
    <w:rsid w:val="009B037E"/>
    <w:rsid w:val="009B3A5C"/>
    <w:rsid w:val="009B4BC6"/>
    <w:rsid w:val="009D045F"/>
    <w:rsid w:val="009D75D1"/>
    <w:rsid w:val="009E1FDA"/>
    <w:rsid w:val="00A04C7B"/>
    <w:rsid w:val="00A1065E"/>
    <w:rsid w:val="00A3160C"/>
    <w:rsid w:val="00A3418C"/>
    <w:rsid w:val="00A51028"/>
    <w:rsid w:val="00A56244"/>
    <w:rsid w:val="00A8234C"/>
    <w:rsid w:val="00A84DEB"/>
    <w:rsid w:val="00A861D8"/>
    <w:rsid w:val="00A95398"/>
    <w:rsid w:val="00AA3471"/>
    <w:rsid w:val="00AC2D42"/>
    <w:rsid w:val="00AC51F2"/>
    <w:rsid w:val="00AD78A7"/>
    <w:rsid w:val="00AF10A3"/>
    <w:rsid w:val="00AF15BA"/>
    <w:rsid w:val="00B10B40"/>
    <w:rsid w:val="00B124AE"/>
    <w:rsid w:val="00B319E9"/>
    <w:rsid w:val="00B523FA"/>
    <w:rsid w:val="00B63EC4"/>
    <w:rsid w:val="00B72432"/>
    <w:rsid w:val="00B820D8"/>
    <w:rsid w:val="00B86739"/>
    <w:rsid w:val="00BA5FBF"/>
    <w:rsid w:val="00BB0808"/>
    <w:rsid w:val="00BC153A"/>
    <w:rsid w:val="00BC706E"/>
    <w:rsid w:val="00BD5BA6"/>
    <w:rsid w:val="00BE1042"/>
    <w:rsid w:val="00BF29C1"/>
    <w:rsid w:val="00BF30E5"/>
    <w:rsid w:val="00BF75CF"/>
    <w:rsid w:val="00C02F19"/>
    <w:rsid w:val="00C04B6A"/>
    <w:rsid w:val="00C11973"/>
    <w:rsid w:val="00C15875"/>
    <w:rsid w:val="00C23644"/>
    <w:rsid w:val="00C27BF0"/>
    <w:rsid w:val="00C52B85"/>
    <w:rsid w:val="00C55A42"/>
    <w:rsid w:val="00C62B3E"/>
    <w:rsid w:val="00C83DB7"/>
    <w:rsid w:val="00C84CBF"/>
    <w:rsid w:val="00C863DF"/>
    <w:rsid w:val="00C95A12"/>
    <w:rsid w:val="00CC2624"/>
    <w:rsid w:val="00CC6A03"/>
    <w:rsid w:val="00CD2E50"/>
    <w:rsid w:val="00CE6FC3"/>
    <w:rsid w:val="00D02447"/>
    <w:rsid w:val="00D13E5C"/>
    <w:rsid w:val="00D1724E"/>
    <w:rsid w:val="00D41F6F"/>
    <w:rsid w:val="00D52945"/>
    <w:rsid w:val="00D55220"/>
    <w:rsid w:val="00D70245"/>
    <w:rsid w:val="00D72D47"/>
    <w:rsid w:val="00D81EA6"/>
    <w:rsid w:val="00D94B28"/>
    <w:rsid w:val="00DA4605"/>
    <w:rsid w:val="00DB2C8B"/>
    <w:rsid w:val="00DC1408"/>
    <w:rsid w:val="00E06F88"/>
    <w:rsid w:val="00E30949"/>
    <w:rsid w:val="00E4429A"/>
    <w:rsid w:val="00E6379A"/>
    <w:rsid w:val="00E769F5"/>
    <w:rsid w:val="00EA1802"/>
    <w:rsid w:val="00EA241E"/>
    <w:rsid w:val="00EB2A00"/>
    <w:rsid w:val="00EC2CF7"/>
    <w:rsid w:val="00ED16C0"/>
    <w:rsid w:val="00ED5C02"/>
    <w:rsid w:val="00EE1784"/>
    <w:rsid w:val="00EE2138"/>
    <w:rsid w:val="00F209DA"/>
    <w:rsid w:val="00F21FE9"/>
    <w:rsid w:val="00F72F04"/>
    <w:rsid w:val="00F9032A"/>
    <w:rsid w:val="00FA5DA8"/>
    <w:rsid w:val="00FB40AB"/>
    <w:rsid w:val="00FB42C2"/>
    <w:rsid w:val="00FD15C9"/>
    <w:rsid w:val="00FE3A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5B94"/>
  <w15:docId w15:val="{2E939D97-FA17-46FF-98B1-8AC41E75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uiPriority w:val="9"/>
    <w:qFormat/>
    <w:rsid w:val="0090628B"/>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rsid w:val="0090628B"/>
    <w:pPr>
      <w:keepNext/>
      <w:keepLines/>
      <w:spacing w:before="480" w:after="240"/>
      <w:jc w:val="center"/>
      <w:outlineLvl w:val="1"/>
    </w:pPr>
    <w:rPr>
      <w:rFonts w:ascii="Times New Roman" w:eastAsia="Times New Roman" w:hAnsi="Times New Roman" w:cs="Times New Roman"/>
      <w:b/>
      <w:bCs/>
      <w:color w:val="80B7B1"/>
      <w:sz w:val="28"/>
      <w:szCs w:val="28"/>
    </w:rPr>
  </w:style>
  <w:style w:type="paragraph" w:styleId="Virsraksts3">
    <w:name w:val="heading 3"/>
    <w:basedOn w:val="Parasts"/>
    <w:next w:val="Parasts"/>
    <w:uiPriority w:val="9"/>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link w:val="NosaukumsRakstz"/>
    <w:uiPriority w:val="10"/>
    <w:qFormat/>
    <w:pPr>
      <w:spacing w:after="80" w:line="240" w:lineRule="auto"/>
    </w:pPr>
    <w:rPr>
      <w:rFonts w:ascii="Play" w:eastAsia="Play" w:hAnsi="Play" w:cs="Play"/>
      <w:sz w:val="56"/>
      <w:szCs w:val="56"/>
    </w:rPr>
  </w:style>
  <w:style w:type="paragraph" w:styleId="Apakvirsraksts">
    <w:name w:val="Subtitle"/>
    <w:basedOn w:val="Parasts"/>
    <w:next w:val="Parasts"/>
    <w:link w:val="ApakvirsrakstsRakstz"/>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Pr>
  </w:style>
  <w:style w:type="table" w:customStyle="1" w:styleId="af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paragraph" w:styleId="Vresteksts">
    <w:name w:val="footnote text"/>
    <w:basedOn w:val="Parasts"/>
    <w:link w:val="VrestekstsRakstz"/>
    <w:uiPriority w:val="99"/>
    <w:semiHidden/>
    <w:unhideWhenUsed/>
    <w:rsid w:val="00010642"/>
    <w:pPr>
      <w:spacing w:line="240" w:lineRule="auto"/>
    </w:pPr>
    <w:rPr>
      <w:sz w:val="20"/>
      <w:szCs w:val="20"/>
    </w:rPr>
  </w:style>
  <w:style w:type="character" w:customStyle="1" w:styleId="VrestekstsRakstz">
    <w:name w:val="Vēres teksts Rakstz."/>
    <w:basedOn w:val="Noklusjumarindkopasfonts"/>
    <w:link w:val="Vresteksts"/>
    <w:uiPriority w:val="99"/>
    <w:semiHidden/>
    <w:rsid w:val="00010642"/>
    <w:rPr>
      <w:sz w:val="20"/>
      <w:szCs w:val="20"/>
    </w:rPr>
  </w:style>
  <w:style w:type="character" w:styleId="Vresatsauce">
    <w:name w:val="footnote reference"/>
    <w:basedOn w:val="Noklusjumarindkopasfonts"/>
    <w:uiPriority w:val="99"/>
    <w:semiHidden/>
    <w:unhideWhenUsed/>
    <w:rsid w:val="00010642"/>
    <w:rPr>
      <w:vertAlign w:val="superscript"/>
    </w:rPr>
  </w:style>
  <w:style w:type="paragraph" w:styleId="Sarakstarindkopa">
    <w:name w:val="List Paragraph"/>
    <w:basedOn w:val="Parasts"/>
    <w:uiPriority w:val="34"/>
    <w:qFormat/>
    <w:rsid w:val="00E4429A"/>
    <w:pPr>
      <w:ind w:left="720"/>
      <w:contextualSpacing/>
    </w:pPr>
  </w:style>
  <w:style w:type="paragraph" w:styleId="Saturardtjavirsraksts">
    <w:name w:val="TOC Heading"/>
    <w:basedOn w:val="Virsraksts1"/>
    <w:next w:val="Parasts"/>
    <w:uiPriority w:val="39"/>
    <w:unhideWhenUsed/>
    <w:qFormat/>
    <w:rsid w:val="005A7334"/>
    <w:pPr>
      <w:spacing w:before="240" w:after="0" w:line="259" w:lineRule="auto"/>
      <w:ind w:left="0" w:firstLine="0"/>
      <w:jc w:val="left"/>
      <w:outlineLvl w:val="9"/>
    </w:pPr>
    <w:rPr>
      <w:rFonts w:asciiTheme="majorHAnsi" w:eastAsiaTheme="majorEastAsia" w:hAnsiTheme="majorHAnsi" w:cstheme="majorBidi"/>
      <w:b w:val="0"/>
      <w:bCs w:val="0"/>
      <w:color w:val="61721F" w:themeColor="accent1" w:themeShade="BF"/>
    </w:rPr>
  </w:style>
  <w:style w:type="paragraph" w:styleId="Saturs1">
    <w:name w:val="toc 1"/>
    <w:basedOn w:val="Parasts"/>
    <w:next w:val="Parasts"/>
    <w:autoRedefine/>
    <w:uiPriority w:val="39"/>
    <w:unhideWhenUsed/>
    <w:rsid w:val="00A84DEB"/>
    <w:pPr>
      <w:tabs>
        <w:tab w:val="right" w:leader="dot" w:pos="9628"/>
      </w:tabs>
      <w:spacing w:line="240" w:lineRule="auto"/>
    </w:pPr>
  </w:style>
  <w:style w:type="paragraph" w:styleId="Saturs2">
    <w:name w:val="toc 2"/>
    <w:basedOn w:val="Parasts"/>
    <w:next w:val="Parasts"/>
    <w:autoRedefine/>
    <w:uiPriority w:val="39"/>
    <w:unhideWhenUsed/>
    <w:rsid w:val="0061406B"/>
    <w:pPr>
      <w:tabs>
        <w:tab w:val="right" w:leader="dot" w:pos="9488"/>
      </w:tabs>
      <w:ind w:left="221"/>
    </w:pPr>
  </w:style>
  <w:style w:type="paragraph" w:styleId="Saturs3">
    <w:name w:val="toc 3"/>
    <w:basedOn w:val="Parasts"/>
    <w:next w:val="Parasts"/>
    <w:autoRedefine/>
    <w:uiPriority w:val="39"/>
    <w:unhideWhenUsed/>
    <w:rsid w:val="005A7334"/>
    <w:pPr>
      <w:spacing w:after="100"/>
      <w:ind w:left="440"/>
    </w:pPr>
  </w:style>
  <w:style w:type="character" w:styleId="Hipersaite">
    <w:name w:val="Hyperlink"/>
    <w:basedOn w:val="Noklusjumarindkopasfonts"/>
    <w:uiPriority w:val="99"/>
    <w:unhideWhenUsed/>
    <w:rsid w:val="005A7334"/>
    <w:rPr>
      <w:color w:val="A8BF4D" w:themeColor="hyperlink"/>
      <w:u w:val="single"/>
    </w:rPr>
  </w:style>
  <w:style w:type="character" w:styleId="Neatrisintapieminana">
    <w:name w:val="Unresolved Mention"/>
    <w:basedOn w:val="Noklusjumarindkopasfonts"/>
    <w:uiPriority w:val="99"/>
    <w:semiHidden/>
    <w:unhideWhenUsed/>
    <w:rsid w:val="000A34FA"/>
    <w:rPr>
      <w:color w:val="605E5C"/>
      <w:shd w:val="clear" w:color="auto" w:fill="E1DFDD"/>
    </w:rPr>
  </w:style>
  <w:style w:type="paragraph" w:styleId="Paraststmeklis">
    <w:name w:val="Normal (Web)"/>
    <w:basedOn w:val="Parasts"/>
    <w:uiPriority w:val="99"/>
    <w:semiHidden/>
    <w:unhideWhenUsed/>
    <w:rsid w:val="00E06F88"/>
    <w:pPr>
      <w:spacing w:before="100" w:beforeAutospacing="1" w:after="100" w:afterAutospacing="1" w:line="240" w:lineRule="auto"/>
    </w:pPr>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A84DE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A84DEB"/>
  </w:style>
  <w:style w:type="paragraph" w:styleId="Kjene">
    <w:name w:val="footer"/>
    <w:basedOn w:val="Parasts"/>
    <w:link w:val="KjeneRakstz"/>
    <w:uiPriority w:val="99"/>
    <w:unhideWhenUsed/>
    <w:rsid w:val="00A84DEB"/>
    <w:pPr>
      <w:tabs>
        <w:tab w:val="center" w:pos="4153"/>
        <w:tab w:val="right" w:pos="8306"/>
      </w:tabs>
      <w:spacing w:line="240" w:lineRule="auto"/>
    </w:pPr>
  </w:style>
  <w:style w:type="character" w:customStyle="1" w:styleId="KjeneRakstz">
    <w:name w:val="Kājene Rakstz."/>
    <w:basedOn w:val="Noklusjumarindkopasfonts"/>
    <w:link w:val="Kjene"/>
    <w:uiPriority w:val="99"/>
    <w:rsid w:val="00A84DEB"/>
  </w:style>
  <w:style w:type="paragraph" w:styleId="Bezatstarpm">
    <w:name w:val="No Spacing"/>
    <w:link w:val="BezatstarpmRakstz"/>
    <w:uiPriority w:val="1"/>
    <w:qFormat/>
    <w:rsid w:val="005B5B37"/>
    <w:pPr>
      <w:spacing w:line="240" w:lineRule="auto"/>
    </w:pPr>
    <w:rPr>
      <w:rFonts w:asciiTheme="minorHAnsi" w:eastAsiaTheme="minorEastAsia" w:hAnsiTheme="minorHAnsi" w:cstheme="minorBidi"/>
      <w:lang w:val="lv-LV"/>
    </w:rPr>
  </w:style>
  <w:style w:type="character" w:customStyle="1" w:styleId="BezatstarpmRakstz">
    <w:name w:val="Bez atstarpēm Rakstz."/>
    <w:basedOn w:val="Noklusjumarindkopasfonts"/>
    <w:link w:val="Bezatstarpm"/>
    <w:uiPriority w:val="1"/>
    <w:rsid w:val="005B5B37"/>
    <w:rPr>
      <w:rFonts w:asciiTheme="minorHAnsi" w:eastAsiaTheme="minorEastAsia" w:hAnsiTheme="minorHAnsi" w:cstheme="minorBidi"/>
      <w:lang w:val="lv-LV"/>
    </w:rPr>
  </w:style>
  <w:style w:type="character" w:styleId="Izmantotahipersaite">
    <w:name w:val="FollowedHyperlink"/>
    <w:basedOn w:val="Noklusjumarindkopasfonts"/>
    <w:uiPriority w:val="99"/>
    <w:semiHidden/>
    <w:unhideWhenUsed/>
    <w:rsid w:val="009B3A5C"/>
    <w:rPr>
      <w:color w:val="B4CA80" w:themeColor="followedHyperlink"/>
      <w:u w:val="single"/>
    </w:rPr>
  </w:style>
  <w:style w:type="table" w:styleId="Reatabula">
    <w:name w:val="Table Grid"/>
    <w:basedOn w:val="Parastatabula"/>
    <w:uiPriority w:val="59"/>
    <w:rsid w:val="00D13E5C"/>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10"/>
    <w:rsid w:val="00851355"/>
    <w:rPr>
      <w:rFonts w:ascii="Play" w:eastAsia="Play" w:hAnsi="Play" w:cs="Play"/>
      <w:sz w:val="56"/>
      <w:szCs w:val="56"/>
    </w:rPr>
  </w:style>
  <w:style w:type="character" w:customStyle="1" w:styleId="ApakvirsrakstsRakstz">
    <w:name w:val="Apakšvirsraksts Rakstz."/>
    <w:basedOn w:val="Noklusjumarindkopasfonts"/>
    <w:link w:val="Apakvirsraksts"/>
    <w:uiPriority w:val="11"/>
    <w:rsid w:val="00851355"/>
    <w:rPr>
      <w:color w:val="595959"/>
      <w:sz w:val="28"/>
      <w:szCs w:val="28"/>
    </w:rPr>
  </w:style>
  <w:style w:type="character" w:styleId="Izteiksmgs">
    <w:name w:val="Strong"/>
    <w:basedOn w:val="Noklusjumarindkopasfonts"/>
    <w:uiPriority w:val="22"/>
    <w:qFormat/>
    <w:rsid w:val="003C3273"/>
    <w:rPr>
      <w:rFonts w:ascii="Times New Roman" w:hAnsi="Times New Roman"/>
      <w:b w:val="0"/>
      <w:bCs/>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chart" Target="charts/chart7.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s://www.viaa.gov.lv/lv/valsts-parbaudes-darbu-statistika"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image" Target="media/image20.png"/><Relationship Id="rId49"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50759-izglitibas-likums" TargetMode="External"/><Relationship Id="rId2" Type="http://schemas.openxmlformats.org/officeDocument/2006/relationships/hyperlink" Target="https://www.gulbene.lv/lv/gulbenes-novada-sporta-attistibas-plans-2023-2027gadam" TargetMode="External"/><Relationship Id="rId1" Type="http://schemas.openxmlformats.org/officeDocument/2006/relationships/hyperlink" Target="https://sap-pub.viis.gov.lv/" TargetMode="External"/><Relationship Id="rId5" Type="http://schemas.openxmlformats.org/officeDocument/2006/relationships/hyperlink" Target="https://www.gulbene.lv/lv/gulbenes-novada-sporta-attistibas-plans-2023-2027gadam" TargetMode="External"/><Relationship Id="rId4" Type="http://schemas.openxmlformats.org/officeDocument/2006/relationships/hyperlink" Target="https://www.izm.gov.lv/lv/kas-ir-muzizglitib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Aigas%20dati\Darbvirsma\ekosist&#275;ma\Gala%20versijas\sagataves\diagramma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G:\Citi%20datori\Mans%20dators\Darbvirsma\ekosist&#275;ma\finanses\Finan&#353;u%20p&#257;rskats%202024;%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400" b="0" i="0">
                <a:solidFill>
                  <a:sysClr val="windowText" lastClr="000000"/>
                </a:solidFill>
                <a:latin typeface="Times New Roman" panose="02020603050405020304" pitchFamily="18" charset="0"/>
                <a:cs typeface="Times New Roman" panose="02020603050405020304" pitchFamily="18" charset="0"/>
              </a:rPr>
              <a:t>Pirmsskolas izglītības audzēkņi</a:t>
            </a:r>
          </a:p>
        </c:rich>
      </c:tx>
      <c:overlay val="0"/>
    </c:title>
    <c:autoTitleDeleted val="0"/>
    <c:plotArea>
      <c:layout/>
      <c:barChart>
        <c:barDir val="col"/>
        <c:grouping val="clustered"/>
        <c:varyColors val="1"/>
        <c:ser>
          <c:idx val="0"/>
          <c:order val="0"/>
          <c:tx>
            <c:v> līdz 5 gadu vecumam</c:v>
          </c:tx>
          <c:spPr>
            <a:solidFill>
              <a:srgbClr val="275317"/>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Lapa3!$B$3:$B$7</c:f>
              <c:numCache>
                <c:formatCode>General</c:formatCode>
                <c:ptCount val="5"/>
                <c:pt idx="0">
                  <c:v>570</c:v>
                </c:pt>
                <c:pt idx="1">
                  <c:v>547</c:v>
                </c:pt>
                <c:pt idx="2">
                  <c:v>524</c:v>
                </c:pt>
                <c:pt idx="3">
                  <c:v>510</c:v>
                </c:pt>
                <c:pt idx="4">
                  <c:v>484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118-4249-B3C3-DF376461B7B6}"/>
            </c:ext>
          </c:extLst>
        </c:ser>
        <c:ser>
          <c:idx val="1"/>
          <c:order val="1"/>
          <c:tx>
            <c:v> vecumā 5 gadi un vairāk</c:v>
          </c:tx>
          <c:spPr>
            <a:solidFill>
              <a:srgbClr val="C00000"/>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Lapa3!$C$3:$C$7</c:f>
              <c:numCache>
                <c:formatCode>General</c:formatCode>
                <c:ptCount val="5"/>
                <c:pt idx="0">
                  <c:v>395</c:v>
                </c:pt>
                <c:pt idx="1">
                  <c:v>411</c:v>
                </c:pt>
                <c:pt idx="2">
                  <c:v>379</c:v>
                </c:pt>
                <c:pt idx="3">
                  <c:v>362</c:v>
                </c:pt>
                <c:pt idx="4">
                  <c:v>354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118-4249-B3C3-DF376461B7B6}"/>
            </c:ext>
          </c:extLst>
        </c:ser>
        <c:dLbls>
          <c:showLegendKey val="0"/>
          <c:showVal val="0"/>
          <c:showCatName val="0"/>
          <c:showSerName val="0"/>
          <c:showPercent val="0"/>
          <c:showBubbleSize val="0"/>
        </c:dLbls>
        <c:gapWidth val="150"/>
        <c:axId val="966949195"/>
        <c:axId val="1584284766"/>
      </c:barChart>
      <c:lineChart>
        <c:grouping val="standard"/>
        <c:varyColors val="0"/>
        <c:ser>
          <c:idx val="2"/>
          <c:order val="2"/>
          <c:tx>
            <c:v>Kopā</c:v>
          </c:tx>
          <c:spPr>
            <a:ln w="28575" cmpd="sng">
              <a:solidFill>
                <a:schemeClr val="accent3"/>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Lapa3!$A$3:$A$7</c:f>
              <c:numCache>
                <c:formatCode>dd\.mm\.yyyy</c:formatCode>
                <c:ptCount val="5"/>
                <c:pt idx="0">
                  <c:v>44440</c:v>
                </c:pt>
                <c:pt idx="1">
                  <c:v>44805</c:v>
                </c:pt>
                <c:pt idx="2">
                  <c:v>45170</c:v>
                </c:pt>
                <c:pt idx="3">
                  <c:v>45536</c:v>
                </c:pt>
                <c:pt idx="4">
                  <c:v>45901</c:v>
                </c:pt>
              </c:numCache>
            </c:numRef>
          </c:cat>
          <c:val>
            <c:numRef>
              <c:f>Lapa3!$D$3:$D$7</c:f>
              <c:numCache>
                <c:formatCode>General</c:formatCode>
                <c:ptCount val="5"/>
                <c:pt idx="0">
                  <c:v>965</c:v>
                </c:pt>
                <c:pt idx="1">
                  <c:v>958</c:v>
                </c:pt>
                <c:pt idx="2">
                  <c:v>903</c:v>
                </c:pt>
                <c:pt idx="3">
                  <c:v>872</c:v>
                </c:pt>
                <c:pt idx="4">
                  <c:v>838</c:v>
                </c:pt>
              </c:numCache>
            </c:numRef>
          </c:val>
          <c:smooth val="0"/>
          <c:extLst>
            <c:ext xmlns:c16="http://schemas.microsoft.com/office/drawing/2014/chart" uri="{C3380CC4-5D6E-409C-BE32-E72D297353CC}">
              <c16:uniqueId val="{00000002-5118-4249-B3C3-DF376461B7B6}"/>
            </c:ext>
          </c:extLst>
        </c:ser>
        <c:dLbls>
          <c:showLegendKey val="0"/>
          <c:showVal val="0"/>
          <c:showCatName val="0"/>
          <c:showSerName val="0"/>
          <c:showPercent val="0"/>
          <c:showBubbleSize val="0"/>
        </c:dLbls>
        <c:marker val="1"/>
        <c:smooth val="0"/>
        <c:axId val="966949195"/>
        <c:axId val="1584284766"/>
      </c:lineChart>
      <c:dateAx>
        <c:axId val="966949195"/>
        <c:scaling>
          <c:orientation val="minMax"/>
        </c:scaling>
        <c:delete val="0"/>
        <c:axPos val="b"/>
        <c:numFmt formatCode="dd\.mm\.yyyy" sourceLinked="1"/>
        <c:majorTickMark val="none"/>
        <c:minorTickMark val="none"/>
        <c:tickLblPos val="nextTo"/>
        <c:txPr>
          <a:bodyPr/>
          <a:lstStyle/>
          <a:p>
            <a:pPr lvl="0">
              <a:defRPr sz="900" b="0" i="0">
                <a:solidFill>
                  <a:srgbClr val="000000"/>
                </a:solidFill>
                <a:latin typeface="+mn-lt"/>
              </a:defRPr>
            </a:pPr>
            <a:endParaRPr lang="lv-LV"/>
          </a:p>
        </c:txPr>
        <c:crossAx val="1584284766"/>
        <c:crosses val="autoZero"/>
        <c:auto val="1"/>
        <c:lblOffset val="100"/>
        <c:baseTimeUnit val="years"/>
      </c:dateAx>
      <c:valAx>
        <c:axId val="158428476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lv-LV"/>
          </a:p>
        </c:txPr>
        <c:crossAx val="966949195"/>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1600" b="0" i="0" u="none" strike="noStrike" kern="1200" cap="none" spc="0" baseline="0">
                <a:solidFill>
                  <a:sysClr val="windowText" lastClr="000000"/>
                </a:solidFill>
                <a:latin typeface="Times New Roman" panose="02020603050405020304" pitchFamily="18" charset="0"/>
                <a:cs typeface="Times New Roman" panose="02020603050405020304" pitchFamily="18" charset="0"/>
              </a:rPr>
              <a:t>Izglītojamos skaits Gulbenes novada izglītības iestādēs</a:t>
            </a:r>
          </a:p>
        </c:rich>
      </c:tx>
      <c:overlay val="0"/>
      <c:spPr>
        <a:noFill/>
        <a:ln>
          <a:noFill/>
        </a:ln>
        <a:effectLst/>
      </c:spPr>
    </c:title>
    <c:autoTitleDeleted val="0"/>
    <c:plotArea>
      <c:layout/>
      <c:barChart>
        <c:barDir val="col"/>
        <c:grouping val="clustered"/>
        <c:varyColors val="1"/>
        <c:ser>
          <c:idx val="0"/>
          <c:order val="0"/>
          <c:tx>
            <c:strRef>
              <c:f>Lapa2!$B$1</c:f>
              <c:strCache>
                <c:ptCount val="1"/>
                <c:pt idx="0">
                  <c:v>01.09.2021</c:v>
                </c:pt>
              </c:strCache>
            </c:strRef>
          </c:tx>
          <c:spPr>
            <a:solidFill>
              <a:srgbClr val="15608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Lapa2!$B$2:$B$8</c:f>
              <c:numCache>
                <c:formatCode>General</c:formatCode>
                <c:ptCount val="7"/>
                <c:pt idx="0">
                  <c:v>129</c:v>
                </c:pt>
                <c:pt idx="1">
                  <c:v>108</c:v>
                </c:pt>
                <c:pt idx="2">
                  <c:v>106</c:v>
                </c:pt>
                <c:pt idx="3">
                  <c:v>75</c:v>
                </c:pt>
                <c:pt idx="4">
                  <c:v>128</c:v>
                </c:pt>
                <c:pt idx="5">
                  <c:v>131</c:v>
                </c:pt>
                <c:pt idx="6">
                  <c:v>1145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781C-4B80-B868-71C582E2FEC3}"/>
            </c:ext>
          </c:extLst>
        </c:ser>
        <c:ser>
          <c:idx val="1"/>
          <c:order val="1"/>
          <c:tx>
            <c:strRef>
              <c:f>Lapa2!$C$1</c:f>
              <c:strCache>
                <c:ptCount val="1"/>
                <c:pt idx="0">
                  <c:v>01.09.2022</c:v>
                </c:pt>
              </c:strCache>
            </c:strRef>
          </c:tx>
          <c:spPr>
            <a:solidFill>
              <a:srgbClr val="E9713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Lapa2!$C$2:$C$8</c:f>
              <c:numCache>
                <c:formatCode>General</c:formatCode>
                <c:ptCount val="7"/>
                <c:pt idx="0">
                  <c:v>130</c:v>
                </c:pt>
                <c:pt idx="1">
                  <c:v>115</c:v>
                </c:pt>
                <c:pt idx="2">
                  <c:v>122</c:v>
                </c:pt>
                <c:pt idx="3">
                  <c:v>87</c:v>
                </c:pt>
                <c:pt idx="4">
                  <c:v>139</c:v>
                </c:pt>
                <c:pt idx="5">
                  <c:v>124</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781C-4B80-B868-71C582E2FEC3}"/>
            </c:ext>
          </c:extLst>
        </c:ser>
        <c:ser>
          <c:idx val="2"/>
          <c:order val="2"/>
          <c:tx>
            <c:strRef>
              <c:f>Lapa2!$D$1</c:f>
              <c:strCache>
                <c:ptCount val="1"/>
                <c:pt idx="0">
                  <c:v>01.09.2023</c:v>
                </c:pt>
              </c:strCache>
            </c:strRef>
          </c:tx>
          <c:spPr>
            <a:solidFill>
              <a:srgbClr val="196B24"/>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Lapa2!$D$2:$D$8</c:f>
              <c:numCache>
                <c:formatCode>General</c:formatCode>
                <c:ptCount val="7"/>
                <c:pt idx="0">
                  <c:v>145</c:v>
                </c:pt>
                <c:pt idx="1">
                  <c:v>113</c:v>
                </c:pt>
                <c:pt idx="2">
                  <c:v>134</c:v>
                </c:pt>
                <c:pt idx="3">
                  <c:v>86</c:v>
                </c:pt>
                <c:pt idx="4">
                  <c:v>142</c:v>
                </c:pt>
                <c:pt idx="5">
                  <c:v>150</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781C-4B80-B868-71C582E2FEC3}"/>
            </c:ext>
          </c:extLst>
        </c:ser>
        <c:ser>
          <c:idx val="3"/>
          <c:order val="3"/>
          <c:tx>
            <c:strRef>
              <c:f>Lapa2!$E$1</c:f>
              <c:strCache>
                <c:ptCount val="1"/>
                <c:pt idx="0">
                  <c:v>01.09.2024</c:v>
                </c:pt>
              </c:strCache>
            </c:strRef>
          </c:tx>
          <c:spPr>
            <a:solidFill>
              <a:srgbClr val="0F9ED5"/>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Lapa2!$E$2:$E$8</c:f>
              <c:numCache>
                <c:formatCode>General</c:formatCode>
                <c:ptCount val="7"/>
                <c:pt idx="0">
                  <c:v>169</c:v>
                </c:pt>
                <c:pt idx="1">
                  <c:v>109</c:v>
                </c:pt>
                <c:pt idx="2">
                  <c:v>151</c:v>
                </c:pt>
                <c:pt idx="3">
                  <c:v>106</c:v>
                </c:pt>
                <c:pt idx="4">
                  <c:v>150</c:v>
                </c:pt>
                <c:pt idx="5">
                  <c:v>148</c:v>
                </c:pt>
                <c:pt idx="6">
                  <c:v>1111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781C-4B80-B868-71C582E2FEC3}"/>
            </c:ext>
          </c:extLst>
        </c:ser>
        <c:ser>
          <c:idx val="4"/>
          <c:order val="4"/>
          <c:tx>
            <c:strRef>
              <c:f>Lapa2!$F$1</c:f>
              <c:strCache>
                <c:ptCount val="1"/>
                <c:pt idx="0">
                  <c:v>01.09.2025</c:v>
                </c:pt>
              </c:strCache>
            </c:strRef>
          </c:tx>
          <c:spPr>
            <a:solidFill>
              <a:srgbClr val="A02B93"/>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Lapa2!$F$2:$F$8</c:f>
              <c:numCache>
                <c:formatCode>General</c:formatCode>
                <c:ptCount val="7"/>
                <c:pt idx="0">
                  <c:v>188</c:v>
                </c:pt>
                <c:pt idx="1">
                  <c:v>116</c:v>
                </c:pt>
                <c:pt idx="2">
                  <c:v>162</c:v>
                </c:pt>
                <c:pt idx="3">
                  <c:v>97</c:v>
                </c:pt>
                <c:pt idx="4">
                  <c:v>134</c:v>
                </c:pt>
                <c:pt idx="5">
                  <c:v>137</c:v>
                </c:pt>
                <c:pt idx="6">
                  <c:v>1082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781C-4B80-B868-71C582E2FEC3}"/>
            </c:ext>
          </c:extLst>
        </c:ser>
        <c:dLbls>
          <c:showLegendKey val="0"/>
          <c:showVal val="0"/>
          <c:showCatName val="0"/>
          <c:showSerName val="0"/>
          <c:showPercent val="0"/>
          <c:showBubbleSize val="0"/>
        </c:dLbls>
        <c:gapWidth val="150"/>
        <c:axId val="316572782"/>
        <c:axId val="778125389"/>
      </c:barChart>
      <c:catAx>
        <c:axId val="31657278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778125389"/>
        <c:crosses val="autoZero"/>
        <c:auto val="1"/>
        <c:lblAlgn val="ctr"/>
        <c:lblOffset val="100"/>
        <c:noMultiLvlLbl val="1"/>
      </c:catAx>
      <c:valAx>
        <c:axId val="778125389"/>
        <c:scaling>
          <c:orientation val="minMax"/>
          <c:max val="1200"/>
        </c:scaling>
        <c:delete val="0"/>
        <c:axPos val="l"/>
        <c:majorGridlines/>
        <c:numFmt formatCode="General" sourceLinked="1"/>
        <c:majorTickMark val="none"/>
        <c:minorTickMark val="none"/>
        <c:tickLblPos val="nextTo"/>
        <c:crossAx val="316572782"/>
        <c:crosses val="autoZero"/>
        <c:crossBetween val="between"/>
      </c:valAx>
      <c:dTable>
        <c:showHorzBorder val="1"/>
        <c:showVertBorder val="1"/>
        <c:showOutline val="1"/>
        <c:showKeys val="1"/>
      </c:dTable>
      <c:spPr>
        <a:noFill/>
        <a:ln>
          <a:noFill/>
        </a:ln>
        <a:effectLst/>
      </c:spPr>
    </c:plotArea>
    <c:plotVisOnly val="1"/>
    <c:dispBlanksAs val="zero"/>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Pedagoģiski medicīniskās komisijas atzinumu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scatterChart>
        <c:scatterStyle val="lineMarker"/>
        <c:varyColors val="0"/>
        <c:ser>
          <c:idx val="0"/>
          <c:order val="0"/>
          <c:tx>
            <c:strRef>
              <c:f>Lapa1!$B$1</c:f>
              <c:strCache>
                <c:ptCount val="1"/>
                <c:pt idx="0">
                  <c:v>Pedagoģiski medicīniskās komisijas atzinumu skaits</c:v>
                </c:pt>
              </c:strCache>
            </c:strRef>
          </c:tx>
          <c:spPr>
            <a:ln w="25400" cap="rnd">
              <a:solidFill>
                <a:schemeClr val="accent6">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1.3786312161496799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67-4B42-95E5-7F2111275FC0}"/>
                </c:ext>
              </c:extLst>
            </c:dLbl>
            <c:dLbl>
              <c:idx val="1"/>
              <c:layout>
                <c:manualLayout>
                  <c:x val="-1.9694731659281144E-3"/>
                  <c:y val="1.6006396508941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67-4B42-95E5-7F2111275FC0}"/>
                </c:ext>
              </c:extLst>
            </c:dLbl>
            <c:dLbl>
              <c:idx val="2"/>
              <c:layout>
                <c:manualLayout>
                  <c:x val="-1.1816838995568721E-2"/>
                  <c:y val="-2.2408955112518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7-4B42-95E5-7F2111275FC0}"/>
                </c:ext>
              </c:extLst>
            </c:dLbl>
            <c:dLbl>
              <c:idx val="3"/>
              <c:layout>
                <c:manualLayout>
                  <c:x val="0"/>
                  <c:y val="2.5610234414307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67-4B42-95E5-7F2111275FC0}"/>
                </c:ext>
              </c:extLst>
            </c:dLbl>
            <c:dLbl>
              <c:idx val="4"/>
              <c:layout>
                <c:manualLayout>
                  <c:x val="-1.1816838995568686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67-4B42-95E5-7F2111275F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Lapa1!$A$2:$A$7</c:f>
              <c:numCache>
                <c:formatCode>General</c:formatCode>
                <c:ptCount val="6"/>
                <c:pt idx="0">
                  <c:v>2020</c:v>
                </c:pt>
                <c:pt idx="1">
                  <c:v>2021</c:v>
                </c:pt>
                <c:pt idx="2">
                  <c:v>2022</c:v>
                </c:pt>
                <c:pt idx="3">
                  <c:v>2023</c:v>
                </c:pt>
                <c:pt idx="4">
                  <c:v>2024</c:v>
                </c:pt>
                <c:pt idx="5">
                  <c:v>2025</c:v>
                </c:pt>
              </c:numCache>
            </c:numRef>
          </c:xVal>
          <c:yVal>
            <c:numRef>
              <c:f>Lapa1!$B$2:$B$7</c:f>
              <c:numCache>
                <c:formatCode>General</c:formatCode>
                <c:ptCount val="6"/>
                <c:pt idx="0">
                  <c:v>47</c:v>
                </c:pt>
                <c:pt idx="1">
                  <c:v>44</c:v>
                </c:pt>
                <c:pt idx="2">
                  <c:v>60</c:v>
                </c:pt>
                <c:pt idx="3">
                  <c:v>44</c:v>
                </c:pt>
                <c:pt idx="4">
                  <c:v>55</c:v>
                </c:pt>
                <c:pt idx="5">
                  <c:v>53</c:v>
                </c:pt>
              </c:numCache>
            </c:numRef>
          </c:yVal>
          <c:smooth val="0"/>
          <c:extLst>
            <c:ext xmlns:c16="http://schemas.microsoft.com/office/drawing/2014/chart" uri="{C3380CC4-5D6E-409C-BE32-E72D297353CC}">
              <c16:uniqueId val="{00000005-B167-4B42-95E5-7F2111275FC0}"/>
            </c:ext>
          </c:extLst>
        </c:ser>
        <c:dLbls>
          <c:showLegendKey val="0"/>
          <c:showVal val="0"/>
          <c:showCatName val="0"/>
          <c:showSerName val="0"/>
          <c:showPercent val="0"/>
          <c:showBubbleSize val="0"/>
        </c:dLbls>
        <c:axId val="1593827072"/>
        <c:axId val="1593826112"/>
      </c:scatterChart>
      <c:valAx>
        <c:axId val="159382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gads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6112"/>
        <c:crosses val="autoZero"/>
        <c:crossBetween val="midCat"/>
      </c:valAx>
      <c:valAx>
        <c:axId val="159382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Atzinumu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lv-LV">
                <a:solidFill>
                  <a:sysClr val="windowText" lastClr="000000"/>
                </a:solidFill>
              </a:rPr>
              <a:t>Skolēnu skaits ar rezultātu zem 10%</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lv-LV"/>
        </a:p>
      </c:txPr>
    </c:title>
    <c:autoTitleDeleted val="0"/>
    <c:plotArea>
      <c:layout/>
      <c:barChart>
        <c:barDir val="col"/>
        <c:grouping val="clustered"/>
        <c:varyColors val="0"/>
        <c:ser>
          <c:idx val="0"/>
          <c:order val="0"/>
          <c:tx>
            <c:strRef>
              <c:f>Lapa6!$B$9</c:f>
              <c:strCache>
                <c:ptCount val="1"/>
                <c:pt idx="0">
                  <c:v>Latviešu valoda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Lapa6!$B$10:$B$12</c:f>
              <c:numCache>
                <c:formatCode>General</c:formatCode>
                <c:ptCount val="3"/>
                <c:pt idx="2">
                  <c:v>1</c:v>
                </c:pt>
              </c:numCache>
            </c:numRef>
          </c:val>
          <c:extLst>
            <c:ext xmlns:c16="http://schemas.microsoft.com/office/drawing/2014/chart" uri="{C3380CC4-5D6E-409C-BE32-E72D297353CC}">
              <c16:uniqueId val="{00000000-6ADF-4CEC-82CB-4419E44FC2EC}"/>
            </c:ext>
          </c:extLst>
        </c:ser>
        <c:ser>
          <c:idx val="1"/>
          <c:order val="1"/>
          <c:tx>
            <c:strRef>
              <c:f>Lapa6!$C$9</c:f>
              <c:strCache>
                <c:ptCount val="1"/>
                <c:pt idx="0">
                  <c:v>Angļu valoda</c:v>
                </c:pt>
              </c:strCache>
            </c:strRef>
          </c:tx>
          <c:spPr>
            <a:solidFill>
              <a:srgbClr val="92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Lapa6!$C$10:$C$12</c:f>
              <c:numCache>
                <c:formatCode>General</c:formatCode>
                <c:ptCount val="3"/>
                <c:pt idx="0">
                  <c:v>2</c:v>
                </c:pt>
                <c:pt idx="2">
                  <c:v>3</c:v>
                </c:pt>
              </c:numCache>
            </c:numRef>
          </c:val>
          <c:extLst>
            <c:ext xmlns:c16="http://schemas.microsoft.com/office/drawing/2014/chart" uri="{C3380CC4-5D6E-409C-BE32-E72D297353CC}">
              <c16:uniqueId val="{00000001-6ADF-4CEC-82CB-4419E44FC2EC}"/>
            </c:ext>
          </c:extLst>
        </c:ser>
        <c:ser>
          <c:idx val="2"/>
          <c:order val="2"/>
          <c:tx>
            <c:strRef>
              <c:f>Lapa6!$D$9</c:f>
              <c:strCache>
                <c:ptCount val="1"/>
                <c:pt idx="0">
                  <c:v>Matemātika</c:v>
                </c:pt>
              </c:strCache>
            </c:strRef>
          </c:tx>
          <c:spPr>
            <a:solidFill>
              <a:srgbClr val="11471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Lapa6!$D$10:$D$12</c:f>
              <c:numCache>
                <c:formatCode>General</c:formatCode>
                <c:ptCount val="3"/>
                <c:pt idx="0">
                  <c:v>8</c:v>
                </c:pt>
                <c:pt idx="1">
                  <c:v>8</c:v>
                </c:pt>
                <c:pt idx="2">
                  <c:v>3</c:v>
                </c:pt>
              </c:numCache>
            </c:numRef>
          </c:val>
          <c:extLst>
            <c:ext xmlns:c16="http://schemas.microsoft.com/office/drawing/2014/chart" uri="{C3380CC4-5D6E-409C-BE32-E72D297353CC}">
              <c16:uniqueId val="{00000002-6ADF-4CEC-82CB-4419E44FC2EC}"/>
            </c:ext>
          </c:extLst>
        </c:ser>
        <c:dLbls>
          <c:showLegendKey val="0"/>
          <c:showVal val="0"/>
          <c:showCatName val="0"/>
          <c:showSerName val="0"/>
          <c:showPercent val="0"/>
          <c:showBubbleSize val="0"/>
        </c:dLbls>
        <c:gapWidth val="95"/>
        <c:axId val="564699919"/>
        <c:axId val="564688879"/>
      </c:barChart>
      <c:catAx>
        <c:axId val="5646999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88879"/>
        <c:crosses val="autoZero"/>
        <c:auto val="1"/>
        <c:lblAlgn val="ctr"/>
        <c:lblOffset val="100"/>
        <c:noMultiLvlLbl val="0"/>
      </c:catAx>
      <c:valAx>
        <c:axId val="5646888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Skolēnu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99919"/>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Skolēnu iegūtās godalgas olimpiādēs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Lapa2!$B$1:$B$3</c:f>
              <c:strCache>
                <c:ptCount val="3"/>
                <c:pt idx="0">
                  <c:v>Skolēnu skaits, kuri ieguvuši gadalgotas vietas novadu apvienības olimpiādēs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Lapa2!$B$4:$B$8</c:f>
              <c:numCache>
                <c:formatCode>General</c:formatCode>
                <c:ptCount val="5"/>
                <c:pt idx="0">
                  <c:v>73</c:v>
                </c:pt>
                <c:pt idx="1">
                  <c:v>39</c:v>
                </c:pt>
                <c:pt idx="2">
                  <c:v>73</c:v>
                </c:pt>
                <c:pt idx="3">
                  <c:v>73</c:v>
                </c:pt>
                <c:pt idx="4">
                  <c:v>69</c:v>
                </c:pt>
              </c:numCache>
            </c:numRef>
          </c:val>
          <c:extLst>
            <c:ext xmlns:c16="http://schemas.microsoft.com/office/drawing/2014/chart" uri="{C3380CC4-5D6E-409C-BE32-E72D297353CC}">
              <c16:uniqueId val="{00000000-BBB6-4E49-9EE1-B6F6CA660A8E}"/>
            </c:ext>
          </c:extLst>
        </c:ser>
        <c:ser>
          <c:idx val="1"/>
          <c:order val="1"/>
          <c:tx>
            <c:strRef>
              <c:f>Lapa2!$C$1:$C$3</c:f>
              <c:strCache>
                <c:ptCount val="3"/>
                <c:pt idx="0">
                  <c:v>Skolēnu skaits, kuri ieguvuši atzinību novadu apvienības olimpiādēs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Lapa2!$C$4:$C$8</c:f>
              <c:numCache>
                <c:formatCode>General</c:formatCode>
                <c:ptCount val="5"/>
                <c:pt idx="0">
                  <c:v>15</c:v>
                </c:pt>
                <c:pt idx="1">
                  <c:v>20</c:v>
                </c:pt>
                <c:pt idx="2">
                  <c:v>49</c:v>
                </c:pt>
                <c:pt idx="3">
                  <c:v>19</c:v>
                </c:pt>
                <c:pt idx="4">
                  <c:v>45</c:v>
                </c:pt>
              </c:numCache>
            </c:numRef>
          </c:val>
          <c:extLst>
            <c:ext xmlns:c16="http://schemas.microsoft.com/office/drawing/2014/chart" uri="{C3380CC4-5D6E-409C-BE32-E72D297353CC}">
              <c16:uniqueId val="{00000001-BBB6-4E49-9EE1-B6F6CA660A8E}"/>
            </c:ext>
          </c:extLst>
        </c:ser>
        <c:ser>
          <c:idx val="2"/>
          <c:order val="2"/>
          <c:tx>
            <c:strRef>
              <c:f>Lapa2!$D$1:$D$3</c:f>
              <c:strCache>
                <c:ptCount val="3"/>
                <c:pt idx="0">
                  <c:v>Valsts olimpiāžu dalībnieku skaits </c:v>
                </c:pt>
              </c:strCache>
            </c:strRef>
          </c:tx>
          <c:spPr>
            <a:solidFill>
              <a:srgbClr val="C00000"/>
            </a:solidFill>
            <a:ln>
              <a:noFill/>
            </a:ln>
            <a:effectLst/>
          </c:spPr>
          <c:invertIfNegative val="0"/>
          <c:dLbls>
            <c:dLbl>
              <c:idx val="1"/>
              <c:layout>
                <c:manualLayout>
                  <c:x val="2.777777777777777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B6-4E49-9EE1-B6F6CA660A8E}"/>
                </c:ext>
              </c:extLst>
            </c:dLbl>
            <c:dLbl>
              <c:idx val="2"/>
              <c:layout>
                <c:manualLayout>
                  <c:x val="2.6007802340701257E-3"/>
                  <c:y val="-4.334633723450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6-4E49-9EE1-B6F6CA660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Lapa2!$D$4:$D$8</c:f>
              <c:numCache>
                <c:formatCode>General</c:formatCode>
                <c:ptCount val="5"/>
                <c:pt idx="0">
                  <c:v>3</c:v>
                </c:pt>
                <c:pt idx="1">
                  <c:v>7</c:v>
                </c:pt>
                <c:pt idx="2">
                  <c:v>4</c:v>
                </c:pt>
                <c:pt idx="3">
                  <c:v>6</c:v>
                </c:pt>
                <c:pt idx="4">
                  <c:v>5</c:v>
                </c:pt>
              </c:numCache>
            </c:numRef>
          </c:val>
          <c:extLst>
            <c:ext xmlns:c16="http://schemas.microsoft.com/office/drawing/2014/chart" uri="{C3380CC4-5D6E-409C-BE32-E72D297353CC}">
              <c16:uniqueId val="{00000003-BBB6-4E49-9EE1-B6F6CA660A8E}"/>
            </c:ext>
          </c:extLst>
        </c:ser>
        <c:dLbls>
          <c:showLegendKey val="0"/>
          <c:showVal val="0"/>
          <c:showCatName val="0"/>
          <c:showSerName val="0"/>
          <c:showPercent val="0"/>
          <c:showBubbleSize val="0"/>
        </c:dLbls>
        <c:gapWidth val="150"/>
        <c:overlap val="100"/>
        <c:axId val="375306319"/>
        <c:axId val="375305839"/>
      </c:barChart>
      <c:catAx>
        <c:axId val="375306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5839"/>
        <c:crosses val="autoZero"/>
        <c:auto val="1"/>
        <c:lblAlgn val="ctr"/>
        <c:lblOffset val="100"/>
        <c:noMultiLvlLbl val="0"/>
      </c:catAx>
      <c:valAx>
        <c:axId val="375305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lv-LV" sz="1400" cap="none" baseline="0">
                <a:solidFill>
                  <a:sysClr val="windowText" lastClr="000000"/>
                </a:solidFill>
                <a:latin typeface="Times New Roman" panose="02020603050405020304" pitchFamily="18" charset="0"/>
                <a:cs typeface="Times New Roman" panose="02020603050405020304" pitchFamily="18" charset="0"/>
              </a:rPr>
              <a:t>Olimpiāžu sasniegumu dinamika</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lv-LV"/>
        </a:p>
      </c:txPr>
    </c:title>
    <c:autoTitleDeleted val="0"/>
    <c:plotArea>
      <c:layout/>
      <c:lineChart>
        <c:grouping val="standard"/>
        <c:varyColors val="0"/>
        <c:ser>
          <c:idx val="0"/>
          <c:order val="0"/>
          <c:tx>
            <c:strRef>
              <c:f>Lapa2!$B$19:$B$21</c:f>
              <c:strCache>
                <c:ptCount val="3"/>
                <c:pt idx="0">
                  <c:v>gadalgotas vietas </c:v>
                </c:pt>
              </c:strCache>
            </c:strRef>
          </c:tx>
          <c:spPr>
            <a:ln w="19050" cap="rnd" cmpd="sng" algn="ctr">
              <a:solidFill>
                <a:srgbClr val="114719"/>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Lapa2!$B$22:$B$26</c:f>
              <c:numCache>
                <c:formatCode>General</c:formatCode>
                <c:ptCount val="5"/>
                <c:pt idx="0">
                  <c:v>73</c:v>
                </c:pt>
                <c:pt idx="1">
                  <c:v>39</c:v>
                </c:pt>
                <c:pt idx="2">
                  <c:v>73</c:v>
                </c:pt>
                <c:pt idx="3">
                  <c:v>73</c:v>
                </c:pt>
                <c:pt idx="4">
                  <c:v>69</c:v>
                </c:pt>
              </c:numCache>
            </c:numRef>
          </c:val>
          <c:smooth val="0"/>
          <c:extLst>
            <c:ext xmlns:c16="http://schemas.microsoft.com/office/drawing/2014/chart" uri="{C3380CC4-5D6E-409C-BE32-E72D297353CC}">
              <c16:uniqueId val="{00000000-0A31-48CB-8592-A22FD7B01283}"/>
            </c:ext>
          </c:extLst>
        </c:ser>
        <c:ser>
          <c:idx val="1"/>
          <c:order val="1"/>
          <c:tx>
            <c:strRef>
              <c:f>Lapa2!$C$19:$C$21</c:f>
              <c:strCache>
                <c:ptCount val="3"/>
                <c:pt idx="0">
                  <c:v>atzinības </c:v>
                </c:pt>
              </c:strCache>
            </c:strRef>
          </c:tx>
          <c:spPr>
            <a:ln w="19050" cap="rnd" cmpd="sng" algn="ctr">
              <a:solidFill>
                <a:srgbClr val="92000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Lapa2!$C$22:$C$26</c:f>
              <c:numCache>
                <c:formatCode>General</c:formatCode>
                <c:ptCount val="5"/>
                <c:pt idx="0">
                  <c:v>15</c:v>
                </c:pt>
                <c:pt idx="1">
                  <c:v>20</c:v>
                </c:pt>
                <c:pt idx="2">
                  <c:v>49</c:v>
                </c:pt>
                <c:pt idx="3">
                  <c:v>19</c:v>
                </c:pt>
                <c:pt idx="4">
                  <c:v>45</c:v>
                </c:pt>
              </c:numCache>
            </c:numRef>
          </c:val>
          <c:smooth val="0"/>
          <c:extLst>
            <c:ext xmlns:c16="http://schemas.microsoft.com/office/drawing/2014/chart" uri="{C3380CC4-5D6E-409C-BE32-E72D297353CC}">
              <c16:uniqueId val="{00000001-0A31-48CB-8592-A22FD7B01283}"/>
            </c:ext>
          </c:extLst>
        </c:ser>
        <c:ser>
          <c:idx val="2"/>
          <c:order val="2"/>
          <c:tx>
            <c:strRef>
              <c:f>Lapa2!$D$19:$D$21</c:f>
              <c:strCache>
                <c:ptCount val="3"/>
                <c:pt idx="0">
                  <c:v>Valsts olimpiāžu dalībnieku</c:v>
                </c:pt>
              </c:strCache>
            </c:strRef>
          </c:tx>
          <c:spPr>
            <a:ln w="19050" cap="rnd" cmpd="sng" algn="ctr">
              <a:solidFill>
                <a:srgbClr val="00B05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Lapa2!$D$22:$D$26</c:f>
              <c:numCache>
                <c:formatCode>General</c:formatCode>
                <c:ptCount val="5"/>
                <c:pt idx="0">
                  <c:v>3</c:v>
                </c:pt>
                <c:pt idx="1">
                  <c:v>7</c:v>
                </c:pt>
                <c:pt idx="2">
                  <c:v>4</c:v>
                </c:pt>
                <c:pt idx="3">
                  <c:v>6</c:v>
                </c:pt>
                <c:pt idx="4">
                  <c:v>5</c:v>
                </c:pt>
              </c:numCache>
            </c:numRef>
          </c:val>
          <c:smooth val="0"/>
          <c:extLst>
            <c:ext xmlns:c16="http://schemas.microsoft.com/office/drawing/2014/chart" uri="{C3380CC4-5D6E-409C-BE32-E72D297353CC}">
              <c16:uniqueId val="{00000002-0A31-48CB-8592-A22FD7B01283}"/>
            </c:ext>
          </c:extLst>
        </c:ser>
        <c:dLbls>
          <c:dLblPos val="ctr"/>
          <c:showLegendKey val="0"/>
          <c:showVal val="1"/>
          <c:showCatName val="0"/>
          <c:showSerName val="0"/>
          <c:showPercent val="0"/>
          <c:showBubbleSize val="0"/>
        </c:dLbls>
        <c:marker val="1"/>
        <c:smooth val="0"/>
        <c:axId val="820142320"/>
        <c:axId val="820131760"/>
      </c:lineChart>
      <c:catAx>
        <c:axId val="820142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crossAx val="820131760"/>
        <c:crosses val="autoZero"/>
        <c:auto val="1"/>
        <c:lblAlgn val="ctr"/>
        <c:lblOffset val="100"/>
        <c:noMultiLvlLbl val="0"/>
      </c:catAx>
      <c:valAx>
        <c:axId val="820131760"/>
        <c:scaling>
          <c:orientation val="minMax"/>
        </c:scaling>
        <c:delete val="1"/>
        <c:axPos val="l"/>
        <c:numFmt formatCode="General" sourceLinked="1"/>
        <c:majorTickMark val="none"/>
        <c:minorTickMark val="none"/>
        <c:tickLblPos val="nextTo"/>
        <c:crossAx val="82014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600" b="0" i="0">
                <a:solidFill>
                  <a:sysClr val="windowText" lastClr="000000"/>
                </a:solidFill>
                <a:latin typeface="Times New Roman" panose="02020603050405020304" pitchFamily="18" charset="0"/>
                <a:cs typeface="Times New Roman" panose="02020603050405020304" pitchFamily="18" charset="0"/>
              </a:rPr>
              <a:t>Gulbenes novada pašvaldības budžeta izdevumi</a:t>
            </a:r>
          </a:p>
        </c:rich>
      </c:tx>
      <c:overlay val="0"/>
    </c:title>
    <c:autoTitleDeleted val="0"/>
    <c:plotArea>
      <c:layout/>
      <c:barChart>
        <c:barDir val="bar"/>
        <c:grouping val="percentStacked"/>
        <c:varyColors val="1"/>
        <c:ser>
          <c:idx val="0"/>
          <c:order val="0"/>
          <c:tx>
            <c:v>Pārējie pašvaldības izdevumi</c:v>
          </c:tx>
          <c:spPr>
            <a:solidFill>
              <a:srgbClr val="15608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Lapa1!$B$4:$B$8</c:f>
              <c:numCache>
                <c:formatCode>General</c:formatCode>
                <c:ptCount val="5"/>
                <c:pt idx="0" formatCode="#,##0">
                  <c:v>16531284</c:v>
                </c:pt>
                <c:pt idx="1">
                  <c:v>25879011</c:v>
                </c:pt>
                <c:pt idx="2">
                  <c:v>24375156</c:v>
                </c:pt>
                <c:pt idx="3">
                  <c:v>21746165</c:v>
                </c:pt>
                <c:pt idx="4">
                  <c:v>31118888.059999999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0B8-4005-87D0-0A5A6B0CAD40}"/>
            </c:ext>
          </c:extLst>
        </c:ser>
        <c:ser>
          <c:idx val="1"/>
          <c:order val="1"/>
          <c:tx>
            <c:v>Izdevumi izglītībai</c:v>
          </c:tx>
          <c:spPr>
            <a:solidFill>
              <a:srgbClr val="E9713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Lapa1!$C$4:$C$8</c:f>
              <c:numCache>
                <c:formatCode>General</c:formatCode>
                <c:ptCount val="5"/>
                <c:pt idx="0" formatCode="#,##0">
                  <c:v>14414560</c:v>
                </c:pt>
                <c:pt idx="1">
                  <c:v>15798127</c:v>
                </c:pt>
                <c:pt idx="2">
                  <c:v>18448719</c:v>
                </c:pt>
                <c:pt idx="3">
                  <c:v>19540219</c:v>
                </c:pt>
                <c:pt idx="4" formatCode="0.00">
                  <c:v>19860783.940000001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0B8-4005-87D0-0A5A6B0CAD40}"/>
            </c:ext>
          </c:extLst>
        </c:ser>
        <c:dLbls>
          <c:showLegendKey val="0"/>
          <c:showVal val="0"/>
          <c:showCatName val="0"/>
          <c:showSerName val="0"/>
          <c:showPercent val="0"/>
          <c:showBubbleSize val="0"/>
        </c:dLbls>
        <c:gapWidth val="150"/>
        <c:overlap val="100"/>
        <c:axId val="32404638"/>
        <c:axId val="1152123302"/>
      </c:barChart>
      <c:catAx>
        <c:axId val="32404638"/>
        <c:scaling>
          <c:orientation val="maxMin"/>
        </c:scaling>
        <c:delete val="0"/>
        <c:axPos val="l"/>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lv-LV"/>
          </a:p>
        </c:txPr>
        <c:crossAx val="1152123302"/>
        <c:crosses val="autoZero"/>
        <c:auto val="1"/>
        <c:lblAlgn val="ctr"/>
        <c:lblOffset val="100"/>
        <c:noMultiLvlLbl val="1"/>
      </c:catAx>
      <c:valAx>
        <c:axId val="1152123302"/>
        <c:scaling>
          <c:orientation val="minMax"/>
        </c:scaling>
        <c:delete val="0"/>
        <c:axPos val="b"/>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0%" sourceLinked="1"/>
        <c:majorTickMark val="none"/>
        <c:minorTickMark val="none"/>
        <c:tickLblPos val="nextTo"/>
        <c:spPr>
          <a:ln/>
        </c:spPr>
        <c:txPr>
          <a:bodyPr/>
          <a:lstStyle/>
          <a:p>
            <a:pPr lvl="0">
              <a:defRPr sz="900" b="0" i="0">
                <a:solidFill>
                  <a:srgbClr val="000000"/>
                </a:solidFill>
                <a:latin typeface="+mn-lt"/>
              </a:defRPr>
            </a:pPr>
            <a:endParaRPr lang="lv-LV"/>
          </a:p>
        </c:txPr>
        <c:crossAx val="32404638"/>
        <c:crosses val="max"/>
        <c:crossBetween val="between"/>
      </c:valAx>
    </c:plotArea>
    <c:legend>
      <c:legendPos val="b"/>
      <c:overlay val="0"/>
      <c:txPr>
        <a:bodyPr/>
        <a:lstStyle/>
        <a:p>
          <a:pPr lvl="0">
            <a:defRPr sz="900" b="0" i="0">
              <a:solidFill>
                <a:srgbClr val="1A1A1A"/>
              </a:solidFill>
              <a:latin typeface="+mn-lt"/>
            </a:defRPr>
          </a:pPr>
          <a:endParaRPr lang="lv-LV"/>
        </a:p>
      </c:txPr>
    </c:legend>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Dabisks">
  <a:themeElements>
    <a:clrScheme name="Dabisks">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Dabisk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Dabisks">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SwNpxXUY7kvLO8eAjW+8L02A==">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</go:docsCustomData>
</go:gDocsCustomXmlDataStorage>
</file>

<file path=customXml/itemProps1.xml><?xml version="1.0" encoding="utf-8"?>
<ds:datastoreItem xmlns:ds="http://schemas.openxmlformats.org/officeDocument/2006/customXml" ds:itemID="{9B9447E3-11F5-46E2-BBC4-A3CB5C97AF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69565</Words>
  <Characters>39653</Characters>
  <Application>Microsoft Office Word</Application>
  <DocSecurity>0</DocSecurity>
  <Lines>330</Lines>
  <Paragraphs>217</Paragraphs>
  <ScaleCrop>false</ScaleCrop>
  <Company/>
  <LinksUpToDate>false</LinksUpToDate>
  <CharactersWithSpaces>109001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 daļa 		Esošās situācijas raksturojums</dc:subject>
  <dc:creator>Gulbene</dc:creator>
  <cp:lastModifiedBy>Aiga Vagule</cp:lastModifiedBy>
  <cp:revision>4</cp:revision>
  <cp:lastPrinted>2026-04-16T11:14:00Z</cp:lastPrinted>
  <dcterms:created xsi:type="dcterms:W3CDTF">2026-04-17T10:28:00Z</dcterms:created>
  <dcterms:modified xsi:type="dcterms:W3CDTF">2026-05-05T08:16:00Z</dcterms:modified>
</cp:coreProperties>
</file>