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ink/ink1.xml" ContentType="application/inkml+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E8B60" w14:textId="2EBA3E78" w:rsidR="00A3149D" w:rsidRDefault="00CF48C8" w:rsidP="001D3C7F">
      <w:pPr>
        <w:rPr>
          <w:lang w:val="lv-LV"/>
        </w:rPr>
      </w:pPr>
      <w:r>
        <w:rPr>
          <w:noProof/>
          <w:lang w:val="lv-LV"/>
        </w:rPr>
        <w:drawing>
          <wp:anchor distT="0" distB="0" distL="114300" distR="114300" simplePos="0" relativeHeight="251670528" behindDoc="1" locked="0" layoutInCell="1" allowOverlap="1" wp14:anchorId="0EC983F8" wp14:editId="5C88CD2D">
            <wp:simplePos x="0" y="0"/>
            <wp:positionH relativeFrom="page">
              <wp:align>right</wp:align>
            </wp:positionH>
            <wp:positionV relativeFrom="paragraph">
              <wp:posOffset>-731975</wp:posOffset>
            </wp:positionV>
            <wp:extent cx="7556703" cy="10679502"/>
            <wp:effectExtent l="0" t="0" r="6350" b="7620"/>
            <wp:wrapNone/>
            <wp:docPr id="72907669"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07669" name="Attēls 72907669"/>
                    <pic:cNvPicPr/>
                  </pic:nvPicPr>
                  <pic:blipFill>
                    <a:blip r:embed="rId8">
                      <a:extLst>
                        <a:ext uri="{28A0092B-C50C-407E-A947-70E740481C1C}">
                          <a14:useLocalDpi xmlns:a14="http://schemas.microsoft.com/office/drawing/2010/main" val="0"/>
                        </a:ext>
                      </a:extLst>
                    </a:blip>
                    <a:stretch>
                      <a:fillRect/>
                    </a:stretch>
                  </pic:blipFill>
                  <pic:spPr>
                    <a:xfrm>
                      <a:off x="0" y="0"/>
                      <a:ext cx="7556703" cy="10679502"/>
                    </a:xfrm>
                    <a:prstGeom prst="rect">
                      <a:avLst/>
                    </a:prstGeom>
                  </pic:spPr>
                </pic:pic>
              </a:graphicData>
            </a:graphic>
            <wp14:sizeRelH relativeFrom="page">
              <wp14:pctWidth>0</wp14:pctWidth>
            </wp14:sizeRelH>
            <wp14:sizeRelV relativeFrom="page">
              <wp14:pctHeight>0</wp14:pctHeight>
            </wp14:sizeRelV>
          </wp:anchor>
        </w:drawing>
      </w:r>
      <w:r w:rsidR="00AE02F1" w:rsidRPr="00462690">
        <w:rPr>
          <w:noProof/>
        </w:rPr>
        <w:drawing>
          <wp:anchor distT="0" distB="0" distL="114300" distR="114300" simplePos="0" relativeHeight="251669504" behindDoc="0" locked="0" layoutInCell="1" allowOverlap="1" wp14:anchorId="40276195" wp14:editId="745D6699">
            <wp:simplePos x="0" y="0"/>
            <wp:positionH relativeFrom="column">
              <wp:posOffset>4682490</wp:posOffset>
            </wp:positionH>
            <wp:positionV relativeFrom="paragraph">
              <wp:posOffset>-464820</wp:posOffset>
            </wp:positionV>
            <wp:extent cx="1741464" cy="1061747"/>
            <wp:effectExtent l="0" t="0" r="0" b="0"/>
            <wp:wrapNone/>
            <wp:docPr id="36957479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574799" name=""/>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741464" cy="1061747"/>
                    </a:xfrm>
                    <a:prstGeom prst="rect">
                      <a:avLst/>
                    </a:prstGeom>
                  </pic:spPr>
                </pic:pic>
              </a:graphicData>
            </a:graphic>
            <wp14:sizeRelH relativeFrom="margin">
              <wp14:pctWidth>0</wp14:pctWidth>
            </wp14:sizeRelH>
            <wp14:sizeRelV relativeFrom="margin">
              <wp14:pctHeight>0</wp14:pctHeight>
            </wp14:sizeRelV>
          </wp:anchor>
        </w:drawing>
      </w:r>
    </w:p>
    <w:p w14:paraId="6101AFED" w14:textId="67B3F3B4" w:rsidR="00A3149D" w:rsidRDefault="00A3149D" w:rsidP="00AB7378">
      <w:pPr>
        <w:jc w:val="center"/>
        <w:rPr>
          <w:b/>
          <w:sz w:val="72"/>
          <w:szCs w:val="72"/>
          <w:lang w:val="lv-LV"/>
        </w:rPr>
      </w:pPr>
    </w:p>
    <w:p w14:paraId="2488C82E" w14:textId="098DE504" w:rsidR="00A3149D" w:rsidRDefault="00A3149D" w:rsidP="00AB7378">
      <w:pPr>
        <w:jc w:val="center"/>
        <w:rPr>
          <w:b/>
          <w:sz w:val="72"/>
          <w:szCs w:val="72"/>
          <w:lang w:val="lv-LV"/>
        </w:rPr>
      </w:pPr>
    </w:p>
    <w:p w14:paraId="3D8FDA72" w14:textId="7D99283D" w:rsidR="00A3149D" w:rsidRDefault="00AE02F1" w:rsidP="00AB7378">
      <w:pPr>
        <w:jc w:val="center"/>
        <w:rPr>
          <w:b/>
          <w:sz w:val="72"/>
          <w:szCs w:val="72"/>
          <w:lang w:val="lv-LV"/>
        </w:rPr>
      </w:pPr>
      <w:r>
        <w:rPr>
          <w:noProof/>
        </w:rPr>
        <mc:AlternateContent>
          <mc:Choice Requires="wps">
            <w:drawing>
              <wp:anchor distT="45720" distB="45720" distL="114300" distR="114300" simplePos="0" relativeHeight="251665408" behindDoc="0" locked="0" layoutInCell="1" allowOverlap="1" wp14:anchorId="66245A19" wp14:editId="2AE5F8D1">
                <wp:simplePos x="0" y="0"/>
                <wp:positionH relativeFrom="margin">
                  <wp:posOffset>2362200</wp:posOffset>
                </wp:positionH>
                <wp:positionV relativeFrom="paragraph">
                  <wp:posOffset>139065</wp:posOffset>
                </wp:positionV>
                <wp:extent cx="4321175" cy="1404620"/>
                <wp:effectExtent l="0" t="0" r="0" b="1270"/>
                <wp:wrapSquare wrapText="bothSides"/>
                <wp:docPr id="217"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1175" cy="1404620"/>
                        </a:xfrm>
                        <a:prstGeom prst="rect">
                          <a:avLst/>
                        </a:prstGeom>
                        <a:noFill/>
                        <a:ln w="9525">
                          <a:noFill/>
                          <a:miter lim="800000"/>
                          <a:headEnd/>
                          <a:tailEnd/>
                        </a:ln>
                      </wps:spPr>
                      <wps:txbx>
                        <w:txbxContent>
                          <w:p w14:paraId="2828F181" w14:textId="77777777" w:rsidR="00AE02F1" w:rsidRDefault="00AE02F1" w:rsidP="00AE02F1">
                            <w:pPr>
                              <w:jc w:val="center"/>
                              <w:rPr>
                                <w:rFonts w:ascii="Times New Roman" w:hAnsi="Times New Roman" w:cs="Times New Roman"/>
                                <w:b/>
                                <w:bCs/>
                                <w:sz w:val="62"/>
                                <w:szCs w:val="62"/>
                              </w:rPr>
                            </w:pPr>
                            <w:r w:rsidRPr="00462690">
                              <w:rPr>
                                <w:rFonts w:ascii="Times New Roman" w:hAnsi="Times New Roman" w:cs="Times New Roman"/>
                                <w:b/>
                                <w:bCs/>
                                <w:sz w:val="62"/>
                                <w:szCs w:val="62"/>
                              </w:rPr>
                              <w:t xml:space="preserve">Gulbenes novada pašvaldības </w:t>
                            </w:r>
                          </w:p>
                          <w:p w14:paraId="45C59B55" w14:textId="77777777" w:rsidR="00AE02F1" w:rsidRPr="00462690" w:rsidRDefault="00AE02F1" w:rsidP="00AE02F1">
                            <w:pPr>
                              <w:jc w:val="center"/>
                              <w:rPr>
                                <w:rFonts w:ascii="Times New Roman" w:hAnsi="Times New Roman" w:cs="Times New Roman"/>
                                <w:b/>
                                <w:bCs/>
                                <w:sz w:val="62"/>
                                <w:szCs w:val="62"/>
                              </w:rPr>
                            </w:pPr>
                            <w:r w:rsidRPr="00462690">
                              <w:rPr>
                                <w:rFonts w:ascii="Times New Roman" w:hAnsi="Times New Roman" w:cs="Times New Roman"/>
                                <w:b/>
                                <w:bCs/>
                                <w:sz w:val="62"/>
                                <w:szCs w:val="62"/>
                              </w:rPr>
                              <w:t xml:space="preserve">izglītības ekosistēmas </w:t>
                            </w:r>
                          </w:p>
                          <w:p w14:paraId="48E4F1EE" w14:textId="77777777" w:rsidR="00AE02F1" w:rsidRPr="00462690" w:rsidRDefault="00AE02F1" w:rsidP="00AE02F1">
                            <w:pPr>
                              <w:jc w:val="center"/>
                              <w:rPr>
                                <w:rFonts w:ascii="Times New Roman" w:hAnsi="Times New Roman" w:cs="Times New Roman"/>
                                <w:b/>
                                <w:bCs/>
                                <w:sz w:val="62"/>
                                <w:szCs w:val="62"/>
                              </w:rPr>
                            </w:pPr>
                            <w:r w:rsidRPr="00462690">
                              <w:rPr>
                                <w:rFonts w:ascii="Times New Roman" w:hAnsi="Times New Roman" w:cs="Times New Roman"/>
                                <w:b/>
                                <w:bCs/>
                                <w:sz w:val="62"/>
                                <w:szCs w:val="62"/>
                              </w:rPr>
                              <w:t xml:space="preserve">attīstības stratēģija </w:t>
                            </w:r>
                          </w:p>
                          <w:p w14:paraId="12222070" w14:textId="77777777" w:rsidR="00AE02F1" w:rsidRPr="00462690" w:rsidRDefault="00AE02F1" w:rsidP="00AE02F1">
                            <w:pPr>
                              <w:jc w:val="center"/>
                              <w:rPr>
                                <w:rFonts w:ascii="Times New Roman" w:hAnsi="Times New Roman" w:cs="Times New Roman"/>
                                <w:b/>
                                <w:bCs/>
                                <w:sz w:val="62"/>
                                <w:szCs w:val="62"/>
                              </w:rPr>
                            </w:pPr>
                            <w:r w:rsidRPr="00462690">
                              <w:rPr>
                                <w:rFonts w:ascii="Times New Roman" w:hAnsi="Times New Roman" w:cs="Times New Roman"/>
                                <w:b/>
                                <w:bCs/>
                                <w:sz w:val="62"/>
                                <w:szCs w:val="62"/>
                              </w:rPr>
                              <w:t>2026. – 2030. gadam</w:t>
                            </w:r>
                          </w:p>
                          <w:p w14:paraId="42432E85" w14:textId="77777777" w:rsidR="00AE02F1" w:rsidRPr="00462690" w:rsidRDefault="00AE02F1" w:rsidP="00AE02F1">
                            <w:pPr>
                              <w:rPr>
                                <w:b/>
                                <w:bCs/>
                                <w:sz w:val="62"/>
                                <w:szCs w:val="62"/>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245A19" id="_x0000_t202" coordsize="21600,21600" o:spt="202" path="m,l,21600r21600,l21600,xe">
                <v:stroke joinstyle="miter"/>
                <v:path gradientshapeok="t" o:connecttype="rect"/>
              </v:shapetype>
              <v:shape id="Tekstlodziņš 2" o:spid="_x0000_s1026" type="#_x0000_t202" style="position:absolute;left:0;text-align:left;margin-left:186pt;margin-top:10.95pt;width:340.25pt;height:110.6pt;z-index:2516654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" filled="f" stroked="f">
                <v:textbox style="mso-fit-shape-to-text:t">
                  <w:txbxContent>
                    <w:p w14:paraId="2828F181" w14:textId="77777777" w:rsidR="00AE02F1" w:rsidRDefault="00AE02F1" w:rsidP="00AE02F1">
                      <w:pPr>
                        <w:jc w:val="center"/>
                        <w:rPr>
                          <w:rFonts w:ascii="Times New Roman" w:hAnsi="Times New Roman" w:cs="Times New Roman"/>
                          <w:b/>
                          <w:bCs/>
                          <w:sz w:val="62"/>
                          <w:szCs w:val="62"/>
                        </w:rPr>
                      </w:pPr>
                      <w:r w:rsidRPr="00462690">
                        <w:rPr>
                          <w:rFonts w:ascii="Times New Roman" w:hAnsi="Times New Roman" w:cs="Times New Roman"/>
                          <w:b/>
                          <w:bCs/>
                          <w:sz w:val="62"/>
                          <w:szCs w:val="62"/>
                        </w:rPr>
                        <w:t xml:space="preserve">Gulbenes novada pašvaldības </w:t>
                      </w:r>
                    </w:p>
                    <w:p w14:paraId="45C59B55" w14:textId="77777777" w:rsidR="00AE02F1" w:rsidRPr="00462690" w:rsidRDefault="00AE02F1" w:rsidP="00AE02F1">
                      <w:pPr>
                        <w:jc w:val="center"/>
                        <w:rPr>
                          <w:rFonts w:ascii="Times New Roman" w:hAnsi="Times New Roman" w:cs="Times New Roman"/>
                          <w:b/>
                          <w:bCs/>
                          <w:sz w:val="62"/>
                          <w:szCs w:val="62"/>
                        </w:rPr>
                      </w:pPr>
                      <w:r w:rsidRPr="00462690">
                        <w:rPr>
                          <w:rFonts w:ascii="Times New Roman" w:hAnsi="Times New Roman" w:cs="Times New Roman"/>
                          <w:b/>
                          <w:bCs/>
                          <w:sz w:val="62"/>
                          <w:szCs w:val="62"/>
                        </w:rPr>
                        <w:t xml:space="preserve">izglītības ekosistēmas </w:t>
                      </w:r>
                    </w:p>
                    <w:p w14:paraId="48E4F1EE" w14:textId="77777777" w:rsidR="00AE02F1" w:rsidRPr="00462690" w:rsidRDefault="00AE02F1" w:rsidP="00AE02F1">
                      <w:pPr>
                        <w:jc w:val="center"/>
                        <w:rPr>
                          <w:rFonts w:ascii="Times New Roman" w:hAnsi="Times New Roman" w:cs="Times New Roman"/>
                          <w:b/>
                          <w:bCs/>
                          <w:sz w:val="62"/>
                          <w:szCs w:val="62"/>
                        </w:rPr>
                      </w:pPr>
                      <w:r w:rsidRPr="00462690">
                        <w:rPr>
                          <w:rFonts w:ascii="Times New Roman" w:hAnsi="Times New Roman" w:cs="Times New Roman"/>
                          <w:b/>
                          <w:bCs/>
                          <w:sz w:val="62"/>
                          <w:szCs w:val="62"/>
                        </w:rPr>
                        <w:t xml:space="preserve">attīstības stratēģija </w:t>
                      </w:r>
                    </w:p>
                    <w:p w14:paraId="12222070" w14:textId="77777777" w:rsidR="00AE02F1" w:rsidRPr="00462690" w:rsidRDefault="00AE02F1" w:rsidP="00AE02F1">
                      <w:pPr>
                        <w:jc w:val="center"/>
                        <w:rPr>
                          <w:rFonts w:ascii="Times New Roman" w:hAnsi="Times New Roman" w:cs="Times New Roman"/>
                          <w:b/>
                          <w:bCs/>
                          <w:sz w:val="62"/>
                          <w:szCs w:val="62"/>
                        </w:rPr>
                      </w:pPr>
                      <w:r w:rsidRPr="00462690">
                        <w:rPr>
                          <w:rFonts w:ascii="Times New Roman" w:hAnsi="Times New Roman" w:cs="Times New Roman"/>
                          <w:b/>
                          <w:bCs/>
                          <w:sz w:val="62"/>
                          <w:szCs w:val="62"/>
                        </w:rPr>
                        <w:t>2026. – 2030. gadam</w:t>
                      </w:r>
                    </w:p>
                    <w:p w14:paraId="42432E85" w14:textId="77777777" w:rsidR="00AE02F1" w:rsidRPr="00462690" w:rsidRDefault="00AE02F1" w:rsidP="00AE02F1">
                      <w:pPr>
                        <w:rPr>
                          <w:b/>
                          <w:bCs/>
                          <w:sz w:val="62"/>
                          <w:szCs w:val="62"/>
                        </w:rPr>
                      </w:pPr>
                    </w:p>
                  </w:txbxContent>
                </v:textbox>
                <w10:wrap type="square" anchorx="margin"/>
              </v:shape>
            </w:pict>
          </mc:Fallback>
        </mc:AlternateContent>
      </w:r>
    </w:p>
    <w:p w14:paraId="1B181142" w14:textId="2800B060" w:rsidR="00AB7378" w:rsidRPr="00AB7378" w:rsidRDefault="00AB7378" w:rsidP="00AB7378">
      <w:pPr>
        <w:rPr>
          <w:b/>
          <w:sz w:val="24"/>
          <w:szCs w:val="24"/>
          <w:lang w:val="lv-LV"/>
        </w:rPr>
      </w:pPr>
    </w:p>
    <w:p w14:paraId="76B35896" w14:textId="69C6D7C1" w:rsidR="00AB7378" w:rsidRPr="00AB7378" w:rsidRDefault="00AB7378" w:rsidP="00AE02F1">
      <w:pPr>
        <w:jc w:val="center"/>
        <w:rPr>
          <w:b/>
          <w:sz w:val="24"/>
          <w:szCs w:val="24"/>
          <w:lang w:val="lv-LV"/>
        </w:rPr>
      </w:pPr>
    </w:p>
    <w:p w14:paraId="595A7ADC" w14:textId="7CF5593A" w:rsidR="00AB7378" w:rsidRPr="00AB7378" w:rsidRDefault="00AB7378" w:rsidP="00AB7378">
      <w:pPr>
        <w:rPr>
          <w:i/>
          <w:sz w:val="24"/>
          <w:szCs w:val="24"/>
          <w:lang w:val="lv-LV"/>
        </w:rPr>
      </w:pPr>
    </w:p>
    <w:p w14:paraId="7F283A3C" w14:textId="6CA3362F" w:rsidR="00AB7378" w:rsidRPr="00AB7378" w:rsidRDefault="00BF314C" w:rsidP="00AB7378">
      <w:pPr>
        <w:rPr>
          <w:b/>
          <w:sz w:val="24"/>
          <w:szCs w:val="24"/>
          <w:lang w:val="lv-LV"/>
        </w:rPr>
      </w:pPr>
      <w:r>
        <w:rPr>
          <w:noProof/>
        </w:rPr>
        <mc:AlternateContent>
          <mc:Choice Requires="wps">
            <w:drawing>
              <wp:anchor distT="0" distB="0" distL="114300" distR="114300" simplePos="0" relativeHeight="251660288" behindDoc="0" locked="0" layoutInCell="1" allowOverlap="1" wp14:anchorId="6159FC7F" wp14:editId="7BF16968">
                <wp:simplePos x="0" y="0"/>
                <wp:positionH relativeFrom="margin">
                  <wp:posOffset>-201706</wp:posOffset>
                </wp:positionH>
                <wp:positionV relativeFrom="paragraph">
                  <wp:posOffset>196999</wp:posOffset>
                </wp:positionV>
                <wp:extent cx="6547561" cy="1730769"/>
                <wp:effectExtent l="0" t="0" r="0" b="3175"/>
                <wp:wrapNone/>
                <wp:docPr id="808248992" name="Tekstlodziņš 1"/>
                <wp:cNvGraphicFramePr/>
                <a:graphic xmlns:a="http://schemas.openxmlformats.org/drawingml/2006/main">
                  <a:graphicData uri="http://schemas.microsoft.com/office/word/2010/wordprocessingShape">
                    <wps:wsp>
                      <wps:cNvSpPr txBox="1"/>
                      <wps:spPr>
                        <a:xfrm>
                          <a:off x="0" y="0"/>
                          <a:ext cx="6547561" cy="1730769"/>
                        </a:xfrm>
                        <a:prstGeom prst="rect">
                          <a:avLst/>
                        </a:prstGeom>
                        <a:noFill/>
                        <a:ln>
                          <a:noFill/>
                        </a:ln>
                      </wps:spPr>
                      <wps:txbx>
                        <w:txbxContent>
                          <w:p w14:paraId="30F0EEA5" w14:textId="2B5F508A" w:rsidR="00BF314C" w:rsidRPr="00BF314C" w:rsidRDefault="00BF314C" w:rsidP="00BF314C">
                            <w:pPr>
                              <w:jc w:val="center"/>
                              <w:rPr>
                                <w:rFonts w:ascii="Times New Roman" w:hAnsi="Times New Roman" w:cs="Times New Roman"/>
                                <w:b/>
                                <w:outline/>
                                <w:color w:val="FFFFFF" w:themeColor="background1"/>
                                <w:sz w:val="144"/>
                                <w:szCs w:val="144"/>
                                <w14:shadow w14:blurRad="38100" w14:dist="22860" w14:dir="5400000" w14:sx="100000" w14:sy="100000" w14:kx="0" w14:ky="0" w14:algn="tl">
                                  <w14:srgbClr w14:val="000000">
                                    <w14:alpha w14:val="70000"/>
                                  </w14:srgbClr>
                                </w14:shadow>
                                <w14:textOutline w14:w="10160" w14:cap="flat" w14:cmpd="sng" w14:algn="ctr">
                                  <w14:solidFill>
                                    <w14:schemeClr w14:val="bg1">
                                      <w14:lumMod w14:val="50000"/>
                                    </w14:schemeClr>
                                  </w14:solidFill>
                                  <w14:prstDash w14:val="solid"/>
                                  <w14:round/>
                                </w14:textOutline>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59FC7F" id="Tekstlodziņš 1" o:spid="_x0000_s1027" type="#_x0000_t202" style="position:absolute;margin-left:-15.9pt;margin-top:15.5pt;width:515.55pt;height:136.3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" filled="f" stroked="f">
                <v:textbox>
                  <w:txbxContent>
                    <w:p w14:paraId="30F0EEA5" w14:textId="2B5F508A" w:rsidR="00BF314C" w:rsidRPr="00BF314C" w:rsidRDefault="00BF314C" w:rsidP="00BF314C">
                      <w:pPr>
                        <w:jc w:val="center"/>
                        <w:rPr>
                          <w:rFonts w:ascii="Times New Roman" w:hAnsi="Times New Roman" w:cs="Times New Roman"/>
                          <w:b/>
                          <w:outline/>
                          <w:color w:val="FFFFFF" w:themeColor="background1"/>
                          <w:sz w:val="144"/>
                          <w:szCs w:val="144"/>
                          <w14:shadow w14:blurRad="38100" w14:dist="22860" w14:dir="5400000" w14:sx="100000" w14:sy="100000" w14:kx="0" w14:ky="0" w14:algn="tl">
                            <w14:srgbClr w14:val="000000">
                              <w14:alpha w14:val="70000"/>
                            </w14:srgbClr>
                          </w14:shadow>
                          <w14:textOutline w14:w="10160" w14:cap="flat" w14:cmpd="sng" w14:algn="ctr">
                            <w14:solidFill>
                              <w14:schemeClr w14:val="bg1">
                                <w14:lumMod w14:val="50000"/>
                              </w14:schemeClr>
                            </w14:solidFill>
                            <w14:prstDash w14:val="solid"/>
                            <w14:round/>
                          </w14:textOutline>
                          <w14:textFill>
                            <w14:noFill/>
                          </w14:textFill>
                        </w:rPr>
                      </w:pPr>
                    </w:p>
                  </w:txbxContent>
                </v:textbox>
                <w10:wrap anchorx="margin"/>
              </v:shape>
            </w:pict>
          </mc:Fallback>
        </mc:AlternateContent>
      </w:r>
    </w:p>
    <w:p w14:paraId="454F1AB7" w14:textId="3F54D268" w:rsidR="00AB7378" w:rsidRPr="00AB7378" w:rsidRDefault="00AB7378" w:rsidP="00AB7378">
      <w:pPr>
        <w:rPr>
          <w:b/>
          <w:sz w:val="24"/>
          <w:szCs w:val="24"/>
          <w:lang w:val="lv-LV"/>
        </w:rPr>
      </w:pPr>
    </w:p>
    <w:p w14:paraId="06C0AF55" w14:textId="0DE26AF2" w:rsidR="00AB7378" w:rsidRPr="00AB7378" w:rsidRDefault="00AB7378" w:rsidP="00AB7378">
      <w:pPr>
        <w:rPr>
          <w:b/>
          <w:sz w:val="24"/>
          <w:szCs w:val="24"/>
          <w:lang w:val="lv-LV"/>
        </w:rPr>
      </w:pPr>
    </w:p>
    <w:p w14:paraId="291302FB" w14:textId="3E54698A" w:rsidR="00AB7378" w:rsidRPr="00AB7378" w:rsidRDefault="00AB7378" w:rsidP="00AB7378">
      <w:pPr>
        <w:rPr>
          <w:b/>
          <w:sz w:val="24"/>
          <w:szCs w:val="24"/>
          <w:lang w:val="lv-LV"/>
        </w:rPr>
      </w:pPr>
    </w:p>
    <w:p w14:paraId="59662C60" w14:textId="46B39E82" w:rsidR="00AB7378" w:rsidRPr="00AB7378" w:rsidRDefault="00AB7378" w:rsidP="00AB7378">
      <w:pPr>
        <w:rPr>
          <w:b/>
          <w:sz w:val="24"/>
          <w:szCs w:val="24"/>
          <w:lang w:val="lv-LV"/>
        </w:rPr>
      </w:pPr>
    </w:p>
    <w:p w14:paraId="3FC14CDF" w14:textId="62F97CD9" w:rsidR="00AB7378" w:rsidRPr="00AB7378" w:rsidRDefault="00AB7378" w:rsidP="00AB7378">
      <w:pPr>
        <w:rPr>
          <w:b/>
          <w:sz w:val="24"/>
          <w:szCs w:val="24"/>
          <w:lang w:val="lv-LV"/>
        </w:rPr>
      </w:pPr>
    </w:p>
    <w:p w14:paraId="75AED35C" w14:textId="77777777" w:rsidR="00AB7378" w:rsidRPr="00AB7378" w:rsidRDefault="00AB7378" w:rsidP="00AB7378">
      <w:pPr>
        <w:rPr>
          <w:b/>
          <w:sz w:val="24"/>
          <w:szCs w:val="24"/>
          <w:lang w:val="lv-LV"/>
        </w:rPr>
      </w:pPr>
    </w:p>
    <w:p w14:paraId="4EEF7425" w14:textId="00E0DB1F" w:rsidR="00AB7378" w:rsidRPr="00AB7378" w:rsidRDefault="00AB7378" w:rsidP="00AB7378">
      <w:pPr>
        <w:rPr>
          <w:b/>
          <w:sz w:val="24"/>
          <w:szCs w:val="24"/>
          <w:lang w:val="lv-LV"/>
        </w:rPr>
      </w:pPr>
    </w:p>
    <w:p w14:paraId="534795DE" w14:textId="6C48EF04" w:rsidR="00AB7378" w:rsidRPr="00AB7378" w:rsidRDefault="00AB7378" w:rsidP="00AB7378">
      <w:pPr>
        <w:rPr>
          <w:b/>
          <w:sz w:val="24"/>
          <w:szCs w:val="24"/>
          <w:lang w:val="lv-LV"/>
        </w:rPr>
      </w:pPr>
    </w:p>
    <w:p w14:paraId="46EB66FC" w14:textId="13BB195C" w:rsidR="00AB7378" w:rsidRPr="00AB7378" w:rsidRDefault="00AB7378">
      <w:pPr>
        <w:rPr>
          <w:rFonts w:ascii="Times New Roman" w:eastAsia="Times New Roman" w:hAnsi="Times New Roman" w:cs="Times New Roman"/>
          <w:b/>
          <w:bCs/>
          <w:color w:val="006E64"/>
          <w:sz w:val="24"/>
          <w:szCs w:val="24"/>
        </w:rPr>
      </w:pPr>
    </w:p>
    <w:p w14:paraId="0E12D5C4" w14:textId="659D0BC7" w:rsidR="00AB7378" w:rsidRDefault="00AE02F1">
      <w:pPr>
        <w:rPr>
          <w:rFonts w:ascii="Times New Roman" w:eastAsia="Times New Roman" w:hAnsi="Times New Roman" w:cs="Times New Roman"/>
          <w:b/>
          <w:bCs/>
          <w:color w:val="006E64"/>
          <w:sz w:val="24"/>
          <w:szCs w:val="24"/>
        </w:rPr>
      </w:pPr>
      <w:r>
        <w:rPr>
          <w:noProof/>
        </w:rPr>
        <mc:AlternateContent>
          <mc:Choice Requires="wps">
            <w:drawing>
              <wp:anchor distT="45720" distB="45720" distL="114300" distR="114300" simplePos="0" relativeHeight="251667456" behindDoc="0" locked="0" layoutInCell="1" allowOverlap="1" wp14:anchorId="54D9CD86" wp14:editId="6D63C41D">
                <wp:simplePos x="0" y="0"/>
                <wp:positionH relativeFrom="column">
                  <wp:posOffset>3168015</wp:posOffset>
                </wp:positionH>
                <wp:positionV relativeFrom="paragraph">
                  <wp:posOffset>3398520</wp:posOffset>
                </wp:positionV>
                <wp:extent cx="1651000" cy="1404620"/>
                <wp:effectExtent l="0" t="0" r="0" b="0"/>
                <wp:wrapSquare wrapText="bothSides"/>
                <wp:docPr id="635746900"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0" cy="1404620"/>
                        </a:xfrm>
                        <a:prstGeom prst="rect">
                          <a:avLst/>
                        </a:prstGeom>
                        <a:noFill/>
                        <a:ln w="9525">
                          <a:noFill/>
                          <a:miter lim="800000"/>
                          <a:headEnd/>
                          <a:tailEnd/>
                        </a:ln>
                      </wps:spPr>
                      <wps:txbx>
                        <w:txbxContent>
                          <w:p w14:paraId="1367294E" w14:textId="77777777" w:rsidR="00AE02F1" w:rsidRPr="00462690" w:rsidRDefault="00AE02F1" w:rsidP="00AE02F1">
                            <w:pPr>
                              <w:jc w:val="center"/>
                              <w:rPr>
                                <w:rFonts w:ascii="Times New Roman" w:hAnsi="Times New Roman" w:cs="Times New Roman"/>
                                <w:b/>
                                <w:bCs/>
                                <w:sz w:val="44"/>
                                <w:szCs w:val="44"/>
                                <w:lang w:val="lv-LV"/>
                              </w:rPr>
                            </w:pPr>
                            <w:r w:rsidRPr="00462690">
                              <w:rPr>
                                <w:rFonts w:ascii="Times New Roman" w:hAnsi="Times New Roman" w:cs="Times New Roman"/>
                                <w:b/>
                                <w:bCs/>
                                <w:sz w:val="44"/>
                                <w:szCs w:val="44"/>
                                <w:lang w:val="lv-LV"/>
                              </w:rPr>
                              <w:t>Gulbene</w:t>
                            </w:r>
                          </w:p>
                          <w:p w14:paraId="77A856E5" w14:textId="77777777" w:rsidR="00AE02F1" w:rsidRPr="00462690" w:rsidRDefault="00AE02F1" w:rsidP="00AE02F1">
                            <w:pPr>
                              <w:jc w:val="center"/>
                              <w:rPr>
                                <w:b/>
                                <w:bCs/>
                                <w:sz w:val="14"/>
                                <w:szCs w:val="14"/>
                                <w:lang w:val="lv-LV"/>
                              </w:rPr>
                            </w:pPr>
                            <w:r w:rsidRPr="00462690">
                              <w:rPr>
                                <w:rFonts w:ascii="Times New Roman" w:hAnsi="Times New Roman" w:cs="Times New Roman"/>
                                <w:b/>
                                <w:bCs/>
                                <w:sz w:val="44"/>
                                <w:szCs w:val="44"/>
                                <w:lang w:val="lv-LV"/>
                              </w:rPr>
                              <w:t>2026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4D9CD86" id="_x0000_s1028" type="#_x0000_t202" style="position:absolute;margin-left:249.45pt;margin-top:267.6pt;width:130pt;height:110.6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" filled="f" stroked="f">
                <v:textbox style="mso-fit-shape-to-text:t">
                  <w:txbxContent>
                    <w:p w14:paraId="1367294E" w14:textId="77777777" w:rsidR="00AE02F1" w:rsidRPr="00462690" w:rsidRDefault="00AE02F1" w:rsidP="00AE02F1">
                      <w:pPr>
                        <w:jc w:val="center"/>
                        <w:rPr>
                          <w:rFonts w:ascii="Times New Roman" w:hAnsi="Times New Roman" w:cs="Times New Roman"/>
                          <w:b/>
                          <w:bCs/>
                          <w:sz w:val="44"/>
                          <w:szCs w:val="44"/>
                          <w:lang w:val="lv-LV"/>
                        </w:rPr>
                      </w:pPr>
                      <w:r w:rsidRPr="00462690">
                        <w:rPr>
                          <w:rFonts w:ascii="Times New Roman" w:hAnsi="Times New Roman" w:cs="Times New Roman"/>
                          <w:b/>
                          <w:bCs/>
                          <w:sz w:val="44"/>
                          <w:szCs w:val="44"/>
                          <w:lang w:val="lv-LV"/>
                        </w:rPr>
                        <w:t>Gulbene</w:t>
                      </w:r>
                    </w:p>
                    <w:p w14:paraId="77A856E5" w14:textId="77777777" w:rsidR="00AE02F1" w:rsidRPr="00462690" w:rsidRDefault="00AE02F1" w:rsidP="00AE02F1">
                      <w:pPr>
                        <w:jc w:val="center"/>
                        <w:rPr>
                          <w:b/>
                          <w:bCs/>
                          <w:sz w:val="14"/>
                          <w:szCs w:val="14"/>
                          <w:lang w:val="lv-LV"/>
                        </w:rPr>
                      </w:pPr>
                      <w:r w:rsidRPr="00462690">
                        <w:rPr>
                          <w:rFonts w:ascii="Times New Roman" w:hAnsi="Times New Roman" w:cs="Times New Roman"/>
                          <w:b/>
                          <w:bCs/>
                          <w:sz w:val="44"/>
                          <w:szCs w:val="44"/>
                          <w:lang w:val="lv-LV"/>
                        </w:rPr>
                        <w:t>2026</w:t>
                      </w:r>
                    </w:p>
                  </w:txbxContent>
                </v:textbox>
                <w10:wrap type="square"/>
              </v:shape>
            </w:pict>
          </mc:Fallback>
        </mc:AlternateContent>
      </w:r>
      <w:r>
        <w:rPr>
          <w:noProof/>
        </w:rPr>
        <mc:AlternateContent>
          <mc:Choice Requires="wps">
            <w:drawing>
              <wp:anchor distT="45720" distB="45720" distL="114300" distR="114300" simplePos="0" relativeHeight="251663360" behindDoc="0" locked="0" layoutInCell="1" allowOverlap="1" wp14:anchorId="7228E829" wp14:editId="0D6991D9">
                <wp:simplePos x="0" y="0"/>
                <wp:positionH relativeFrom="margin">
                  <wp:posOffset>2850515</wp:posOffset>
                </wp:positionH>
                <wp:positionV relativeFrom="paragraph">
                  <wp:posOffset>946785</wp:posOffset>
                </wp:positionV>
                <wp:extent cx="3406775" cy="1404620"/>
                <wp:effectExtent l="0" t="0" r="0" b="5080"/>
                <wp:wrapSquare wrapText="bothSides"/>
                <wp:docPr id="1587734331"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6775" cy="1404620"/>
                        </a:xfrm>
                        <a:prstGeom prst="rect">
                          <a:avLst/>
                        </a:prstGeom>
                        <a:noFill/>
                        <a:ln w="9525">
                          <a:noFill/>
                          <a:miter lim="800000"/>
                          <a:headEnd/>
                          <a:tailEnd/>
                        </a:ln>
                      </wps:spPr>
                      <wps:txbx>
                        <w:txbxContent>
                          <w:p w14:paraId="324C8998" w14:textId="083D54A2" w:rsidR="00AE02F1" w:rsidRPr="00462690" w:rsidRDefault="00AE02F1" w:rsidP="00AE02F1">
                            <w:pPr>
                              <w:jc w:val="center"/>
                              <w:rPr>
                                <w:rFonts w:ascii="Times New Roman" w:hAnsi="Times New Roman" w:cs="Times New Roman"/>
                                <w:b/>
                                <w:bCs/>
                                <w:sz w:val="48"/>
                                <w:szCs w:val="48"/>
                                <w:lang w:val="lv-LV"/>
                              </w:rPr>
                            </w:pPr>
                            <w:r w:rsidRPr="00462690">
                              <w:rPr>
                                <w:rFonts w:ascii="Times New Roman" w:hAnsi="Times New Roman" w:cs="Times New Roman"/>
                                <w:b/>
                                <w:bCs/>
                                <w:sz w:val="48"/>
                                <w:szCs w:val="48"/>
                                <w:lang w:val="lv-LV"/>
                              </w:rPr>
                              <w:t>I</w:t>
                            </w:r>
                            <w:r>
                              <w:rPr>
                                <w:rFonts w:ascii="Times New Roman" w:hAnsi="Times New Roman" w:cs="Times New Roman"/>
                                <w:b/>
                                <w:bCs/>
                                <w:sz w:val="48"/>
                                <w:szCs w:val="48"/>
                                <w:lang w:val="lv-LV"/>
                              </w:rPr>
                              <w:t>I</w:t>
                            </w:r>
                            <w:r w:rsidRPr="00462690">
                              <w:rPr>
                                <w:rFonts w:ascii="Times New Roman" w:hAnsi="Times New Roman" w:cs="Times New Roman"/>
                                <w:b/>
                                <w:bCs/>
                                <w:sz w:val="48"/>
                                <w:szCs w:val="48"/>
                                <w:lang w:val="lv-LV"/>
                              </w:rPr>
                              <w:t xml:space="preserve"> daļa</w:t>
                            </w:r>
                          </w:p>
                          <w:p w14:paraId="3D474AC9" w14:textId="682C61CD" w:rsidR="00AE02F1" w:rsidRPr="00462690" w:rsidRDefault="00AE02F1" w:rsidP="00AE02F1">
                            <w:pPr>
                              <w:jc w:val="center"/>
                              <w:rPr>
                                <w:b/>
                                <w:bCs/>
                                <w:sz w:val="16"/>
                                <w:szCs w:val="16"/>
                                <w:lang w:val="lv-LV"/>
                              </w:rPr>
                            </w:pPr>
                            <w:r w:rsidRPr="00AE02F1">
                              <w:rPr>
                                <w:rFonts w:ascii="Times New Roman" w:hAnsi="Times New Roman" w:cs="Times New Roman"/>
                                <w:b/>
                                <w:bCs/>
                                <w:sz w:val="48"/>
                                <w:szCs w:val="48"/>
                                <w:lang w:val="lv-LV"/>
                              </w:rPr>
                              <w:t>Stratēģiskā daļa un rīcības plāns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228E829" id="_x0000_s1029" type="#_x0000_t202" style="position:absolute;margin-left:224.45pt;margin-top:74.55pt;width:268.25pt;height:110.6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" filled="f" stroked="f">
                <v:textbox style="mso-fit-shape-to-text:t">
                  <w:txbxContent>
                    <w:p w14:paraId="324C8998" w14:textId="083D54A2" w:rsidR="00AE02F1" w:rsidRPr="00462690" w:rsidRDefault="00AE02F1" w:rsidP="00AE02F1">
                      <w:pPr>
                        <w:jc w:val="center"/>
                        <w:rPr>
                          <w:rFonts w:ascii="Times New Roman" w:hAnsi="Times New Roman" w:cs="Times New Roman"/>
                          <w:b/>
                          <w:bCs/>
                          <w:sz w:val="48"/>
                          <w:szCs w:val="48"/>
                          <w:lang w:val="lv-LV"/>
                        </w:rPr>
                      </w:pPr>
                      <w:r w:rsidRPr="00462690">
                        <w:rPr>
                          <w:rFonts w:ascii="Times New Roman" w:hAnsi="Times New Roman" w:cs="Times New Roman"/>
                          <w:b/>
                          <w:bCs/>
                          <w:sz w:val="48"/>
                          <w:szCs w:val="48"/>
                          <w:lang w:val="lv-LV"/>
                        </w:rPr>
                        <w:t>I</w:t>
                      </w:r>
                      <w:r>
                        <w:rPr>
                          <w:rFonts w:ascii="Times New Roman" w:hAnsi="Times New Roman" w:cs="Times New Roman"/>
                          <w:b/>
                          <w:bCs/>
                          <w:sz w:val="48"/>
                          <w:szCs w:val="48"/>
                          <w:lang w:val="lv-LV"/>
                        </w:rPr>
                        <w:t>I</w:t>
                      </w:r>
                      <w:r w:rsidRPr="00462690">
                        <w:rPr>
                          <w:rFonts w:ascii="Times New Roman" w:hAnsi="Times New Roman" w:cs="Times New Roman"/>
                          <w:b/>
                          <w:bCs/>
                          <w:sz w:val="48"/>
                          <w:szCs w:val="48"/>
                          <w:lang w:val="lv-LV"/>
                        </w:rPr>
                        <w:t xml:space="preserve"> daļa</w:t>
                      </w:r>
                    </w:p>
                    <w:p w14:paraId="3D474AC9" w14:textId="682C61CD" w:rsidR="00AE02F1" w:rsidRPr="00462690" w:rsidRDefault="00AE02F1" w:rsidP="00AE02F1">
                      <w:pPr>
                        <w:jc w:val="center"/>
                        <w:rPr>
                          <w:b/>
                          <w:bCs/>
                          <w:sz w:val="16"/>
                          <w:szCs w:val="16"/>
                          <w:lang w:val="lv-LV"/>
                        </w:rPr>
                      </w:pPr>
                      <w:r w:rsidRPr="00AE02F1">
                        <w:rPr>
                          <w:rFonts w:ascii="Times New Roman" w:hAnsi="Times New Roman" w:cs="Times New Roman"/>
                          <w:b/>
                          <w:bCs/>
                          <w:sz w:val="48"/>
                          <w:szCs w:val="48"/>
                          <w:lang w:val="lv-LV"/>
                        </w:rPr>
                        <w:t>Stratēģiskā daļa un rīcības plāns</w:t>
                      </w:r>
                    </w:p>
                  </w:txbxContent>
                </v:textbox>
                <w10:wrap type="square" anchorx="margin"/>
              </v:shape>
            </w:pict>
          </mc:Fallback>
        </mc:AlternateContent>
      </w:r>
      <w:r w:rsidR="00AB7378">
        <w:rPr>
          <w:sz w:val="24"/>
          <w:szCs w:val="24"/>
        </w:rPr>
        <w:br w:type="page"/>
      </w:r>
    </w:p>
    <w:p w14:paraId="4E2513C7" w14:textId="73974A85" w:rsidR="005F3A84" w:rsidRDefault="00000000" w:rsidP="005829EC">
      <w:pPr>
        <w:pStyle w:val="Virsraksts1"/>
        <w:jc w:val="left"/>
      </w:pPr>
      <w:bookmarkStart w:id="0" w:name="_Toc227323481"/>
      <w:r w:rsidRPr="005829EC">
        <w:lastRenderedPageBreak/>
        <w:t>Saturs</w:t>
      </w:r>
      <w:bookmarkEnd w:id="0"/>
    </w:p>
    <w:sdt>
      <w:sdtPr>
        <w:id w:val="1596524083"/>
        <w:docPartObj>
          <w:docPartGallery w:val="Table of Contents"/>
          <w:docPartUnique/>
        </w:docPartObj>
      </w:sdtPr>
      <w:sdtEndPr>
        <w:rPr>
          <w:b/>
          <w:bCs/>
        </w:rPr>
      </w:sdtEndPr>
      <w:sdtContent>
        <w:p w14:paraId="54978682" w14:textId="01F5F3F6" w:rsidR="005829EC" w:rsidRPr="005829EC" w:rsidRDefault="00A3149D" w:rsidP="005829EC">
          <w:pPr>
            <w:pStyle w:val="Saturs1"/>
            <w:tabs>
              <w:tab w:val="right" w:leader="dot" w:pos="9304"/>
            </w:tabs>
            <w:spacing w:after="0"/>
            <w:rPr>
              <w:rFonts w:ascii="Times New Roman" w:eastAsiaTheme="minorEastAsia" w:hAnsi="Times New Roman" w:cs="Times New Roman"/>
              <w:noProof/>
              <w:kern w:val="2"/>
              <w:sz w:val="28"/>
              <w:szCs w:val="28"/>
              <w:lang w:val="lv-LV"/>
              <w14:ligatures w14:val="standardContextual"/>
            </w:rPr>
          </w:pPr>
          <w:r w:rsidRPr="007A692A">
            <w:rPr>
              <w:rFonts w:ascii="Times New Roman" w:eastAsiaTheme="majorEastAsia" w:hAnsi="Times New Roman" w:cs="Times New Roman"/>
              <w:color w:val="365F91" w:themeColor="accent1" w:themeShade="BF"/>
              <w:sz w:val="24"/>
              <w:szCs w:val="24"/>
              <w:lang w:val="lv-LV"/>
            </w:rPr>
            <w:fldChar w:fldCharType="begin"/>
          </w:r>
          <w:r w:rsidRPr="007A692A">
            <w:rPr>
              <w:rFonts w:ascii="Times New Roman" w:hAnsi="Times New Roman" w:cs="Times New Roman"/>
              <w:sz w:val="24"/>
              <w:szCs w:val="24"/>
            </w:rPr>
            <w:instrText xml:space="preserve"> TOC \o "1-3" \h \z \u </w:instrText>
          </w:r>
          <w:r w:rsidRPr="007A692A">
            <w:rPr>
              <w:rFonts w:ascii="Times New Roman" w:eastAsiaTheme="majorEastAsia" w:hAnsi="Times New Roman" w:cs="Times New Roman"/>
              <w:color w:val="365F91" w:themeColor="accent1" w:themeShade="BF"/>
              <w:sz w:val="24"/>
              <w:szCs w:val="24"/>
              <w:lang w:val="lv-LV"/>
            </w:rPr>
            <w:fldChar w:fldCharType="separate"/>
          </w:r>
          <w:hyperlink w:anchor="_Toc227323481" w:history="1">
            <w:r w:rsidR="005829EC" w:rsidRPr="005829EC">
              <w:rPr>
                <w:rStyle w:val="Hipersaite"/>
                <w:rFonts w:ascii="Times New Roman" w:hAnsi="Times New Roman" w:cs="Times New Roman"/>
                <w:noProof/>
                <w:sz w:val="24"/>
                <w:szCs w:val="24"/>
              </w:rPr>
              <w:t>Saturs</w:t>
            </w:r>
            <w:r w:rsidR="005829EC" w:rsidRPr="005829EC">
              <w:rPr>
                <w:rFonts w:ascii="Times New Roman" w:hAnsi="Times New Roman" w:cs="Times New Roman"/>
                <w:noProof/>
                <w:webHidden/>
                <w:sz w:val="24"/>
                <w:szCs w:val="24"/>
              </w:rPr>
              <w:tab/>
            </w:r>
            <w:r w:rsidR="005829EC" w:rsidRPr="005829EC">
              <w:rPr>
                <w:rFonts w:ascii="Times New Roman" w:hAnsi="Times New Roman" w:cs="Times New Roman"/>
                <w:noProof/>
                <w:webHidden/>
                <w:sz w:val="24"/>
                <w:szCs w:val="24"/>
              </w:rPr>
              <w:fldChar w:fldCharType="begin"/>
            </w:r>
            <w:r w:rsidR="005829EC" w:rsidRPr="005829EC">
              <w:rPr>
                <w:rFonts w:ascii="Times New Roman" w:hAnsi="Times New Roman" w:cs="Times New Roman"/>
                <w:noProof/>
                <w:webHidden/>
                <w:sz w:val="24"/>
                <w:szCs w:val="24"/>
              </w:rPr>
              <w:instrText xml:space="preserve"> PAGEREF _Toc227323481 \h </w:instrText>
            </w:r>
            <w:r w:rsidR="005829EC" w:rsidRPr="005829EC">
              <w:rPr>
                <w:rFonts w:ascii="Times New Roman" w:hAnsi="Times New Roman" w:cs="Times New Roman"/>
                <w:noProof/>
                <w:webHidden/>
                <w:sz w:val="24"/>
                <w:szCs w:val="24"/>
              </w:rPr>
            </w:r>
            <w:r w:rsidR="005829EC" w:rsidRPr="005829EC">
              <w:rPr>
                <w:rFonts w:ascii="Times New Roman" w:hAnsi="Times New Roman" w:cs="Times New Roman"/>
                <w:noProof/>
                <w:webHidden/>
                <w:sz w:val="24"/>
                <w:szCs w:val="24"/>
              </w:rPr>
              <w:fldChar w:fldCharType="separate"/>
            </w:r>
            <w:r w:rsidR="005829EC" w:rsidRPr="005829EC">
              <w:rPr>
                <w:rFonts w:ascii="Times New Roman" w:hAnsi="Times New Roman" w:cs="Times New Roman"/>
                <w:noProof/>
                <w:webHidden/>
                <w:sz w:val="24"/>
                <w:szCs w:val="24"/>
              </w:rPr>
              <w:t>2</w:t>
            </w:r>
            <w:r w:rsidR="005829EC" w:rsidRPr="005829EC">
              <w:rPr>
                <w:rFonts w:ascii="Times New Roman" w:hAnsi="Times New Roman" w:cs="Times New Roman"/>
                <w:noProof/>
                <w:webHidden/>
                <w:sz w:val="24"/>
                <w:szCs w:val="24"/>
              </w:rPr>
              <w:fldChar w:fldCharType="end"/>
            </w:r>
          </w:hyperlink>
        </w:p>
        <w:p w14:paraId="54100038" w14:textId="446A3BA0" w:rsidR="005829EC" w:rsidRPr="005829EC" w:rsidRDefault="005829EC" w:rsidP="005829EC">
          <w:pPr>
            <w:pStyle w:val="Saturs1"/>
            <w:tabs>
              <w:tab w:val="right" w:leader="dot" w:pos="9304"/>
            </w:tabs>
            <w:spacing w:after="0"/>
            <w:rPr>
              <w:rFonts w:ascii="Times New Roman" w:eastAsiaTheme="minorEastAsia" w:hAnsi="Times New Roman" w:cs="Times New Roman"/>
              <w:noProof/>
              <w:kern w:val="2"/>
              <w:sz w:val="28"/>
              <w:szCs w:val="28"/>
              <w:lang w:val="lv-LV"/>
              <w14:ligatures w14:val="standardContextual"/>
            </w:rPr>
          </w:pPr>
          <w:hyperlink w:anchor="_Toc227323482" w:history="1">
            <w:r w:rsidRPr="005829EC">
              <w:rPr>
                <w:rStyle w:val="Hipersaite"/>
                <w:rFonts w:ascii="Times New Roman" w:hAnsi="Times New Roman" w:cs="Times New Roman"/>
                <w:noProof/>
                <w:sz w:val="24"/>
                <w:szCs w:val="24"/>
              </w:rPr>
              <w:t>SAĪSINĀJUMI</w:t>
            </w:r>
            <w:r w:rsidRPr="005829EC">
              <w:rPr>
                <w:rFonts w:ascii="Times New Roman" w:hAnsi="Times New Roman" w:cs="Times New Roman"/>
                <w:noProof/>
                <w:webHidden/>
                <w:sz w:val="24"/>
                <w:szCs w:val="24"/>
              </w:rPr>
              <w:tab/>
            </w:r>
            <w:r w:rsidRPr="005829EC">
              <w:rPr>
                <w:rFonts w:ascii="Times New Roman" w:hAnsi="Times New Roman" w:cs="Times New Roman"/>
                <w:noProof/>
                <w:webHidden/>
                <w:sz w:val="24"/>
                <w:szCs w:val="24"/>
              </w:rPr>
              <w:fldChar w:fldCharType="begin"/>
            </w:r>
            <w:r w:rsidRPr="005829EC">
              <w:rPr>
                <w:rFonts w:ascii="Times New Roman" w:hAnsi="Times New Roman" w:cs="Times New Roman"/>
                <w:noProof/>
                <w:webHidden/>
                <w:sz w:val="24"/>
                <w:szCs w:val="24"/>
              </w:rPr>
              <w:instrText xml:space="preserve"> PAGEREF _Toc227323482 \h </w:instrText>
            </w:r>
            <w:r w:rsidRPr="005829EC">
              <w:rPr>
                <w:rFonts w:ascii="Times New Roman" w:hAnsi="Times New Roman" w:cs="Times New Roman"/>
                <w:noProof/>
                <w:webHidden/>
                <w:sz w:val="24"/>
                <w:szCs w:val="24"/>
              </w:rPr>
            </w:r>
            <w:r w:rsidRPr="005829EC">
              <w:rPr>
                <w:rFonts w:ascii="Times New Roman" w:hAnsi="Times New Roman" w:cs="Times New Roman"/>
                <w:noProof/>
                <w:webHidden/>
                <w:sz w:val="24"/>
                <w:szCs w:val="24"/>
              </w:rPr>
              <w:fldChar w:fldCharType="separate"/>
            </w:r>
            <w:r w:rsidRPr="005829EC">
              <w:rPr>
                <w:rFonts w:ascii="Times New Roman" w:hAnsi="Times New Roman" w:cs="Times New Roman"/>
                <w:noProof/>
                <w:webHidden/>
                <w:sz w:val="24"/>
                <w:szCs w:val="24"/>
              </w:rPr>
              <w:t>3</w:t>
            </w:r>
            <w:r w:rsidRPr="005829EC">
              <w:rPr>
                <w:rFonts w:ascii="Times New Roman" w:hAnsi="Times New Roman" w:cs="Times New Roman"/>
                <w:noProof/>
                <w:webHidden/>
                <w:sz w:val="24"/>
                <w:szCs w:val="24"/>
              </w:rPr>
              <w:fldChar w:fldCharType="end"/>
            </w:r>
          </w:hyperlink>
        </w:p>
        <w:p w14:paraId="04E539C4" w14:textId="171E4373" w:rsidR="005829EC" w:rsidRPr="005829EC" w:rsidRDefault="005829EC" w:rsidP="005829EC">
          <w:pPr>
            <w:pStyle w:val="Saturs1"/>
            <w:tabs>
              <w:tab w:val="right" w:leader="dot" w:pos="9304"/>
            </w:tabs>
            <w:spacing w:after="0"/>
            <w:rPr>
              <w:rFonts w:ascii="Times New Roman" w:eastAsiaTheme="minorEastAsia" w:hAnsi="Times New Roman" w:cs="Times New Roman"/>
              <w:noProof/>
              <w:kern w:val="2"/>
              <w:sz w:val="28"/>
              <w:szCs w:val="28"/>
              <w:lang w:val="lv-LV"/>
              <w14:ligatures w14:val="standardContextual"/>
            </w:rPr>
          </w:pPr>
          <w:hyperlink w:anchor="_Toc227323483" w:history="1">
            <w:r w:rsidRPr="005829EC">
              <w:rPr>
                <w:rStyle w:val="Hipersaite"/>
                <w:rFonts w:ascii="Times New Roman" w:hAnsi="Times New Roman" w:cs="Times New Roman"/>
                <w:noProof/>
                <w:sz w:val="24"/>
                <w:szCs w:val="24"/>
              </w:rPr>
              <w:t>1. Izglītības nozares kopīgais raksturojums Gulbenes novadā</w:t>
            </w:r>
            <w:r w:rsidRPr="005829EC">
              <w:rPr>
                <w:rFonts w:ascii="Times New Roman" w:hAnsi="Times New Roman" w:cs="Times New Roman"/>
                <w:noProof/>
                <w:webHidden/>
                <w:sz w:val="24"/>
                <w:szCs w:val="24"/>
              </w:rPr>
              <w:tab/>
            </w:r>
            <w:r w:rsidRPr="005829EC">
              <w:rPr>
                <w:rFonts w:ascii="Times New Roman" w:hAnsi="Times New Roman" w:cs="Times New Roman"/>
                <w:noProof/>
                <w:webHidden/>
                <w:sz w:val="24"/>
                <w:szCs w:val="24"/>
              </w:rPr>
              <w:fldChar w:fldCharType="begin"/>
            </w:r>
            <w:r w:rsidRPr="005829EC">
              <w:rPr>
                <w:rFonts w:ascii="Times New Roman" w:hAnsi="Times New Roman" w:cs="Times New Roman"/>
                <w:noProof/>
                <w:webHidden/>
                <w:sz w:val="24"/>
                <w:szCs w:val="24"/>
              </w:rPr>
              <w:instrText xml:space="preserve"> PAGEREF _Toc227323483 \h </w:instrText>
            </w:r>
            <w:r w:rsidRPr="005829EC">
              <w:rPr>
                <w:rFonts w:ascii="Times New Roman" w:hAnsi="Times New Roman" w:cs="Times New Roman"/>
                <w:noProof/>
                <w:webHidden/>
                <w:sz w:val="24"/>
                <w:szCs w:val="24"/>
              </w:rPr>
            </w:r>
            <w:r w:rsidRPr="005829EC">
              <w:rPr>
                <w:rFonts w:ascii="Times New Roman" w:hAnsi="Times New Roman" w:cs="Times New Roman"/>
                <w:noProof/>
                <w:webHidden/>
                <w:sz w:val="24"/>
                <w:szCs w:val="24"/>
              </w:rPr>
              <w:fldChar w:fldCharType="separate"/>
            </w:r>
            <w:r w:rsidRPr="005829EC">
              <w:rPr>
                <w:rFonts w:ascii="Times New Roman" w:hAnsi="Times New Roman" w:cs="Times New Roman"/>
                <w:noProof/>
                <w:webHidden/>
                <w:sz w:val="24"/>
                <w:szCs w:val="24"/>
              </w:rPr>
              <w:t>5</w:t>
            </w:r>
            <w:r w:rsidRPr="005829EC">
              <w:rPr>
                <w:rFonts w:ascii="Times New Roman" w:hAnsi="Times New Roman" w:cs="Times New Roman"/>
                <w:noProof/>
                <w:webHidden/>
                <w:sz w:val="24"/>
                <w:szCs w:val="24"/>
              </w:rPr>
              <w:fldChar w:fldCharType="end"/>
            </w:r>
          </w:hyperlink>
        </w:p>
        <w:p w14:paraId="68E5CA60" w14:textId="6555F2FE" w:rsidR="005829EC" w:rsidRPr="005829EC" w:rsidRDefault="005829EC" w:rsidP="005829EC">
          <w:pPr>
            <w:pStyle w:val="Saturs2"/>
            <w:tabs>
              <w:tab w:val="right" w:leader="dot" w:pos="9304"/>
            </w:tabs>
            <w:spacing w:after="0"/>
            <w:rPr>
              <w:rFonts w:ascii="Times New Roman" w:eastAsiaTheme="minorEastAsia" w:hAnsi="Times New Roman" w:cs="Times New Roman"/>
              <w:noProof/>
              <w:kern w:val="2"/>
              <w:sz w:val="28"/>
              <w:szCs w:val="28"/>
              <w:lang w:val="lv-LV"/>
              <w14:ligatures w14:val="standardContextual"/>
            </w:rPr>
          </w:pPr>
          <w:hyperlink w:anchor="_Toc227323484" w:history="1">
            <w:r w:rsidRPr="005829EC">
              <w:rPr>
                <w:rStyle w:val="Hipersaite"/>
                <w:rFonts w:ascii="Times New Roman" w:hAnsi="Times New Roman" w:cs="Times New Roman"/>
                <w:noProof/>
                <w:sz w:val="24"/>
                <w:szCs w:val="24"/>
              </w:rPr>
              <w:t>1.1. Gulbenes novada izglītības ekosistēmas vizītkarte</w:t>
            </w:r>
            <w:r w:rsidRPr="005829EC">
              <w:rPr>
                <w:rFonts w:ascii="Times New Roman" w:hAnsi="Times New Roman" w:cs="Times New Roman"/>
                <w:noProof/>
                <w:webHidden/>
                <w:sz w:val="24"/>
                <w:szCs w:val="24"/>
              </w:rPr>
              <w:tab/>
            </w:r>
            <w:r w:rsidRPr="005829EC">
              <w:rPr>
                <w:rFonts w:ascii="Times New Roman" w:hAnsi="Times New Roman" w:cs="Times New Roman"/>
                <w:noProof/>
                <w:webHidden/>
                <w:sz w:val="24"/>
                <w:szCs w:val="24"/>
              </w:rPr>
              <w:fldChar w:fldCharType="begin"/>
            </w:r>
            <w:r w:rsidRPr="005829EC">
              <w:rPr>
                <w:rFonts w:ascii="Times New Roman" w:hAnsi="Times New Roman" w:cs="Times New Roman"/>
                <w:noProof/>
                <w:webHidden/>
                <w:sz w:val="24"/>
                <w:szCs w:val="24"/>
              </w:rPr>
              <w:instrText xml:space="preserve"> PAGEREF _Toc227323484 \h </w:instrText>
            </w:r>
            <w:r w:rsidRPr="005829EC">
              <w:rPr>
                <w:rFonts w:ascii="Times New Roman" w:hAnsi="Times New Roman" w:cs="Times New Roman"/>
                <w:noProof/>
                <w:webHidden/>
                <w:sz w:val="24"/>
                <w:szCs w:val="24"/>
              </w:rPr>
            </w:r>
            <w:r w:rsidRPr="005829EC">
              <w:rPr>
                <w:rFonts w:ascii="Times New Roman" w:hAnsi="Times New Roman" w:cs="Times New Roman"/>
                <w:noProof/>
                <w:webHidden/>
                <w:sz w:val="24"/>
                <w:szCs w:val="24"/>
              </w:rPr>
              <w:fldChar w:fldCharType="separate"/>
            </w:r>
            <w:r w:rsidRPr="005829EC">
              <w:rPr>
                <w:rFonts w:ascii="Times New Roman" w:hAnsi="Times New Roman" w:cs="Times New Roman"/>
                <w:noProof/>
                <w:webHidden/>
                <w:sz w:val="24"/>
                <w:szCs w:val="24"/>
              </w:rPr>
              <w:t>5</w:t>
            </w:r>
            <w:r w:rsidRPr="005829EC">
              <w:rPr>
                <w:rFonts w:ascii="Times New Roman" w:hAnsi="Times New Roman" w:cs="Times New Roman"/>
                <w:noProof/>
                <w:webHidden/>
                <w:sz w:val="24"/>
                <w:szCs w:val="24"/>
              </w:rPr>
              <w:fldChar w:fldCharType="end"/>
            </w:r>
          </w:hyperlink>
        </w:p>
        <w:p w14:paraId="5291AB3A" w14:textId="2267B50C" w:rsidR="005829EC" w:rsidRPr="005829EC" w:rsidRDefault="005829EC" w:rsidP="005829EC">
          <w:pPr>
            <w:pStyle w:val="Saturs2"/>
            <w:tabs>
              <w:tab w:val="right" w:leader="dot" w:pos="9304"/>
            </w:tabs>
            <w:spacing w:after="0"/>
            <w:rPr>
              <w:rFonts w:ascii="Times New Roman" w:eastAsiaTheme="minorEastAsia" w:hAnsi="Times New Roman" w:cs="Times New Roman"/>
              <w:noProof/>
              <w:kern w:val="2"/>
              <w:sz w:val="28"/>
              <w:szCs w:val="28"/>
              <w:lang w:val="lv-LV"/>
              <w14:ligatures w14:val="standardContextual"/>
            </w:rPr>
          </w:pPr>
          <w:hyperlink w:anchor="_Toc227323485" w:history="1">
            <w:r w:rsidRPr="005829EC">
              <w:rPr>
                <w:rStyle w:val="Hipersaite"/>
                <w:rFonts w:ascii="Times New Roman" w:hAnsi="Times New Roman" w:cs="Times New Roman"/>
                <w:noProof/>
                <w:sz w:val="24"/>
                <w:szCs w:val="24"/>
              </w:rPr>
              <w:t>1.2. Stratēģijas metodoloģija</w:t>
            </w:r>
            <w:r w:rsidRPr="005829EC">
              <w:rPr>
                <w:rFonts w:ascii="Times New Roman" w:hAnsi="Times New Roman" w:cs="Times New Roman"/>
                <w:noProof/>
                <w:webHidden/>
                <w:sz w:val="24"/>
                <w:szCs w:val="24"/>
              </w:rPr>
              <w:tab/>
            </w:r>
            <w:r w:rsidRPr="005829EC">
              <w:rPr>
                <w:rFonts w:ascii="Times New Roman" w:hAnsi="Times New Roman" w:cs="Times New Roman"/>
                <w:noProof/>
                <w:webHidden/>
                <w:sz w:val="24"/>
                <w:szCs w:val="24"/>
              </w:rPr>
              <w:fldChar w:fldCharType="begin"/>
            </w:r>
            <w:r w:rsidRPr="005829EC">
              <w:rPr>
                <w:rFonts w:ascii="Times New Roman" w:hAnsi="Times New Roman" w:cs="Times New Roman"/>
                <w:noProof/>
                <w:webHidden/>
                <w:sz w:val="24"/>
                <w:szCs w:val="24"/>
              </w:rPr>
              <w:instrText xml:space="preserve"> PAGEREF _Toc227323485 \h </w:instrText>
            </w:r>
            <w:r w:rsidRPr="005829EC">
              <w:rPr>
                <w:rFonts w:ascii="Times New Roman" w:hAnsi="Times New Roman" w:cs="Times New Roman"/>
                <w:noProof/>
                <w:webHidden/>
                <w:sz w:val="24"/>
                <w:szCs w:val="24"/>
              </w:rPr>
            </w:r>
            <w:r w:rsidRPr="005829EC">
              <w:rPr>
                <w:rFonts w:ascii="Times New Roman" w:hAnsi="Times New Roman" w:cs="Times New Roman"/>
                <w:noProof/>
                <w:webHidden/>
                <w:sz w:val="24"/>
                <w:szCs w:val="24"/>
              </w:rPr>
              <w:fldChar w:fldCharType="separate"/>
            </w:r>
            <w:r w:rsidRPr="005829EC">
              <w:rPr>
                <w:rFonts w:ascii="Times New Roman" w:hAnsi="Times New Roman" w:cs="Times New Roman"/>
                <w:noProof/>
                <w:webHidden/>
                <w:sz w:val="24"/>
                <w:szCs w:val="24"/>
              </w:rPr>
              <w:t>5</w:t>
            </w:r>
            <w:r w:rsidRPr="005829EC">
              <w:rPr>
                <w:rFonts w:ascii="Times New Roman" w:hAnsi="Times New Roman" w:cs="Times New Roman"/>
                <w:noProof/>
                <w:webHidden/>
                <w:sz w:val="24"/>
                <w:szCs w:val="24"/>
              </w:rPr>
              <w:fldChar w:fldCharType="end"/>
            </w:r>
          </w:hyperlink>
        </w:p>
        <w:p w14:paraId="3962AE8E" w14:textId="384481CA" w:rsidR="005829EC" w:rsidRPr="005829EC" w:rsidRDefault="005829EC" w:rsidP="005829EC">
          <w:pPr>
            <w:pStyle w:val="Saturs2"/>
            <w:tabs>
              <w:tab w:val="right" w:leader="dot" w:pos="9304"/>
            </w:tabs>
            <w:spacing w:after="0"/>
            <w:rPr>
              <w:rFonts w:ascii="Times New Roman" w:eastAsiaTheme="minorEastAsia" w:hAnsi="Times New Roman" w:cs="Times New Roman"/>
              <w:noProof/>
              <w:kern w:val="2"/>
              <w:sz w:val="28"/>
              <w:szCs w:val="28"/>
              <w:lang w:val="lv-LV"/>
              <w14:ligatures w14:val="standardContextual"/>
            </w:rPr>
          </w:pPr>
          <w:hyperlink w:anchor="_Toc227323486" w:history="1">
            <w:r w:rsidRPr="005829EC">
              <w:rPr>
                <w:rStyle w:val="Hipersaite"/>
                <w:rFonts w:ascii="Times New Roman" w:hAnsi="Times New Roman" w:cs="Times New Roman"/>
                <w:noProof/>
                <w:sz w:val="24"/>
                <w:szCs w:val="24"/>
              </w:rPr>
              <w:t>1.3. Izglītības attīstības izaicinājumi un vajadzības</w:t>
            </w:r>
            <w:r w:rsidRPr="005829EC">
              <w:rPr>
                <w:rFonts w:ascii="Times New Roman" w:hAnsi="Times New Roman" w:cs="Times New Roman"/>
                <w:noProof/>
                <w:webHidden/>
                <w:sz w:val="24"/>
                <w:szCs w:val="24"/>
              </w:rPr>
              <w:tab/>
            </w:r>
            <w:r w:rsidRPr="005829EC">
              <w:rPr>
                <w:rFonts w:ascii="Times New Roman" w:hAnsi="Times New Roman" w:cs="Times New Roman"/>
                <w:noProof/>
                <w:webHidden/>
                <w:sz w:val="24"/>
                <w:szCs w:val="24"/>
              </w:rPr>
              <w:fldChar w:fldCharType="begin"/>
            </w:r>
            <w:r w:rsidRPr="005829EC">
              <w:rPr>
                <w:rFonts w:ascii="Times New Roman" w:hAnsi="Times New Roman" w:cs="Times New Roman"/>
                <w:noProof/>
                <w:webHidden/>
                <w:sz w:val="24"/>
                <w:szCs w:val="24"/>
              </w:rPr>
              <w:instrText xml:space="preserve"> PAGEREF _Toc227323486 \h </w:instrText>
            </w:r>
            <w:r w:rsidRPr="005829EC">
              <w:rPr>
                <w:rFonts w:ascii="Times New Roman" w:hAnsi="Times New Roman" w:cs="Times New Roman"/>
                <w:noProof/>
                <w:webHidden/>
                <w:sz w:val="24"/>
                <w:szCs w:val="24"/>
              </w:rPr>
            </w:r>
            <w:r w:rsidRPr="005829EC">
              <w:rPr>
                <w:rFonts w:ascii="Times New Roman" w:hAnsi="Times New Roman" w:cs="Times New Roman"/>
                <w:noProof/>
                <w:webHidden/>
                <w:sz w:val="24"/>
                <w:szCs w:val="24"/>
              </w:rPr>
              <w:fldChar w:fldCharType="separate"/>
            </w:r>
            <w:r w:rsidRPr="005829EC">
              <w:rPr>
                <w:rFonts w:ascii="Times New Roman" w:hAnsi="Times New Roman" w:cs="Times New Roman"/>
                <w:noProof/>
                <w:webHidden/>
                <w:sz w:val="24"/>
                <w:szCs w:val="24"/>
              </w:rPr>
              <w:t>6</w:t>
            </w:r>
            <w:r w:rsidRPr="005829EC">
              <w:rPr>
                <w:rFonts w:ascii="Times New Roman" w:hAnsi="Times New Roman" w:cs="Times New Roman"/>
                <w:noProof/>
                <w:webHidden/>
                <w:sz w:val="24"/>
                <w:szCs w:val="24"/>
              </w:rPr>
              <w:fldChar w:fldCharType="end"/>
            </w:r>
          </w:hyperlink>
        </w:p>
        <w:p w14:paraId="19CF594D" w14:textId="60BBE43D" w:rsidR="005829EC" w:rsidRPr="005829EC" w:rsidRDefault="005829EC" w:rsidP="005829EC">
          <w:pPr>
            <w:pStyle w:val="Saturs1"/>
            <w:tabs>
              <w:tab w:val="right" w:leader="dot" w:pos="9304"/>
            </w:tabs>
            <w:spacing w:after="0"/>
            <w:rPr>
              <w:rFonts w:ascii="Times New Roman" w:eastAsiaTheme="minorEastAsia" w:hAnsi="Times New Roman" w:cs="Times New Roman"/>
              <w:noProof/>
              <w:kern w:val="2"/>
              <w:sz w:val="28"/>
              <w:szCs w:val="28"/>
              <w:lang w:val="lv-LV"/>
              <w14:ligatures w14:val="standardContextual"/>
            </w:rPr>
          </w:pPr>
          <w:hyperlink w:anchor="_Toc227323487" w:history="1">
            <w:r w:rsidRPr="005829EC">
              <w:rPr>
                <w:rStyle w:val="Hipersaite"/>
                <w:rFonts w:ascii="Times New Roman" w:hAnsi="Times New Roman" w:cs="Times New Roman"/>
                <w:noProof/>
                <w:sz w:val="24"/>
                <w:szCs w:val="24"/>
              </w:rPr>
              <w:t>2. Stratēģiskie uzstādījumi</w:t>
            </w:r>
            <w:r w:rsidRPr="005829EC">
              <w:rPr>
                <w:rFonts w:ascii="Times New Roman" w:hAnsi="Times New Roman" w:cs="Times New Roman"/>
                <w:noProof/>
                <w:webHidden/>
                <w:sz w:val="24"/>
                <w:szCs w:val="24"/>
              </w:rPr>
              <w:tab/>
            </w:r>
            <w:r w:rsidRPr="005829EC">
              <w:rPr>
                <w:rFonts w:ascii="Times New Roman" w:hAnsi="Times New Roman" w:cs="Times New Roman"/>
                <w:noProof/>
                <w:webHidden/>
                <w:sz w:val="24"/>
                <w:szCs w:val="24"/>
              </w:rPr>
              <w:fldChar w:fldCharType="begin"/>
            </w:r>
            <w:r w:rsidRPr="005829EC">
              <w:rPr>
                <w:rFonts w:ascii="Times New Roman" w:hAnsi="Times New Roman" w:cs="Times New Roman"/>
                <w:noProof/>
                <w:webHidden/>
                <w:sz w:val="24"/>
                <w:szCs w:val="24"/>
              </w:rPr>
              <w:instrText xml:space="preserve"> PAGEREF _Toc227323487 \h </w:instrText>
            </w:r>
            <w:r w:rsidRPr="005829EC">
              <w:rPr>
                <w:rFonts w:ascii="Times New Roman" w:hAnsi="Times New Roman" w:cs="Times New Roman"/>
                <w:noProof/>
                <w:webHidden/>
                <w:sz w:val="24"/>
                <w:szCs w:val="24"/>
              </w:rPr>
            </w:r>
            <w:r w:rsidRPr="005829EC">
              <w:rPr>
                <w:rFonts w:ascii="Times New Roman" w:hAnsi="Times New Roman" w:cs="Times New Roman"/>
                <w:noProof/>
                <w:webHidden/>
                <w:sz w:val="24"/>
                <w:szCs w:val="24"/>
              </w:rPr>
              <w:fldChar w:fldCharType="separate"/>
            </w:r>
            <w:r w:rsidRPr="005829EC">
              <w:rPr>
                <w:rFonts w:ascii="Times New Roman" w:hAnsi="Times New Roman" w:cs="Times New Roman"/>
                <w:noProof/>
                <w:webHidden/>
                <w:sz w:val="24"/>
                <w:szCs w:val="24"/>
              </w:rPr>
              <w:t>7</w:t>
            </w:r>
            <w:r w:rsidRPr="005829EC">
              <w:rPr>
                <w:rFonts w:ascii="Times New Roman" w:hAnsi="Times New Roman" w:cs="Times New Roman"/>
                <w:noProof/>
                <w:webHidden/>
                <w:sz w:val="24"/>
                <w:szCs w:val="24"/>
              </w:rPr>
              <w:fldChar w:fldCharType="end"/>
            </w:r>
          </w:hyperlink>
        </w:p>
        <w:p w14:paraId="42A19F09" w14:textId="7FC2B733" w:rsidR="005829EC" w:rsidRPr="005829EC" w:rsidRDefault="005829EC" w:rsidP="005829EC">
          <w:pPr>
            <w:pStyle w:val="Saturs2"/>
            <w:tabs>
              <w:tab w:val="right" w:leader="dot" w:pos="9304"/>
            </w:tabs>
            <w:spacing w:after="0"/>
            <w:rPr>
              <w:rFonts w:ascii="Times New Roman" w:eastAsiaTheme="minorEastAsia" w:hAnsi="Times New Roman" w:cs="Times New Roman"/>
              <w:noProof/>
              <w:kern w:val="2"/>
              <w:sz w:val="28"/>
              <w:szCs w:val="28"/>
              <w:lang w:val="lv-LV"/>
              <w14:ligatures w14:val="standardContextual"/>
            </w:rPr>
          </w:pPr>
          <w:hyperlink w:anchor="_Toc227323488" w:history="1">
            <w:r w:rsidRPr="005829EC">
              <w:rPr>
                <w:rStyle w:val="Hipersaite"/>
                <w:rFonts w:ascii="Times New Roman" w:hAnsi="Times New Roman" w:cs="Times New Roman"/>
                <w:noProof/>
                <w:sz w:val="24"/>
                <w:szCs w:val="24"/>
              </w:rPr>
              <w:t>2.1. Izglītības nozares politikas plānošanas konteksts</w:t>
            </w:r>
            <w:r w:rsidRPr="005829EC">
              <w:rPr>
                <w:rFonts w:ascii="Times New Roman" w:hAnsi="Times New Roman" w:cs="Times New Roman"/>
                <w:noProof/>
                <w:webHidden/>
                <w:sz w:val="24"/>
                <w:szCs w:val="24"/>
              </w:rPr>
              <w:tab/>
            </w:r>
            <w:r w:rsidRPr="005829EC">
              <w:rPr>
                <w:rFonts w:ascii="Times New Roman" w:hAnsi="Times New Roman" w:cs="Times New Roman"/>
                <w:noProof/>
                <w:webHidden/>
                <w:sz w:val="24"/>
                <w:szCs w:val="24"/>
              </w:rPr>
              <w:fldChar w:fldCharType="begin"/>
            </w:r>
            <w:r w:rsidRPr="005829EC">
              <w:rPr>
                <w:rFonts w:ascii="Times New Roman" w:hAnsi="Times New Roman" w:cs="Times New Roman"/>
                <w:noProof/>
                <w:webHidden/>
                <w:sz w:val="24"/>
                <w:szCs w:val="24"/>
              </w:rPr>
              <w:instrText xml:space="preserve"> PAGEREF _Toc227323488 \h </w:instrText>
            </w:r>
            <w:r w:rsidRPr="005829EC">
              <w:rPr>
                <w:rFonts w:ascii="Times New Roman" w:hAnsi="Times New Roman" w:cs="Times New Roman"/>
                <w:noProof/>
                <w:webHidden/>
                <w:sz w:val="24"/>
                <w:szCs w:val="24"/>
              </w:rPr>
            </w:r>
            <w:r w:rsidRPr="005829EC">
              <w:rPr>
                <w:rFonts w:ascii="Times New Roman" w:hAnsi="Times New Roman" w:cs="Times New Roman"/>
                <w:noProof/>
                <w:webHidden/>
                <w:sz w:val="24"/>
                <w:szCs w:val="24"/>
              </w:rPr>
              <w:fldChar w:fldCharType="separate"/>
            </w:r>
            <w:r w:rsidRPr="005829EC">
              <w:rPr>
                <w:rFonts w:ascii="Times New Roman" w:hAnsi="Times New Roman" w:cs="Times New Roman"/>
                <w:noProof/>
                <w:webHidden/>
                <w:sz w:val="24"/>
                <w:szCs w:val="24"/>
              </w:rPr>
              <w:t>7</w:t>
            </w:r>
            <w:r w:rsidRPr="005829EC">
              <w:rPr>
                <w:rFonts w:ascii="Times New Roman" w:hAnsi="Times New Roman" w:cs="Times New Roman"/>
                <w:noProof/>
                <w:webHidden/>
                <w:sz w:val="24"/>
                <w:szCs w:val="24"/>
              </w:rPr>
              <w:fldChar w:fldCharType="end"/>
            </w:r>
          </w:hyperlink>
        </w:p>
        <w:p w14:paraId="4D5F01B9" w14:textId="1A3CAEDC" w:rsidR="005829EC" w:rsidRPr="005829EC" w:rsidRDefault="005829EC" w:rsidP="005829EC">
          <w:pPr>
            <w:pStyle w:val="Saturs2"/>
            <w:tabs>
              <w:tab w:val="right" w:leader="dot" w:pos="9304"/>
            </w:tabs>
            <w:spacing w:after="0"/>
            <w:rPr>
              <w:rFonts w:ascii="Times New Roman" w:eastAsiaTheme="minorEastAsia" w:hAnsi="Times New Roman" w:cs="Times New Roman"/>
              <w:noProof/>
              <w:kern w:val="2"/>
              <w:sz w:val="28"/>
              <w:szCs w:val="28"/>
              <w:lang w:val="lv-LV"/>
              <w14:ligatures w14:val="standardContextual"/>
            </w:rPr>
          </w:pPr>
          <w:hyperlink w:anchor="_Toc227323489" w:history="1">
            <w:r w:rsidRPr="005829EC">
              <w:rPr>
                <w:rStyle w:val="Hipersaite"/>
                <w:rFonts w:ascii="Times New Roman" w:hAnsi="Times New Roman" w:cs="Times New Roman"/>
                <w:noProof/>
                <w:sz w:val="24"/>
                <w:szCs w:val="24"/>
              </w:rPr>
              <w:t>2.2. Izglītības nozares ilgtermiņa stratēģiskie uzstādījumi</w:t>
            </w:r>
            <w:r w:rsidRPr="005829EC">
              <w:rPr>
                <w:rFonts w:ascii="Times New Roman" w:hAnsi="Times New Roman" w:cs="Times New Roman"/>
                <w:noProof/>
                <w:webHidden/>
                <w:sz w:val="24"/>
                <w:szCs w:val="24"/>
              </w:rPr>
              <w:tab/>
            </w:r>
            <w:r w:rsidRPr="005829EC">
              <w:rPr>
                <w:rFonts w:ascii="Times New Roman" w:hAnsi="Times New Roman" w:cs="Times New Roman"/>
                <w:noProof/>
                <w:webHidden/>
                <w:sz w:val="24"/>
                <w:szCs w:val="24"/>
              </w:rPr>
              <w:fldChar w:fldCharType="begin"/>
            </w:r>
            <w:r w:rsidRPr="005829EC">
              <w:rPr>
                <w:rFonts w:ascii="Times New Roman" w:hAnsi="Times New Roman" w:cs="Times New Roman"/>
                <w:noProof/>
                <w:webHidden/>
                <w:sz w:val="24"/>
                <w:szCs w:val="24"/>
              </w:rPr>
              <w:instrText xml:space="preserve"> PAGEREF _Toc227323489 \h </w:instrText>
            </w:r>
            <w:r w:rsidRPr="005829EC">
              <w:rPr>
                <w:rFonts w:ascii="Times New Roman" w:hAnsi="Times New Roman" w:cs="Times New Roman"/>
                <w:noProof/>
                <w:webHidden/>
                <w:sz w:val="24"/>
                <w:szCs w:val="24"/>
              </w:rPr>
            </w:r>
            <w:r w:rsidRPr="005829EC">
              <w:rPr>
                <w:rFonts w:ascii="Times New Roman" w:hAnsi="Times New Roman" w:cs="Times New Roman"/>
                <w:noProof/>
                <w:webHidden/>
                <w:sz w:val="24"/>
                <w:szCs w:val="24"/>
              </w:rPr>
              <w:fldChar w:fldCharType="separate"/>
            </w:r>
            <w:r w:rsidRPr="005829EC">
              <w:rPr>
                <w:rFonts w:ascii="Times New Roman" w:hAnsi="Times New Roman" w:cs="Times New Roman"/>
                <w:noProof/>
                <w:webHidden/>
                <w:sz w:val="24"/>
                <w:szCs w:val="24"/>
              </w:rPr>
              <w:t>8</w:t>
            </w:r>
            <w:r w:rsidRPr="005829EC">
              <w:rPr>
                <w:rFonts w:ascii="Times New Roman" w:hAnsi="Times New Roman" w:cs="Times New Roman"/>
                <w:noProof/>
                <w:webHidden/>
                <w:sz w:val="24"/>
                <w:szCs w:val="24"/>
              </w:rPr>
              <w:fldChar w:fldCharType="end"/>
            </w:r>
          </w:hyperlink>
        </w:p>
        <w:p w14:paraId="50D1EDCC" w14:textId="79C85C61" w:rsidR="005829EC" w:rsidRPr="005829EC" w:rsidRDefault="005829EC" w:rsidP="005829EC">
          <w:pPr>
            <w:pStyle w:val="Saturs2"/>
            <w:tabs>
              <w:tab w:val="right" w:leader="dot" w:pos="9304"/>
            </w:tabs>
            <w:spacing w:after="0"/>
            <w:rPr>
              <w:rFonts w:ascii="Times New Roman" w:eastAsiaTheme="minorEastAsia" w:hAnsi="Times New Roman" w:cs="Times New Roman"/>
              <w:noProof/>
              <w:kern w:val="2"/>
              <w:sz w:val="28"/>
              <w:szCs w:val="28"/>
              <w:lang w:val="lv-LV"/>
              <w14:ligatures w14:val="standardContextual"/>
            </w:rPr>
          </w:pPr>
          <w:hyperlink w:anchor="_Toc227323490" w:history="1">
            <w:r w:rsidRPr="005829EC">
              <w:rPr>
                <w:rStyle w:val="Hipersaite"/>
                <w:rFonts w:ascii="Times New Roman" w:hAnsi="Times New Roman" w:cs="Times New Roman"/>
                <w:noProof/>
                <w:sz w:val="24"/>
                <w:szCs w:val="24"/>
              </w:rPr>
              <w:t>2.3. Stratēģiskie mērķi un ilgtermiņa prioritātes</w:t>
            </w:r>
            <w:r w:rsidRPr="005829EC">
              <w:rPr>
                <w:rFonts w:ascii="Times New Roman" w:hAnsi="Times New Roman" w:cs="Times New Roman"/>
                <w:noProof/>
                <w:webHidden/>
                <w:sz w:val="24"/>
                <w:szCs w:val="24"/>
              </w:rPr>
              <w:tab/>
            </w:r>
            <w:r w:rsidRPr="005829EC">
              <w:rPr>
                <w:rFonts w:ascii="Times New Roman" w:hAnsi="Times New Roman" w:cs="Times New Roman"/>
                <w:noProof/>
                <w:webHidden/>
                <w:sz w:val="24"/>
                <w:szCs w:val="24"/>
              </w:rPr>
              <w:fldChar w:fldCharType="begin"/>
            </w:r>
            <w:r w:rsidRPr="005829EC">
              <w:rPr>
                <w:rFonts w:ascii="Times New Roman" w:hAnsi="Times New Roman" w:cs="Times New Roman"/>
                <w:noProof/>
                <w:webHidden/>
                <w:sz w:val="24"/>
                <w:szCs w:val="24"/>
              </w:rPr>
              <w:instrText xml:space="preserve"> PAGEREF _Toc227323490 \h </w:instrText>
            </w:r>
            <w:r w:rsidRPr="005829EC">
              <w:rPr>
                <w:rFonts w:ascii="Times New Roman" w:hAnsi="Times New Roman" w:cs="Times New Roman"/>
                <w:noProof/>
                <w:webHidden/>
                <w:sz w:val="24"/>
                <w:szCs w:val="24"/>
              </w:rPr>
            </w:r>
            <w:r w:rsidRPr="005829EC">
              <w:rPr>
                <w:rFonts w:ascii="Times New Roman" w:hAnsi="Times New Roman" w:cs="Times New Roman"/>
                <w:noProof/>
                <w:webHidden/>
                <w:sz w:val="24"/>
                <w:szCs w:val="24"/>
              </w:rPr>
              <w:fldChar w:fldCharType="separate"/>
            </w:r>
            <w:r w:rsidRPr="005829EC">
              <w:rPr>
                <w:rFonts w:ascii="Times New Roman" w:hAnsi="Times New Roman" w:cs="Times New Roman"/>
                <w:noProof/>
                <w:webHidden/>
                <w:sz w:val="24"/>
                <w:szCs w:val="24"/>
              </w:rPr>
              <w:t>8</w:t>
            </w:r>
            <w:r w:rsidRPr="005829EC">
              <w:rPr>
                <w:rFonts w:ascii="Times New Roman" w:hAnsi="Times New Roman" w:cs="Times New Roman"/>
                <w:noProof/>
                <w:webHidden/>
                <w:sz w:val="24"/>
                <w:szCs w:val="24"/>
              </w:rPr>
              <w:fldChar w:fldCharType="end"/>
            </w:r>
          </w:hyperlink>
        </w:p>
        <w:p w14:paraId="209C91EA" w14:textId="37DC0B5E" w:rsidR="005829EC" w:rsidRPr="005829EC" w:rsidRDefault="005829EC" w:rsidP="005829EC">
          <w:pPr>
            <w:pStyle w:val="Saturs2"/>
            <w:tabs>
              <w:tab w:val="right" w:leader="dot" w:pos="9304"/>
            </w:tabs>
            <w:spacing w:after="0"/>
            <w:rPr>
              <w:rFonts w:ascii="Times New Roman" w:eastAsiaTheme="minorEastAsia" w:hAnsi="Times New Roman" w:cs="Times New Roman"/>
              <w:noProof/>
              <w:kern w:val="2"/>
              <w:sz w:val="28"/>
              <w:szCs w:val="28"/>
              <w:lang w:val="lv-LV"/>
              <w14:ligatures w14:val="standardContextual"/>
            </w:rPr>
          </w:pPr>
          <w:hyperlink w:anchor="_Toc227323491" w:history="1">
            <w:r w:rsidRPr="005829EC">
              <w:rPr>
                <w:rStyle w:val="Hipersaite"/>
                <w:rFonts w:ascii="Times New Roman" w:hAnsi="Times New Roman" w:cs="Times New Roman"/>
                <w:noProof/>
                <w:sz w:val="24"/>
                <w:szCs w:val="24"/>
              </w:rPr>
              <w:t>2.4. Rīcības virzieni</w:t>
            </w:r>
            <w:r w:rsidRPr="005829EC">
              <w:rPr>
                <w:rFonts w:ascii="Times New Roman" w:hAnsi="Times New Roman" w:cs="Times New Roman"/>
                <w:noProof/>
                <w:webHidden/>
                <w:sz w:val="24"/>
                <w:szCs w:val="24"/>
              </w:rPr>
              <w:tab/>
            </w:r>
            <w:r w:rsidRPr="005829EC">
              <w:rPr>
                <w:rFonts w:ascii="Times New Roman" w:hAnsi="Times New Roman" w:cs="Times New Roman"/>
                <w:noProof/>
                <w:webHidden/>
                <w:sz w:val="24"/>
                <w:szCs w:val="24"/>
              </w:rPr>
              <w:fldChar w:fldCharType="begin"/>
            </w:r>
            <w:r w:rsidRPr="005829EC">
              <w:rPr>
                <w:rFonts w:ascii="Times New Roman" w:hAnsi="Times New Roman" w:cs="Times New Roman"/>
                <w:noProof/>
                <w:webHidden/>
                <w:sz w:val="24"/>
                <w:szCs w:val="24"/>
              </w:rPr>
              <w:instrText xml:space="preserve"> PAGEREF _Toc227323491 \h </w:instrText>
            </w:r>
            <w:r w:rsidRPr="005829EC">
              <w:rPr>
                <w:rFonts w:ascii="Times New Roman" w:hAnsi="Times New Roman" w:cs="Times New Roman"/>
                <w:noProof/>
                <w:webHidden/>
                <w:sz w:val="24"/>
                <w:szCs w:val="24"/>
              </w:rPr>
            </w:r>
            <w:r w:rsidRPr="005829EC">
              <w:rPr>
                <w:rFonts w:ascii="Times New Roman" w:hAnsi="Times New Roman" w:cs="Times New Roman"/>
                <w:noProof/>
                <w:webHidden/>
                <w:sz w:val="24"/>
                <w:szCs w:val="24"/>
              </w:rPr>
              <w:fldChar w:fldCharType="separate"/>
            </w:r>
            <w:r w:rsidRPr="005829EC">
              <w:rPr>
                <w:rFonts w:ascii="Times New Roman" w:hAnsi="Times New Roman" w:cs="Times New Roman"/>
                <w:noProof/>
                <w:webHidden/>
                <w:sz w:val="24"/>
                <w:szCs w:val="24"/>
              </w:rPr>
              <w:t>9</w:t>
            </w:r>
            <w:r w:rsidRPr="005829EC">
              <w:rPr>
                <w:rFonts w:ascii="Times New Roman" w:hAnsi="Times New Roman" w:cs="Times New Roman"/>
                <w:noProof/>
                <w:webHidden/>
                <w:sz w:val="24"/>
                <w:szCs w:val="24"/>
              </w:rPr>
              <w:fldChar w:fldCharType="end"/>
            </w:r>
          </w:hyperlink>
        </w:p>
        <w:p w14:paraId="31967994" w14:textId="790889B1" w:rsidR="005829EC" w:rsidRPr="005829EC" w:rsidRDefault="005829EC" w:rsidP="005829EC">
          <w:pPr>
            <w:pStyle w:val="Saturs1"/>
            <w:tabs>
              <w:tab w:val="right" w:leader="dot" w:pos="9304"/>
            </w:tabs>
            <w:spacing w:after="0"/>
            <w:rPr>
              <w:rFonts w:ascii="Times New Roman" w:eastAsiaTheme="minorEastAsia" w:hAnsi="Times New Roman" w:cs="Times New Roman"/>
              <w:noProof/>
              <w:kern w:val="2"/>
              <w:sz w:val="28"/>
              <w:szCs w:val="28"/>
              <w:lang w:val="lv-LV"/>
              <w14:ligatures w14:val="standardContextual"/>
            </w:rPr>
          </w:pPr>
          <w:hyperlink w:anchor="_Toc227323492" w:history="1">
            <w:r w:rsidRPr="005829EC">
              <w:rPr>
                <w:rStyle w:val="Hipersaite"/>
                <w:rFonts w:ascii="Times New Roman" w:hAnsi="Times New Roman" w:cs="Times New Roman"/>
                <w:noProof/>
                <w:sz w:val="24"/>
                <w:szCs w:val="24"/>
              </w:rPr>
              <w:t>3. Izglītības nozares attīstību raksturojošie rezultatīvie rādītāji</w:t>
            </w:r>
            <w:r w:rsidRPr="005829EC">
              <w:rPr>
                <w:rFonts w:ascii="Times New Roman" w:hAnsi="Times New Roman" w:cs="Times New Roman"/>
                <w:noProof/>
                <w:webHidden/>
                <w:sz w:val="24"/>
                <w:szCs w:val="24"/>
              </w:rPr>
              <w:tab/>
            </w:r>
            <w:r w:rsidRPr="005829EC">
              <w:rPr>
                <w:rFonts w:ascii="Times New Roman" w:hAnsi="Times New Roman" w:cs="Times New Roman"/>
                <w:noProof/>
                <w:webHidden/>
                <w:sz w:val="24"/>
                <w:szCs w:val="24"/>
              </w:rPr>
              <w:fldChar w:fldCharType="begin"/>
            </w:r>
            <w:r w:rsidRPr="005829EC">
              <w:rPr>
                <w:rFonts w:ascii="Times New Roman" w:hAnsi="Times New Roman" w:cs="Times New Roman"/>
                <w:noProof/>
                <w:webHidden/>
                <w:sz w:val="24"/>
                <w:szCs w:val="24"/>
              </w:rPr>
              <w:instrText xml:space="preserve"> PAGEREF _Toc227323492 \h </w:instrText>
            </w:r>
            <w:r w:rsidRPr="005829EC">
              <w:rPr>
                <w:rFonts w:ascii="Times New Roman" w:hAnsi="Times New Roman" w:cs="Times New Roman"/>
                <w:noProof/>
                <w:webHidden/>
                <w:sz w:val="24"/>
                <w:szCs w:val="24"/>
              </w:rPr>
            </w:r>
            <w:r w:rsidRPr="005829EC">
              <w:rPr>
                <w:rFonts w:ascii="Times New Roman" w:hAnsi="Times New Roman" w:cs="Times New Roman"/>
                <w:noProof/>
                <w:webHidden/>
                <w:sz w:val="24"/>
                <w:szCs w:val="24"/>
              </w:rPr>
              <w:fldChar w:fldCharType="separate"/>
            </w:r>
            <w:r w:rsidRPr="005829EC">
              <w:rPr>
                <w:rFonts w:ascii="Times New Roman" w:hAnsi="Times New Roman" w:cs="Times New Roman"/>
                <w:noProof/>
                <w:webHidden/>
                <w:sz w:val="24"/>
                <w:szCs w:val="24"/>
              </w:rPr>
              <w:t>12</w:t>
            </w:r>
            <w:r w:rsidRPr="005829EC">
              <w:rPr>
                <w:rFonts w:ascii="Times New Roman" w:hAnsi="Times New Roman" w:cs="Times New Roman"/>
                <w:noProof/>
                <w:webHidden/>
                <w:sz w:val="24"/>
                <w:szCs w:val="24"/>
              </w:rPr>
              <w:fldChar w:fldCharType="end"/>
            </w:r>
          </w:hyperlink>
        </w:p>
        <w:p w14:paraId="74C2E5C0" w14:textId="5EF9AB0F" w:rsidR="005829EC" w:rsidRPr="005829EC" w:rsidRDefault="005829EC" w:rsidP="005829EC">
          <w:pPr>
            <w:pStyle w:val="Saturs2"/>
            <w:tabs>
              <w:tab w:val="right" w:leader="dot" w:pos="9304"/>
            </w:tabs>
            <w:spacing w:after="0"/>
            <w:rPr>
              <w:rFonts w:ascii="Times New Roman" w:eastAsiaTheme="minorEastAsia" w:hAnsi="Times New Roman" w:cs="Times New Roman"/>
              <w:noProof/>
              <w:kern w:val="2"/>
              <w:sz w:val="28"/>
              <w:szCs w:val="28"/>
              <w:lang w:val="lv-LV"/>
              <w14:ligatures w14:val="standardContextual"/>
            </w:rPr>
          </w:pPr>
          <w:hyperlink w:anchor="_Toc227323493" w:history="1">
            <w:r w:rsidRPr="005829EC">
              <w:rPr>
                <w:rStyle w:val="Hipersaite"/>
                <w:rFonts w:ascii="Times New Roman" w:hAnsi="Times New Roman" w:cs="Times New Roman"/>
                <w:noProof/>
                <w:sz w:val="24"/>
                <w:szCs w:val="24"/>
              </w:rPr>
              <w:t>3.1. Rezultatīvie rādītāji 2026.–2030. gadam</w:t>
            </w:r>
            <w:r w:rsidRPr="005829EC">
              <w:rPr>
                <w:rFonts w:ascii="Times New Roman" w:hAnsi="Times New Roman" w:cs="Times New Roman"/>
                <w:noProof/>
                <w:webHidden/>
                <w:sz w:val="24"/>
                <w:szCs w:val="24"/>
              </w:rPr>
              <w:tab/>
            </w:r>
            <w:r w:rsidRPr="005829EC">
              <w:rPr>
                <w:rFonts w:ascii="Times New Roman" w:hAnsi="Times New Roman" w:cs="Times New Roman"/>
                <w:noProof/>
                <w:webHidden/>
                <w:sz w:val="24"/>
                <w:szCs w:val="24"/>
              </w:rPr>
              <w:fldChar w:fldCharType="begin"/>
            </w:r>
            <w:r w:rsidRPr="005829EC">
              <w:rPr>
                <w:rFonts w:ascii="Times New Roman" w:hAnsi="Times New Roman" w:cs="Times New Roman"/>
                <w:noProof/>
                <w:webHidden/>
                <w:sz w:val="24"/>
                <w:szCs w:val="24"/>
              </w:rPr>
              <w:instrText xml:space="preserve"> PAGEREF _Toc227323493 \h </w:instrText>
            </w:r>
            <w:r w:rsidRPr="005829EC">
              <w:rPr>
                <w:rFonts w:ascii="Times New Roman" w:hAnsi="Times New Roman" w:cs="Times New Roman"/>
                <w:noProof/>
                <w:webHidden/>
                <w:sz w:val="24"/>
                <w:szCs w:val="24"/>
              </w:rPr>
            </w:r>
            <w:r w:rsidRPr="005829EC">
              <w:rPr>
                <w:rFonts w:ascii="Times New Roman" w:hAnsi="Times New Roman" w:cs="Times New Roman"/>
                <w:noProof/>
                <w:webHidden/>
                <w:sz w:val="24"/>
                <w:szCs w:val="24"/>
              </w:rPr>
              <w:fldChar w:fldCharType="separate"/>
            </w:r>
            <w:r w:rsidRPr="005829EC">
              <w:rPr>
                <w:rFonts w:ascii="Times New Roman" w:hAnsi="Times New Roman" w:cs="Times New Roman"/>
                <w:noProof/>
                <w:webHidden/>
                <w:sz w:val="24"/>
                <w:szCs w:val="24"/>
              </w:rPr>
              <w:t>14</w:t>
            </w:r>
            <w:r w:rsidRPr="005829EC">
              <w:rPr>
                <w:rFonts w:ascii="Times New Roman" w:hAnsi="Times New Roman" w:cs="Times New Roman"/>
                <w:noProof/>
                <w:webHidden/>
                <w:sz w:val="24"/>
                <w:szCs w:val="24"/>
              </w:rPr>
              <w:fldChar w:fldCharType="end"/>
            </w:r>
          </w:hyperlink>
        </w:p>
        <w:p w14:paraId="73F4DF6C" w14:textId="29D7C64E" w:rsidR="005829EC" w:rsidRPr="005829EC" w:rsidRDefault="005829EC" w:rsidP="005829EC">
          <w:pPr>
            <w:pStyle w:val="Saturs1"/>
            <w:tabs>
              <w:tab w:val="right" w:leader="dot" w:pos="9304"/>
            </w:tabs>
            <w:spacing w:after="0"/>
            <w:rPr>
              <w:rFonts w:ascii="Times New Roman" w:eastAsiaTheme="minorEastAsia" w:hAnsi="Times New Roman" w:cs="Times New Roman"/>
              <w:noProof/>
              <w:kern w:val="2"/>
              <w:sz w:val="28"/>
              <w:szCs w:val="28"/>
              <w:lang w:val="lv-LV"/>
              <w14:ligatures w14:val="standardContextual"/>
            </w:rPr>
          </w:pPr>
          <w:hyperlink w:anchor="_Toc227323494" w:history="1">
            <w:r w:rsidRPr="005829EC">
              <w:rPr>
                <w:rStyle w:val="Hipersaite"/>
                <w:rFonts w:ascii="Times New Roman" w:hAnsi="Times New Roman" w:cs="Times New Roman"/>
                <w:noProof/>
                <w:sz w:val="24"/>
                <w:szCs w:val="24"/>
              </w:rPr>
              <w:t>4. Rīcības plāns un ieviešanas uzraudzības modelis</w:t>
            </w:r>
            <w:r w:rsidRPr="005829EC">
              <w:rPr>
                <w:rFonts w:ascii="Times New Roman" w:hAnsi="Times New Roman" w:cs="Times New Roman"/>
                <w:noProof/>
                <w:webHidden/>
                <w:sz w:val="24"/>
                <w:szCs w:val="24"/>
              </w:rPr>
              <w:tab/>
            </w:r>
            <w:r w:rsidRPr="005829EC">
              <w:rPr>
                <w:rFonts w:ascii="Times New Roman" w:hAnsi="Times New Roman" w:cs="Times New Roman"/>
                <w:noProof/>
                <w:webHidden/>
                <w:sz w:val="24"/>
                <w:szCs w:val="24"/>
              </w:rPr>
              <w:fldChar w:fldCharType="begin"/>
            </w:r>
            <w:r w:rsidRPr="005829EC">
              <w:rPr>
                <w:rFonts w:ascii="Times New Roman" w:hAnsi="Times New Roman" w:cs="Times New Roman"/>
                <w:noProof/>
                <w:webHidden/>
                <w:sz w:val="24"/>
                <w:szCs w:val="24"/>
              </w:rPr>
              <w:instrText xml:space="preserve"> PAGEREF _Toc227323494 \h </w:instrText>
            </w:r>
            <w:r w:rsidRPr="005829EC">
              <w:rPr>
                <w:rFonts w:ascii="Times New Roman" w:hAnsi="Times New Roman" w:cs="Times New Roman"/>
                <w:noProof/>
                <w:webHidden/>
                <w:sz w:val="24"/>
                <w:szCs w:val="24"/>
              </w:rPr>
            </w:r>
            <w:r w:rsidRPr="005829EC">
              <w:rPr>
                <w:rFonts w:ascii="Times New Roman" w:hAnsi="Times New Roman" w:cs="Times New Roman"/>
                <w:noProof/>
                <w:webHidden/>
                <w:sz w:val="24"/>
                <w:szCs w:val="24"/>
              </w:rPr>
              <w:fldChar w:fldCharType="separate"/>
            </w:r>
            <w:r w:rsidRPr="005829EC">
              <w:rPr>
                <w:rFonts w:ascii="Times New Roman" w:hAnsi="Times New Roman" w:cs="Times New Roman"/>
                <w:noProof/>
                <w:webHidden/>
                <w:sz w:val="24"/>
                <w:szCs w:val="24"/>
              </w:rPr>
              <w:t>20</w:t>
            </w:r>
            <w:r w:rsidRPr="005829EC">
              <w:rPr>
                <w:rFonts w:ascii="Times New Roman" w:hAnsi="Times New Roman" w:cs="Times New Roman"/>
                <w:noProof/>
                <w:webHidden/>
                <w:sz w:val="24"/>
                <w:szCs w:val="24"/>
              </w:rPr>
              <w:fldChar w:fldCharType="end"/>
            </w:r>
          </w:hyperlink>
        </w:p>
        <w:p w14:paraId="142C2900" w14:textId="745DBE34" w:rsidR="005829EC" w:rsidRPr="005829EC" w:rsidRDefault="005829EC" w:rsidP="005829EC">
          <w:pPr>
            <w:pStyle w:val="Saturs2"/>
            <w:tabs>
              <w:tab w:val="right" w:leader="dot" w:pos="9304"/>
            </w:tabs>
            <w:spacing w:after="0"/>
            <w:rPr>
              <w:rFonts w:ascii="Times New Roman" w:eastAsiaTheme="minorEastAsia" w:hAnsi="Times New Roman" w:cs="Times New Roman"/>
              <w:noProof/>
              <w:kern w:val="2"/>
              <w:sz w:val="28"/>
              <w:szCs w:val="28"/>
              <w:lang w:val="lv-LV"/>
              <w14:ligatures w14:val="standardContextual"/>
            </w:rPr>
          </w:pPr>
          <w:hyperlink w:anchor="_Toc227323495" w:history="1">
            <w:r w:rsidRPr="005829EC">
              <w:rPr>
                <w:rStyle w:val="Hipersaite"/>
                <w:rFonts w:ascii="Times New Roman" w:hAnsi="Times New Roman" w:cs="Times New Roman"/>
                <w:noProof/>
                <w:sz w:val="24"/>
                <w:szCs w:val="24"/>
              </w:rPr>
              <w:t>4.1. Rīcības plāns 2026.–2030. gadam</w:t>
            </w:r>
            <w:r w:rsidRPr="005829EC">
              <w:rPr>
                <w:rFonts w:ascii="Times New Roman" w:hAnsi="Times New Roman" w:cs="Times New Roman"/>
                <w:noProof/>
                <w:webHidden/>
                <w:sz w:val="24"/>
                <w:szCs w:val="24"/>
              </w:rPr>
              <w:tab/>
            </w:r>
            <w:r w:rsidRPr="005829EC">
              <w:rPr>
                <w:rFonts w:ascii="Times New Roman" w:hAnsi="Times New Roman" w:cs="Times New Roman"/>
                <w:noProof/>
                <w:webHidden/>
                <w:sz w:val="24"/>
                <w:szCs w:val="24"/>
              </w:rPr>
              <w:fldChar w:fldCharType="begin"/>
            </w:r>
            <w:r w:rsidRPr="005829EC">
              <w:rPr>
                <w:rFonts w:ascii="Times New Roman" w:hAnsi="Times New Roman" w:cs="Times New Roman"/>
                <w:noProof/>
                <w:webHidden/>
                <w:sz w:val="24"/>
                <w:szCs w:val="24"/>
              </w:rPr>
              <w:instrText xml:space="preserve"> PAGEREF _Toc227323495 \h </w:instrText>
            </w:r>
            <w:r w:rsidRPr="005829EC">
              <w:rPr>
                <w:rFonts w:ascii="Times New Roman" w:hAnsi="Times New Roman" w:cs="Times New Roman"/>
                <w:noProof/>
                <w:webHidden/>
                <w:sz w:val="24"/>
                <w:szCs w:val="24"/>
              </w:rPr>
            </w:r>
            <w:r w:rsidRPr="005829EC">
              <w:rPr>
                <w:rFonts w:ascii="Times New Roman" w:hAnsi="Times New Roman" w:cs="Times New Roman"/>
                <w:noProof/>
                <w:webHidden/>
                <w:sz w:val="24"/>
                <w:szCs w:val="24"/>
              </w:rPr>
              <w:fldChar w:fldCharType="separate"/>
            </w:r>
            <w:r w:rsidRPr="005829EC">
              <w:rPr>
                <w:rFonts w:ascii="Times New Roman" w:hAnsi="Times New Roman" w:cs="Times New Roman"/>
                <w:noProof/>
                <w:webHidden/>
                <w:sz w:val="24"/>
                <w:szCs w:val="24"/>
              </w:rPr>
              <w:t>20</w:t>
            </w:r>
            <w:r w:rsidRPr="005829EC">
              <w:rPr>
                <w:rFonts w:ascii="Times New Roman" w:hAnsi="Times New Roman" w:cs="Times New Roman"/>
                <w:noProof/>
                <w:webHidden/>
                <w:sz w:val="24"/>
                <w:szCs w:val="24"/>
              </w:rPr>
              <w:fldChar w:fldCharType="end"/>
            </w:r>
          </w:hyperlink>
        </w:p>
        <w:p w14:paraId="7D2D94BA" w14:textId="5C9D77AB" w:rsidR="005829EC" w:rsidRPr="005829EC" w:rsidRDefault="005829EC" w:rsidP="005829EC">
          <w:pPr>
            <w:pStyle w:val="Saturs2"/>
            <w:tabs>
              <w:tab w:val="right" w:leader="dot" w:pos="9304"/>
            </w:tabs>
            <w:spacing w:after="0"/>
            <w:rPr>
              <w:rFonts w:ascii="Times New Roman" w:eastAsiaTheme="minorEastAsia" w:hAnsi="Times New Roman" w:cs="Times New Roman"/>
              <w:noProof/>
              <w:kern w:val="2"/>
              <w:sz w:val="28"/>
              <w:szCs w:val="28"/>
              <w:lang w:val="lv-LV"/>
              <w14:ligatures w14:val="standardContextual"/>
            </w:rPr>
          </w:pPr>
          <w:hyperlink w:anchor="_Toc227323496" w:history="1">
            <w:r w:rsidRPr="005829EC">
              <w:rPr>
                <w:rStyle w:val="Hipersaite"/>
                <w:rFonts w:ascii="Times New Roman" w:hAnsi="Times New Roman" w:cs="Times New Roman"/>
                <w:noProof/>
                <w:sz w:val="24"/>
                <w:szCs w:val="24"/>
              </w:rPr>
              <w:t>4.2. Stratēģijas īstenošanas, uzraudzības un aktualizēšanas kārtība</w:t>
            </w:r>
            <w:r w:rsidRPr="005829EC">
              <w:rPr>
                <w:rFonts w:ascii="Times New Roman" w:hAnsi="Times New Roman" w:cs="Times New Roman"/>
                <w:noProof/>
                <w:webHidden/>
                <w:sz w:val="24"/>
                <w:szCs w:val="24"/>
              </w:rPr>
              <w:tab/>
            </w:r>
            <w:r w:rsidRPr="005829EC">
              <w:rPr>
                <w:rFonts w:ascii="Times New Roman" w:hAnsi="Times New Roman" w:cs="Times New Roman"/>
                <w:noProof/>
                <w:webHidden/>
                <w:sz w:val="24"/>
                <w:szCs w:val="24"/>
              </w:rPr>
              <w:fldChar w:fldCharType="begin"/>
            </w:r>
            <w:r w:rsidRPr="005829EC">
              <w:rPr>
                <w:rFonts w:ascii="Times New Roman" w:hAnsi="Times New Roman" w:cs="Times New Roman"/>
                <w:noProof/>
                <w:webHidden/>
                <w:sz w:val="24"/>
                <w:szCs w:val="24"/>
              </w:rPr>
              <w:instrText xml:space="preserve"> PAGEREF _Toc227323496 \h </w:instrText>
            </w:r>
            <w:r w:rsidRPr="005829EC">
              <w:rPr>
                <w:rFonts w:ascii="Times New Roman" w:hAnsi="Times New Roman" w:cs="Times New Roman"/>
                <w:noProof/>
                <w:webHidden/>
                <w:sz w:val="24"/>
                <w:szCs w:val="24"/>
              </w:rPr>
            </w:r>
            <w:r w:rsidRPr="005829EC">
              <w:rPr>
                <w:rFonts w:ascii="Times New Roman" w:hAnsi="Times New Roman" w:cs="Times New Roman"/>
                <w:noProof/>
                <w:webHidden/>
                <w:sz w:val="24"/>
                <w:szCs w:val="24"/>
              </w:rPr>
              <w:fldChar w:fldCharType="separate"/>
            </w:r>
            <w:r w:rsidRPr="005829EC">
              <w:rPr>
                <w:rFonts w:ascii="Times New Roman" w:hAnsi="Times New Roman" w:cs="Times New Roman"/>
                <w:noProof/>
                <w:webHidden/>
                <w:sz w:val="24"/>
                <w:szCs w:val="24"/>
              </w:rPr>
              <w:t>33</w:t>
            </w:r>
            <w:r w:rsidRPr="005829EC">
              <w:rPr>
                <w:rFonts w:ascii="Times New Roman" w:hAnsi="Times New Roman" w:cs="Times New Roman"/>
                <w:noProof/>
                <w:webHidden/>
                <w:sz w:val="24"/>
                <w:szCs w:val="24"/>
              </w:rPr>
              <w:fldChar w:fldCharType="end"/>
            </w:r>
          </w:hyperlink>
        </w:p>
        <w:p w14:paraId="1462C4AF" w14:textId="58AF9875" w:rsidR="00A3149D" w:rsidRDefault="00A3149D" w:rsidP="007A692A">
          <w:pPr>
            <w:spacing w:line="240" w:lineRule="auto"/>
          </w:pPr>
          <w:r w:rsidRPr="007A692A">
            <w:rPr>
              <w:rFonts w:ascii="Times New Roman" w:hAnsi="Times New Roman" w:cs="Times New Roman"/>
              <w:b/>
              <w:bCs/>
              <w:sz w:val="24"/>
              <w:szCs w:val="24"/>
            </w:rPr>
            <w:fldChar w:fldCharType="end"/>
          </w:r>
        </w:p>
      </w:sdtContent>
    </w:sdt>
    <w:p w14:paraId="1E524843" w14:textId="77777777" w:rsidR="005F3A84" w:rsidRDefault="005F3A84">
      <w:pPr>
        <w:spacing w:after="100" w:line="264" w:lineRule="auto"/>
        <w:jc w:val="both"/>
        <w:rPr>
          <w:rFonts w:ascii="Times New Roman" w:eastAsia="Times New Roman" w:hAnsi="Times New Roman" w:cs="Times New Roman"/>
          <w:sz w:val="24"/>
          <w:szCs w:val="24"/>
        </w:rPr>
      </w:pPr>
    </w:p>
    <w:p w14:paraId="4B018FCD" w14:textId="410D5B0E" w:rsidR="00A65F6C" w:rsidRDefault="00AB7378" w:rsidP="00A65F6C">
      <w:pPr>
        <w:rPr>
          <w:rFonts w:ascii="Times New Roman" w:eastAsia="Times New Roman" w:hAnsi="Times New Roman" w:cs="Times New Roman"/>
          <w:b/>
          <w:bCs/>
          <w:color w:val="006E64"/>
          <w:sz w:val="32"/>
          <w:szCs w:val="32"/>
        </w:rPr>
      </w:pPr>
      <w:r>
        <w:br w:type="page"/>
      </w:r>
    </w:p>
    <w:p w14:paraId="6736E8B2" w14:textId="2757924C" w:rsidR="00A65F6C" w:rsidRDefault="00A65F6C" w:rsidP="00A65F6C">
      <w:pPr>
        <w:pStyle w:val="Virsraksts1"/>
        <w:ind w:left="0" w:firstLine="0"/>
      </w:pPr>
      <w:bookmarkStart w:id="1" w:name="_Toc227072589"/>
      <w:bookmarkStart w:id="2" w:name="_Toc227323482"/>
      <w:r>
        <w:lastRenderedPageBreak/>
        <w:t>SAĪSINĀJUMI</w:t>
      </w:r>
      <w:bookmarkEnd w:id="1"/>
      <w:bookmarkEnd w:id="2"/>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691"/>
        <w:gridCol w:w="7267"/>
      </w:tblGrid>
      <w:tr w:rsidR="00E568D0" w:rsidRPr="00CA0CFA" w14:paraId="5E4EA8E8" w14:textId="77777777" w:rsidTr="00CA0CFA">
        <w:trPr>
          <w:trHeight w:val="170"/>
          <w:tblHeader/>
          <w:jc w:val="center"/>
        </w:trPr>
        <w:tc>
          <w:tcPr>
            <w:tcW w:w="8958" w:type="dxa"/>
            <w:gridSpan w:val="2"/>
            <w:shd w:val="clear" w:color="auto" w:fill="365F1B"/>
            <w:tcMar>
              <w:top w:w="80" w:type="dxa"/>
              <w:left w:w="100" w:type="dxa"/>
              <w:bottom w:w="80" w:type="dxa"/>
              <w:right w:w="100" w:type="dxa"/>
            </w:tcMar>
            <w:vAlign w:val="center"/>
          </w:tcPr>
          <w:p w14:paraId="49585F59" w14:textId="77777777" w:rsidR="00E568D0" w:rsidRPr="00CA0CFA" w:rsidRDefault="00E568D0" w:rsidP="00CA0CFA">
            <w:pPr>
              <w:spacing w:line="240" w:lineRule="auto"/>
              <w:jc w:val="center"/>
              <w:rPr>
                <w:rFonts w:ascii="Times New Roman" w:hAnsi="Times New Roman" w:cs="Times New Roman"/>
                <w:sz w:val="20"/>
                <w:szCs w:val="20"/>
              </w:rPr>
            </w:pPr>
            <w:r w:rsidRPr="00CA0CFA">
              <w:rPr>
                <w:rFonts w:ascii="Times New Roman" w:eastAsia="Times New Roman" w:hAnsi="Times New Roman" w:cs="Times New Roman"/>
                <w:b/>
                <w:color w:val="FFFFFF"/>
                <w:sz w:val="20"/>
                <w:szCs w:val="20"/>
              </w:rPr>
              <w:t>Dokumentā izmantotie saīsinājumi</w:t>
            </w:r>
          </w:p>
        </w:tc>
      </w:tr>
      <w:tr w:rsidR="00E568D0" w:rsidRPr="00CA0CFA" w14:paraId="231E2FAF" w14:textId="77777777" w:rsidTr="00CA0CFA">
        <w:trPr>
          <w:trHeight w:val="460"/>
          <w:tblHeader/>
          <w:jc w:val="center"/>
        </w:trPr>
        <w:tc>
          <w:tcPr>
            <w:tcW w:w="1691" w:type="dxa"/>
            <w:shd w:val="clear" w:color="auto" w:fill="D9D9D9"/>
            <w:tcMar>
              <w:top w:w="80" w:type="dxa"/>
              <w:left w:w="100" w:type="dxa"/>
              <w:bottom w:w="80" w:type="dxa"/>
              <w:right w:w="100" w:type="dxa"/>
            </w:tcMar>
            <w:vAlign w:val="center"/>
          </w:tcPr>
          <w:p w14:paraId="0AB2A261" w14:textId="77777777" w:rsidR="00E568D0" w:rsidRPr="00CA0CFA" w:rsidRDefault="00E568D0" w:rsidP="00CA0CFA">
            <w:pPr>
              <w:spacing w:line="240" w:lineRule="auto"/>
              <w:jc w:val="center"/>
              <w:rPr>
                <w:rFonts w:ascii="Times New Roman" w:hAnsi="Times New Roman" w:cs="Times New Roman"/>
                <w:sz w:val="20"/>
                <w:szCs w:val="20"/>
              </w:rPr>
            </w:pPr>
            <w:r w:rsidRPr="00CA0CFA">
              <w:rPr>
                <w:rFonts w:ascii="Times New Roman" w:eastAsia="Times New Roman" w:hAnsi="Times New Roman" w:cs="Times New Roman"/>
                <w:b/>
                <w:color w:val="000000"/>
                <w:sz w:val="20"/>
                <w:szCs w:val="20"/>
              </w:rPr>
              <w:t>Saīsinājums</w:t>
            </w:r>
            <w:r w:rsidRPr="00CA0CFA">
              <w:rPr>
                <w:rFonts w:ascii="Times New Roman" w:eastAsia="Times New Roman" w:hAnsi="Times New Roman" w:cs="Times New Roman"/>
                <w:b/>
                <w:color w:val="000000"/>
                <w:sz w:val="20"/>
                <w:szCs w:val="20"/>
              </w:rPr>
              <w:br/>
              <w:t>(A–Z)</w:t>
            </w:r>
          </w:p>
        </w:tc>
        <w:tc>
          <w:tcPr>
            <w:tcW w:w="7267" w:type="dxa"/>
            <w:shd w:val="clear" w:color="auto" w:fill="D9D9D9"/>
            <w:tcMar>
              <w:top w:w="80" w:type="dxa"/>
              <w:left w:w="100" w:type="dxa"/>
              <w:bottom w:w="80" w:type="dxa"/>
              <w:right w:w="100" w:type="dxa"/>
            </w:tcMar>
            <w:vAlign w:val="center"/>
          </w:tcPr>
          <w:p w14:paraId="020C0B67" w14:textId="77777777" w:rsidR="00E568D0" w:rsidRPr="00CA0CFA" w:rsidRDefault="00E568D0" w:rsidP="00CA0CFA">
            <w:pPr>
              <w:spacing w:line="240" w:lineRule="auto"/>
              <w:jc w:val="center"/>
              <w:rPr>
                <w:rFonts w:ascii="Times New Roman" w:hAnsi="Times New Roman" w:cs="Times New Roman"/>
                <w:sz w:val="20"/>
                <w:szCs w:val="20"/>
              </w:rPr>
            </w:pPr>
            <w:r w:rsidRPr="00CA0CFA">
              <w:rPr>
                <w:rFonts w:ascii="Times New Roman" w:eastAsia="Times New Roman" w:hAnsi="Times New Roman" w:cs="Times New Roman"/>
                <w:b/>
                <w:color w:val="000000"/>
                <w:sz w:val="20"/>
                <w:szCs w:val="20"/>
              </w:rPr>
              <w:t>Atšifrējums, skaidrojums</w:t>
            </w:r>
          </w:p>
        </w:tc>
      </w:tr>
      <w:tr w:rsidR="00E568D0" w:rsidRPr="00CA0CFA" w14:paraId="1E49EAAE" w14:textId="77777777" w:rsidTr="00CA0CFA">
        <w:trPr>
          <w:cantSplit/>
          <w:trHeight w:val="113"/>
          <w:jc w:val="center"/>
        </w:trPr>
        <w:tc>
          <w:tcPr>
            <w:tcW w:w="1691" w:type="dxa"/>
            <w:tcMar>
              <w:top w:w="80" w:type="dxa"/>
              <w:left w:w="100" w:type="dxa"/>
              <w:bottom w:w="80" w:type="dxa"/>
              <w:right w:w="100" w:type="dxa"/>
            </w:tcMar>
            <w:vAlign w:val="center"/>
          </w:tcPr>
          <w:p w14:paraId="58180812" w14:textId="77777777" w:rsidR="00E568D0" w:rsidRPr="00CA0CFA" w:rsidRDefault="00E568D0" w:rsidP="00CA0CFA">
            <w:pPr>
              <w:spacing w:line="240" w:lineRule="auto"/>
              <w:jc w:val="center"/>
              <w:rPr>
                <w:rFonts w:ascii="Times New Roman" w:hAnsi="Times New Roman" w:cs="Times New Roman"/>
                <w:sz w:val="20"/>
                <w:szCs w:val="20"/>
              </w:rPr>
            </w:pPr>
            <w:r w:rsidRPr="00CA0CFA">
              <w:rPr>
                <w:rFonts w:ascii="Times New Roman" w:eastAsia="Times New Roman" w:hAnsi="Times New Roman" w:cs="Times New Roman"/>
                <w:b/>
                <w:color w:val="000000"/>
                <w:sz w:val="20"/>
                <w:szCs w:val="20"/>
              </w:rPr>
              <w:t>ANO</w:t>
            </w:r>
          </w:p>
        </w:tc>
        <w:tc>
          <w:tcPr>
            <w:tcW w:w="7267" w:type="dxa"/>
            <w:tcMar>
              <w:top w:w="80" w:type="dxa"/>
              <w:left w:w="100" w:type="dxa"/>
              <w:bottom w:w="80" w:type="dxa"/>
              <w:right w:w="100" w:type="dxa"/>
            </w:tcMar>
            <w:vAlign w:val="center"/>
          </w:tcPr>
          <w:p w14:paraId="2CFA6D90" w14:textId="77777777" w:rsidR="00E568D0" w:rsidRPr="00CA0CFA" w:rsidRDefault="00E568D0" w:rsidP="00CA0CFA">
            <w:pPr>
              <w:spacing w:line="240" w:lineRule="auto"/>
              <w:rPr>
                <w:rFonts w:ascii="Times New Roman" w:hAnsi="Times New Roman" w:cs="Times New Roman"/>
                <w:sz w:val="20"/>
                <w:szCs w:val="20"/>
              </w:rPr>
            </w:pPr>
            <w:r w:rsidRPr="00CA0CFA">
              <w:rPr>
                <w:rFonts w:ascii="Times New Roman" w:eastAsia="Times New Roman" w:hAnsi="Times New Roman" w:cs="Times New Roman"/>
                <w:color w:val="000000"/>
                <w:sz w:val="20"/>
                <w:szCs w:val="20"/>
              </w:rPr>
              <w:t>Apvienoto Nāciju Organizācija</w:t>
            </w:r>
          </w:p>
        </w:tc>
      </w:tr>
      <w:tr w:rsidR="005829EC" w:rsidRPr="00CA0CFA" w14:paraId="7A21B7F5" w14:textId="77777777" w:rsidTr="00CA0CFA">
        <w:trPr>
          <w:cantSplit/>
          <w:trHeight w:val="113"/>
          <w:jc w:val="center"/>
        </w:trPr>
        <w:tc>
          <w:tcPr>
            <w:tcW w:w="1691" w:type="dxa"/>
            <w:tcMar>
              <w:top w:w="80" w:type="dxa"/>
              <w:left w:w="100" w:type="dxa"/>
              <w:bottom w:w="80" w:type="dxa"/>
              <w:right w:w="100" w:type="dxa"/>
            </w:tcMar>
            <w:vAlign w:val="center"/>
          </w:tcPr>
          <w:p w14:paraId="1D343775" w14:textId="3C018E5F" w:rsidR="005829EC" w:rsidRPr="00CA0CFA" w:rsidRDefault="005829EC" w:rsidP="00CA0CFA">
            <w:pPr>
              <w:spacing w:line="240" w:lineRule="auto"/>
              <w:jc w:val="center"/>
              <w:rPr>
                <w:rFonts w:ascii="Times New Roman" w:eastAsia="Times New Roman" w:hAnsi="Times New Roman" w:cs="Times New Roman"/>
                <w:b/>
                <w:color w:val="000000"/>
                <w:sz w:val="20"/>
                <w:szCs w:val="20"/>
              </w:rPr>
            </w:pPr>
            <w:r w:rsidRPr="00CA0CFA">
              <w:rPr>
                <w:rFonts w:ascii="Times New Roman" w:eastAsia="Times New Roman" w:hAnsi="Times New Roman" w:cs="Times New Roman"/>
                <w:b/>
                <w:color w:val="000000"/>
                <w:sz w:val="20"/>
                <w:szCs w:val="20"/>
              </w:rPr>
              <w:t>CSP</w:t>
            </w:r>
          </w:p>
        </w:tc>
        <w:tc>
          <w:tcPr>
            <w:tcW w:w="7267" w:type="dxa"/>
            <w:tcMar>
              <w:top w:w="80" w:type="dxa"/>
              <w:left w:w="100" w:type="dxa"/>
              <w:bottom w:w="80" w:type="dxa"/>
              <w:right w:w="100" w:type="dxa"/>
            </w:tcMar>
            <w:vAlign w:val="center"/>
          </w:tcPr>
          <w:p w14:paraId="7740559F" w14:textId="25F60154" w:rsidR="005829EC" w:rsidRPr="00CA0CFA" w:rsidRDefault="00CA0CFA" w:rsidP="00CA0CFA">
            <w:pPr>
              <w:spacing w:line="240" w:lineRule="auto"/>
              <w:rPr>
                <w:rFonts w:ascii="Times New Roman" w:eastAsia="Times New Roman" w:hAnsi="Times New Roman" w:cs="Times New Roman"/>
                <w:color w:val="000000"/>
                <w:sz w:val="20"/>
                <w:szCs w:val="20"/>
              </w:rPr>
            </w:pPr>
            <w:r w:rsidRPr="00CA0CFA">
              <w:rPr>
                <w:rFonts w:ascii="Times New Roman" w:eastAsia="Times New Roman" w:hAnsi="Times New Roman" w:cs="Times New Roman"/>
                <w:color w:val="000000"/>
                <w:sz w:val="20"/>
                <w:szCs w:val="20"/>
              </w:rPr>
              <w:t>Centrālā statistikas pārvalde</w:t>
            </w:r>
          </w:p>
        </w:tc>
      </w:tr>
      <w:tr w:rsidR="00CA0CFA" w:rsidRPr="00CA0CFA" w14:paraId="791D5740" w14:textId="77777777" w:rsidTr="00CA0CFA">
        <w:trPr>
          <w:cantSplit/>
          <w:trHeight w:val="113"/>
          <w:jc w:val="center"/>
        </w:trPr>
        <w:tc>
          <w:tcPr>
            <w:tcW w:w="1691" w:type="dxa"/>
            <w:tcMar>
              <w:top w:w="80" w:type="dxa"/>
              <w:left w:w="100" w:type="dxa"/>
              <w:bottom w:w="80" w:type="dxa"/>
              <w:right w:w="100" w:type="dxa"/>
            </w:tcMar>
            <w:vAlign w:val="center"/>
          </w:tcPr>
          <w:p w14:paraId="4AC432EB" w14:textId="6D788B8D" w:rsidR="00CA0CFA" w:rsidRPr="00CA0CFA" w:rsidRDefault="00CA0CFA" w:rsidP="00CA0CFA">
            <w:pPr>
              <w:spacing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EDURIO</w:t>
            </w:r>
          </w:p>
        </w:tc>
        <w:tc>
          <w:tcPr>
            <w:tcW w:w="7267" w:type="dxa"/>
            <w:tcMar>
              <w:top w:w="80" w:type="dxa"/>
              <w:left w:w="100" w:type="dxa"/>
              <w:bottom w:w="80" w:type="dxa"/>
              <w:right w:w="100" w:type="dxa"/>
            </w:tcMar>
            <w:vAlign w:val="center"/>
          </w:tcPr>
          <w:p w14:paraId="63E23BCF" w14:textId="0212E400" w:rsidR="00CA0CFA" w:rsidRPr="00CA0CFA" w:rsidRDefault="00CA0CFA" w:rsidP="00CA0CFA">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w:t>
            </w:r>
            <w:r w:rsidRPr="00CA0CFA">
              <w:rPr>
                <w:rFonts w:ascii="Times New Roman" w:eastAsia="Times New Roman" w:hAnsi="Times New Roman" w:cs="Times New Roman"/>
                <w:color w:val="000000"/>
                <w:sz w:val="20"/>
                <w:szCs w:val="20"/>
              </w:rPr>
              <w:t>igitāla platforma aptauju veikšanai un datu analīzei</w:t>
            </w:r>
          </w:p>
        </w:tc>
      </w:tr>
      <w:tr w:rsidR="00006854" w:rsidRPr="00CA0CFA" w14:paraId="3DC97A17" w14:textId="77777777" w:rsidTr="00CA0CFA">
        <w:trPr>
          <w:cantSplit/>
          <w:trHeight w:val="454"/>
          <w:jc w:val="center"/>
        </w:trPr>
        <w:tc>
          <w:tcPr>
            <w:tcW w:w="1691" w:type="dxa"/>
            <w:tcMar>
              <w:top w:w="80" w:type="dxa"/>
              <w:left w:w="100" w:type="dxa"/>
              <w:bottom w:w="80" w:type="dxa"/>
              <w:right w:w="100" w:type="dxa"/>
            </w:tcMar>
            <w:vAlign w:val="center"/>
          </w:tcPr>
          <w:p w14:paraId="0D0003B1" w14:textId="7F13C089" w:rsidR="00006854" w:rsidRPr="00CA0CFA" w:rsidRDefault="00006854" w:rsidP="00CA0CFA">
            <w:pPr>
              <w:spacing w:line="240" w:lineRule="auto"/>
              <w:jc w:val="center"/>
              <w:rPr>
                <w:rFonts w:ascii="Times New Roman" w:eastAsia="Times New Roman" w:hAnsi="Times New Roman" w:cs="Times New Roman"/>
                <w:b/>
                <w:color w:val="000000"/>
                <w:sz w:val="20"/>
                <w:szCs w:val="20"/>
              </w:rPr>
            </w:pPr>
            <w:r w:rsidRPr="00CA0CFA">
              <w:rPr>
                <w:rFonts w:ascii="Times New Roman" w:eastAsia="Times New Roman" w:hAnsi="Times New Roman" w:cs="Times New Roman"/>
                <w:b/>
                <w:color w:val="000000"/>
                <w:sz w:val="20"/>
                <w:szCs w:val="20"/>
              </w:rPr>
              <w:t>EMU</w:t>
            </w:r>
          </w:p>
        </w:tc>
        <w:tc>
          <w:tcPr>
            <w:tcW w:w="7267" w:type="dxa"/>
            <w:tcMar>
              <w:top w:w="80" w:type="dxa"/>
              <w:left w:w="100" w:type="dxa"/>
              <w:bottom w:w="80" w:type="dxa"/>
              <w:right w:w="100" w:type="dxa"/>
            </w:tcMar>
            <w:vAlign w:val="center"/>
          </w:tcPr>
          <w:p w14:paraId="549A4803" w14:textId="3ECDEADD" w:rsidR="00006854" w:rsidRPr="00CA0CFA" w:rsidRDefault="00006854" w:rsidP="00CA0CFA">
            <w:pPr>
              <w:spacing w:line="240" w:lineRule="auto"/>
              <w:rPr>
                <w:rFonts w:ascii="Times New Roman" w:eastAsia="Times New Roman" w:hAnsi="Times New Roman" w:cs="Times New Roman"/>
                <w:color w:val="000000"/>
                <w:sz w:val="20"/>
                <w:szCs w:val="20"/>
              </w:rPr>
            </w:pPr>
            <w:r w:rsidRPr="00CA0CFA">
              <w:rPr>
                <w:rFonts w:ascii="Times New Roman" w:eastAsia="Times New Roman" w:hAnsi="Times New Roman" w:cs="Times New Roman"/>
                <w:color w:val="000000"/>
                <w:sz w:val="20"/>
                <w:szCs w:val="20"/>
              </w:rPr>
              <w:t>Digitāls atbalsta rīks, kas ļauj skolai sekot līdzi savu skolēnu emocionālajai pašsajūtai un vajadzībām un sniedz skolotājam praktiskus ieteikumus skolēna un klases atbalstam.</w:t>
            </w:r>
          </w:p>
        </w:tc>
      </w:tr>
      <w:tr w:rsidR="00E568D0" w:rsidRPr="00CA0CFA" w14:paraId="1713CA50" w14:textId="77777777" w:rsidTr="00CA0CFA">
        <w:trPr>
          <w:cantSplit/>
          <w:trHeight w:val="454"/>
          <w:jc w:val="center"/>
        </w:trPr>
        <w:tc>
          <w:tcPr>
            <w:tcW w:w="1691" w:type="dxa"/>
            <w:tcMar>
              <w:top w:w="80" w:type="dxa"/>
              <w:left w:w="100" w:type="dxa"/>
              <w:bottom w:w="80" w:type="dxa"/>
              <w:right w:w="100" w:type="dxa"/>
            </w:tcMar>
            <w:vAlign w:val="center"/>
          </w:tcPr>
          <w:p w14:paraId="14BCE5FD" w14:textId="77777777" w:rsidR="00E568D0" w:rsidRPr="00CA0CFA" w:rsidRDefault="00E568D0" w:rsidP="00CA0CFA">
            <w:pPr>
              <w:spacing w:line="240" w:lineRule="auto"/>
              <w:jc w:val="center"/>
              <w:rPr>
                <w:rFonts w:ascii="Times New Roman" w:hAnsi="Times New Roman" w:cs="Times New Roman"/>
                <w:sz w:val="20"/>
                <w:szCs w:val="20"/>
              </w:rPr>
            </w:pPr>
            <w:proofErr w:type="spellStart"/>
            <w:r w:rsidRPr="00CA0CFA">
              <w:rPr>
                <w:rFonts w:ascii="Times New Roman" w:eastAsia="Times New Roman" w:hAnsi="Times New Roman" w:cs="Times New Roman"/>
                <w:b/>
                <w:color w:val="000000"/>
                <w:sz w:val="20"/>
                <w:szCs w:val="20"/>
              </w:rPr>
              <w:t>Erasmus</w:t>
            </w:r>
            <w:proofErr w:type="spellEnd"/>
            <w:r w:rsidRPr="00CA0CFA">
              <w:rPr>
                <w:rFonts w:ascii="Times New Roman" w:eastAsia="Times New Roman" w:hAnsi="Times New Roman" w:cs="Times New Roman"/>
                <w:b/>
                <w:color w:val="000000"/>
                <w:sz w:val="20"/>
                <w:szCs w:val="20"/>
              </w:rPr>
              <w:t>+</w:t>
            </w:r>
          </w:p>
        </w:tc>
        <w:tc>
          <w:tcPr>
            <w:tcW w:w="7267" w:type="dxa"/>
            <w:tcMar>
              <w:top w:w="80" w:type="dxa"/>
              <w:left w:w="100" w:type="dxa"/>
              <w:bottom w:w="80" w:type="dxa"/>
              <w:right w:w="100" w:type="dxa"/>
            </w:tcMar>
            <w:vAlign w:val="center"/>
          </w:tcPr>
          <w:p w14:paraId="2DCFC70B" w14:textId="3FA8D0C0" w:rsidR="00E568D0" w:rsidRPr="00CA0CFA" w:rsidRDefault="00AE02F1" w:rsidP="00CA0CFA">
            <w:pPr>
              <w:spacing w:line="240" w:lineRule="auto"/>
              <w:rPr>
                <w:rFonts w:ascii="Times New Roman" w:hAnsi="Times New Roman" w:cs="Times New Roman"/>
                <w:sz w:val="20"/>
                <w:szCs w:val="20"/>
              </w:rPr>
            </w:pPr>
            <w:r w:rsidRPr="00CA0CFA">
              <w:rPr>
                <w:rFonts w:ascii="Times New Roman" w:eastAsia="Times New Roman" w:hAnsi="Times New Roman" w:cs="Times New Roman"/>
                <w:color w:val="000000"/>
                <w:sz w:val="20"/>
                <w:szCs w:val="20"/>
              </w:rPr>
              <w:t>Eiropas Savienības programma izglītības, apmācības, jaunatnes un sporta jomā, kas veicina starptautisko sadarbību, mobilitāti, pieredzes apmaiņu un kompetenču attīstību.</w:t>
            </w:r>
          </w:p>
        </w:tc>
      </w:tr>
      <w:tr w:rsidR="00E568D0" w:rsidRPr="00CA0CFA" w14:paraId="5F533082" w14:textId="77777777" w:rsidTr="00CA0CFA">
        <w:trPr>
          <w:cantSplit/>
          <w:trHeight w:val="170"/>
          <w:jc w:val="center"/>
        </w:trPr>
        <w:tc>
          <w:tcPr>
            <w:tcW w:w="1691" w:type="dxa"/>
            <w:tcMar>
              <w:top w:w="80" w:type="dxa"/>
              <w:left w:w="100" w:type="dxa"/>
              <w:bottom w:w="80" w:type="dxa"/>
              <w:right w:w="100" w:type="dxa"/>
            </w:tcMar>
            <w:vAlign w:val="center"/>
          </w:tcPr>
          <w:p w14:paraId="6D452651" w14:textId="77777777" w:rsidR="00E568D0" w:rsidRPr="00CA0CFA" w:rsidRDefault="00E568D0" w:rsidP="00CA0CFA">
            <w:pPr>
              <w:spacing w:line="240" w:lineRule="auto"/>
              <w:jc w:val="center"/>
              <w:rPr>
                <w:rFonts w:ascii="Times New Roman" w:hAnsi="Times New Roman" w:cs="Times New Roman"/>
                <w:sz w:val="20"/>
                <w:szCs w:val="20"/>
              </w:rPr>
            </w:pPr>
            <w:r w:rsidRPr="00CA0CFA">
              <w:rPr>
                <w:rFonts w:ascii="Times New Roman" w:eastAsia="Times New Roman" w:hAnsi="Times New Roman" w:cs="Times New Roman"/>
                <w:b/>
                <w:color w:val="000000"/>
                <w:sz w:val="20"/>
                <w:szCs w:val="20"/>
              </w:rPr>
              <w:t>ES</w:t>
            </w:r>
          </w:p>
        </w:tc>
        <w:tc>
          <w:tcPr>
            <w:tcW w:w="7267" w:type="dxa"/>
            <w:tcMar>
              <w:top w:w="80" w:type="dxa"/>
              <w:left w:w="100" w:type="dxa"/>
              <w:bottom w:w="80" w:type="dxa"/>
              <w:right w:w="100" w:type="dxa"/>
            </w:tcMar>
            <w:vAlign w:val="center"/>
          </w:tcPr>
          <w:p w14:paraId="10DBE7AA" w14:textId="77777777" w:rsidR="00E568D0" w:rsidRPr="00CA0CFA" w:rsidRDefault="00E568D0" w:rsidP="00CA0CFA">
            <w:pPr>
              <w:spacing w:line="240" w:lineRule="auto"/>
              <w:rPr>
                <w:rFonts w:ascii="Times New Roman" w:hAnsi="Times New Roman" w:cs="Times New Roman"/>
                <w:sz w:val="20"/>
                <w:szCs w:val="20"/>
              </w:rPr>
            </w:pPr>
            <w:r w:rsidRPr="00CA0CFA">
              <w:rPr>
                <w:rFonts w:ascii="Times New Roman" w:eastAsia="Times New Roman" w:hAnsi="Times New Roman" w:cs="Times New Roman"/>
                <w:color w:val="000000"/>
                <w:sz w:val="20"/>
                <w:szCs w:val="20"/>
              </w:rPr>
              <w:t>Eiropas Savienība</w:t>
            </w:r>
          </w:p>
        </w:tc>
      </w:tr>
      <w:tr w:rsidR="00E568D0" w:rsidRPr="00CA0CFA" w14:paraId="13C51679" w14:textId="77777777" w:rsidTr="00CA0CFA">
        <w:trPr>
          <w:cantSplit/>
          <w:trHeight w:val="170"/>
          <w:jc w:val="center"/>
        </w:trPr>
        <w:tc>
          <w:tcPr>
            <w:tcW w:w="1691" w:type="dxa"/>
            <w:tcMar>
              <w:top w:w="80" w:type="dxa"/>
              <w:left w:w="100" w:type="dxa"/>
              <w:bottom w:w="80" w:type="dxa"/>
              <w:right w:w="100" w:type="dxa"/>
            </w:tcMar>
            <w:vAlign w:val="center"/>
          </w:tcPr>
          <w:p w14:paraId="1578DD92" w14:textId="77777777" w:rsidR="00E568D0" w:rsidRPr="00CA0CFA" w:rsidRDefault="00E568D0" w:rsidP="00CA0CFA">
            <w:pPr>
              <w:spacing w:line="240" w:lineRule="auto"/>
              <w:jc w:val="center"/>
              <w:rPr>
                <w:rFonts w:ascii="Times New Roman" w:hAnsi="Times New Roman" w:cs="Times New Roman"/>
                <w:sz w:val="20"/>
                <w:szCs w:val="20"/>
              </w:rPr>
            </w:pPr>
            <w:r w:rsidRPr="00CA0CFA">
              <w:rPr>
                <w:rFonts w:ascii="Times New Roman" w:eastAsia="Times New Roman" w:hAnsi="Times New Roman" w:cs="Times New Roman"/>
                <w:b/>
                <w:color w:val="000000"/>
                <w:sz w:val="20"/>
                <w:szCs w:val="20"/>
              </w:rPr>
              <w:t>ESF+</w:t>
            </w:r>
          </w:p>
        </w:tc>
        <w:tc>
          <w:tcPr>
            <w:tcW w:w="7267" w:type="dxa"/>
            <w:tcMar>
              <w:top w:w="80" w:type="dxa"/>
              <w:left w:w="100" w:type="dxa"/>
              <w:bottom w:w="80" w:type="dxa"/>
              <w:right w:w="100" w:type="dxa"/>
            </w:tcMar>
            <w:vAlign w:val="center"/>
          </w:tcPr>
          <w:p w14:paraId="58D8E48F" w14:textId="77777777" w:rsidR="00E568D0" w:rsidRPr="00CA0CFA" w:rsidRDefault="00E568D0" w:rsidP="00CA0CFA">
            <w:pPr>
              <w:spacing w:line="240" w:lineRule="auto"/>
              <w:rPr>
                <w:rFonts w:ascii="Times New Roman" w:hAnsi="Times New Roman" w:cs="Times New Roman"/>
                <w:sz w:val="20"/>
                <w:szCs w:val="20"/>
              </w:rPr>
            </w:pPr>
            <w:r w:rsidRPr="00CA0CFA">
              <w:rPr>
                <w:rFonts w:ascii="Times New Roman" w:eastAsia="Times New Roman" w:hAnsi="Times New Roman" w:cs="Times New Roman"/>
                <w:color w:val="000000"/>
                <w:sz w:val="20"/>
                <w:szCs w:val="20"/>
              </w:rPr>
              <w:t>Eiropas Sociālais fonds Plus</w:t>
            </w:r>
          </w:p>
        </w:tc>
      </w:tr>
      <w:tr w:rsidR="00E568D0" w:rsidRPr="00CA0CFA" w14:paraId="741DFDE5" w14:textId="77777777" w:rsidTr="00CA0CFA">
        <w:trPr>
          <w:cantSplit/>
          <w:trHeight w:val="170"/>
          <w:jc w:val="center"/>
        </w:trPr>
        <w:tc>
          <w:tcPr>
            <w:tcW w:w="1691" w:type="dxa"/>
            <w:tcMar>
              <w:top w:w="80" w:type="dxa"/>
              <w:left w:w="100" w:type="dxa"/>
              <w:bottom w:w="80" w:type="dxa"/>
              <w:right w:w="100" w:type="dxa"/>
            </w:tcMar>
            <w:vAlign w:val="center"/>
          </w:tcPr>
          <w:p w14:paraId="0A12897E" w14:textId="77777777" w:rsidR="00E568D0" w:rsidRPr="00CA0CFA" w:rsidRDefault="00E568D0" w:rsidP="00CA0CFA">
            <w:pPr>
              <w:spacing w:line="240" w:lineRule="auto"/>
              <w:jc w:val="center"/>
              <w:rPr>
                <w:rFonts w:ascii="Times New Roman" w:hAnsi="Times New Roman" w:cs="Times New Roman"/>
                <w:sz w:val="20"/>
                <w:szCs w:val="20"/>
              </w:rPr>
            </w:pPr>
            <w:r w:rsidRPr="00CA0CFA">
              <w:rPr>
                <w:rFonts w:ascii="Times New Roman" w:eastAsia="Times New Roman" w:hAnsi="Times New Roman" w:cs="Times New Roman"/>
                <w:b/>
                <w:color w:val="000000"/>
                <w:sz w:val="20"/>
                <w:szCs w:val="20"/>
              </w:rPr>
              <w:t>ĢIAC</w:t>
            </w:r>
          </w:p>
        </w:tc>
        <w:tc>
          <w:tcPr>
            <w:tcW w:w="7267" w:type="dxa"/>
            <w:tcMar>
              <w:top w:w="80" w:type="dxa"/>
              <w:left w:w="100" w:type="dxa"/>
              <w:bottom w:w="80" w:type="dxa"/>
              <w:right w:w="100" w:type="dxa"/>
            </w:tcMar>
            <w:vAlign w:val="center"/>
          </w:tcPr>
          <w:p w14:paraId="04315888" w14:textId="77777777" w:rsidR="00E568D0" w:rsidRPr="00CA0CFA" w:rsidRDefault="00E568D0" w:rsidP="00CA0CFA">
            <w:pPr>
              <w:spacing w:line="240" w:lineRule="auto"/>
              <w:rPr>
                <w:rFonts w:ascii="Times New Roman" w:hAnsi="Times New Roman" w:cs="Times New Roman"/>
                <w:sz w:val="20"/>
                <w:szCs w:val="20"/>
              </w:rPr>
            </w:pPr>
            <w:r w:rsidRPr="00CA0CFA">
              <w:rPr>
                <w:rFonts w:ascii="Times New Roman" w:eastAsia="Times New Roman" w:hAnsi="Times New Roman" w:cs="Times New Roman"/>
                <w:color w:val="000000"/>
                <w:sz w:val="20"/>
                <w:szCs w:val="20"/>
              </w:rPr>
              <w:t>Ģimenes izglītības un atbalsta centrs</w:t>
            </w:r>
          </w:p>
        </w:tc>
      </w:tr>
      <w:tr w:rsidR="00E568D0" w:rsidRPr="00CA0CFA" w14:paraId="37812334" w14:textId="77777777" w:rsidTr="00CA0CFA">
        <w:trPr>
          <w:cantSplit/>
          <w:trHeight w:val="170"/>
          <w:jc w:val="center"/>
        </w:trPr>
        <w:tc>
          <w:tcPr>
            <w:tcW w:w="1691" w:type="dxa"/>
            <w:tcMar>
              <w:top w:w="80" w:type="dxa"/>
              <w:left w:w="100" w:type="dxa"/>
              <w:bottom w:w="80" w:type="dxa"/>
              <w:right w:w="100" w:type="dxa"/>
            </w:tcMar>
            <w:vAlign w:val="center"/>
          </w:tcPr>
          <w:p w14:paraId="3DA225A4" w14:textId="77777777" w:rsidR="00E568D0" w:rsidRPr="00CA0CFA" w:rsidRDefault="00E568D0" w:rsidP="00CA0CFA">
            <w:pPr>
              <w:spacing w:line="240" w:lineRule="auto"/>
              <w:jc w:val="center"/>
              <w:rPr>
                <w:rFonts w:ascii="Times New Roman" w:hAnsi="Times New Roman" w:cs="Times New Roman"/>
                <w:sz w:val="20"/>
                <w:szCs w:val="20"/>
              </w:rPr>
            </w:pPr>
            <w:r w:rsidRPr="00CA0CFA">
              <w:rPr>
                <w:rFonts w:ascii="Times New Roman" w:eastAsia="Times New Roman" w:hAnsi="Times New Roman" w:cs="Times New Roman"/>
                <w:b/>
                <w:color w:val="000000"/>
                <w:sz w:val="20"/>
                <w:szCs w:val="20"/>
              </w:rPr>
              <w:t>IKT</w:t>
            </w:r>
          </w:p>
        </w:tc>
        <w:tc>
          <w:tcPr>
            <w:tcW w:w="7267" w:type="dxa"/>
            <w:tcMar>
              <w:top w:w="80" w:type="dxa"/>
              <w:left w:w="100" w:type="dxa"/>
              <w:bottom w:w="80" w:type="dxa"/>
              <w:right w:w="100" w:type="dxa"/>
            </w:tcMar>
            <w:vAlign w:val="center"/>
          </w:tcPr>
          <w:p w14:paraId="108ACA57" w14:textId="77777777" w:rsidR="00E568D0" w:rsidRPr="00CA0CFA" w:rsidRDefault="00E568D0" w:rsidP="00CA0CFA">
            <w:pPr>
              <w:spacing w:line="240" w:lineRule="auto"/>
              <w:rPr>
                <w:rFonts w:ascii="Times New Roman" w:hAnsi="Times New Roman" w:cs="Times New Roman"/>
                <w:sz w:val="20"/>
                <w:szCs w:val="20"/>
              </w:rPr>
            </w:pPr>
            <w:r w:rsidRPr="00CA0CFA">
              <w:rPr>
                <w:rFonts w:ascii="Times New Roman" w:eastAsia="Times New Roman" w:hAnsi="Times New Roman" w:cs="Times New Roman"/>
                <w:color w:val="000000"/>
                <w:sz w:val="20"/>
                <w:szCs w:val="20"/>
              </w:rPr>
              <w:t>Informācijas un komunikācijas tehnoloģijas</w:t>
            </w:r>
          </w:p>
        </w:tc>
      </w:tr>
      <w:tr w:rsidR="00AE02F1" w:rsidRPr="00CA0CFA" w14:paraId="770647B2" w14:textId="77777777" w:rsidTr="00CA0CFA">
        <w:trPr>
          <w:cantSplit/>
          <w:trHeight w:val="170"/>
          <w:jc w:val="center"/>
        </w:trPr>
        <w:tc>
          <w:tcPr>
            <w:tcW w:w="1691" w:type="dxa"/>
            <w:tcMar>
              <w:top w:w="80" w:type="dxa"/>
              <w:left w:w="100" w:type="dxa"/>
              <w:bottom w:w="80" w:type="dxa"/>
              <w:right w:w="100" w:type="dxa"/>
            </w:tcMar>
            <w:vAlign w:val="center"/>
          </w:tcPr>
          <w:p w14:paraId="56381C1B" w14:textId="16819E2A" w:rsidR="00AE02F1" w:rsidRPr="00CA0CFA" w:rsidRDefault="00AE02F1" w:rsidP="00CA0CFA">
            <w:pPr>
              <w:spacing w:line="240" w:lineRule="auto"/>
              <w:jc w:val="center"/>
              <w:rPr>
                <w:rFonts w:ascii="Times New Roman" w:eastAsia="Times New Roman" w:hAnsi="Times New Roman" w:cs="Times New Roman"/>
                <w:b/>
                <w:color w:val="000000"/>
                <w:sz w:val="20"/>
                <w:szCs w:val="20"/>
              </w:rPr>
            </w:pPr>
            <w:r w:rsidRPr="00CA0CFA">
              <w:rPr>
                <w:rFonts w:ascii="Times New Roman" w:eastAsia="Times New Roman" w:hAnsi="Times New Roman" w:cs="Times New Roman"/>
                <w:b/>
                <w:color w:val="000000"/>
                <w:sz w:val="20"/>
                <w:szCs w:val="20"/>
              </w:rPr>
              <w:t>ITKC</w:t>
            </w:r>
          </w:p>
        </w:tc>
        <w:tc>
          <w:tcPr>
            <w:tcW w:w="7267" w:type="dxa"/>
            <w:tcMar>
              <w:top w:w="80" w:type="dxa"/>
              <w:left w:w="100" w:type="dxa"/>
              <w:bottom w:w="80" w:type="dxa"/>
              <w:right w:w="100" w:type="dxa"/>
            </w:tcMar>
            <w:vAlign w:val="center"/>
          </w:tcPr>
          <w:p w14:paraId="419B1F23" w14:textId="7F23F8BC" w:rsidR="00AE02F1" w:rsidRPr="00CA0CFA" w:rsidRDefault="00AE02F1" w:rsidP="00CA0CFA">
            <w:pPr>
              <w:spacing w:line="240" w:lineRule="auto"/>
              <w:rPr>
                <w:rFonts w:ascii="Times New Roman" w:eastAsia="Times New Roman" w:hAnsi="Times New Roman" w:cs="Times New Roman"/>
                <w:color w:val="000000"/>
                <w:sz w:val="20"/>
                <w:szCs w:val="20"/>
              </w:rPr>
            </w:pPr>
            <w:r w:rsidRPr="00CA0CFA">
              <w:rPr>
                <w:rFonts w:ascii="Times New Roman" w:eastAsia="Times New Roman" w:hAnsi="Times New Roman" w:cs="Times New Roman"/>
                <w:color w:val="000000"/>
                <w:sz w:val="20"/>
                <w:szCs w:val="20"/>
              </w:rPr>
              <w:t>Informācijas tehnoloģiju kompetences centrs</w:t>
            </w:r>
          </w:p>
        </w:tc>
      </w:tr>
      <w:tr w:rsidR="005829EC" w:rsidRPr="00CA0CFA" w14:paraId="0DD5BE14" w14:textId="77777777" w:rsidTr="00CA0CFA">
        <w:trPr>
          <w:cantSplit/>
          <w:trHeight w:val="170"/>
          <w:jc w:val="center"/>
        </w:trPr>
        <w:tc>
          <w:tcPr>
            <w:tcW w:w="1691" w:type="dxa"/>
            <w:tcMar>
              <w:top w:w="80" w:type="dxa"/>
              <w:left w:w="100" w:type="dxa"/>
              <w:bottom w:w="80" w:type="dxa"/>
              <w:right w:w="100" w:type="dxa"/>
            </w:tcMar>
            <w:vAlign w:val="center"/>
          </w:tcPr>
          <w:p w14:paraId="0D0A71DE" w14:textId="04FB510C" w:rsidR="005829EC" w:rsidRPr="00CA0CFA" w:rsidRDefault="005829EC" w:rsidP="00CA0CFA">
            <w:pPr>
              <w:spacing w:line="240" w:lineRule="auto"/>
              <w:jc w:val="center"/>
              <w:rPr>
                <w:rFonts w:ascii="Times New Roman" w:eastAsia="Times New Roman" w:hAnsi="Times New Roman" w:cs="Times New Roman"/>
                <w:b/>
                <w:color w:val="000000"/>
                <w:sz w:val="20"/>
                <w:szCs w:val="20"/>
              </w:rPr>
            </w:pPr>
            <w:r w:rsidRPr="00CA0CFA">
              <w:rPr>
                <w:rFonts w:ascii="Times New Roman" w:eastAsia="Times New Roman" w:hAnsi="Times New Roman" w:cs="Times New Roman"/>
                <w:b/>
                <w:color w:val="000000"/>
                <w:sz w:val="20"/>
                <w:szCs w:val="20"/>
              </w:rPr>
              <w:t>IKVD</w:t>
            </w:r>
          </w:p>
        </w:tc>
        <w:tc>
          <w:tcPr>
            <w:tcW w:w="7267" w:type="dxa"/>
            <w:tcMar>
              <w:top w:w="80" w:type="dxa"/>
              <w:left w:w="100" w:type="dxa"/>
              <w:bottom w:w="80" w:type="dxa"/>
              <w:right w:w="100" w:type="dxa"/>
            </w:tcMar>
            <w:vAlign w:val="center"/>
          </w:tcPr>
          <w:p w14:paraId="64BEFBFB" w14:textId="74F3A1A7" w:rsidR="005829EC" w:rsidRPr="00CA0CFA" w:rsidRDefault="00CA0CFA" w:rsidP="00CA0CFA">
            <w:pPr>
              <w:spacing w:line="240" w:lineRule="auto"/>
              <w:rPr>
                <w:rFonts w:ascii="Times New Roman" w:eastAsia="Times New Roman" w:hAnsi="Times New Roman" w:cs="Times New Roman"/>
                <w:color w:val="000000"/>
                <w:sz w:val="20"/>
                <w:szCs w:val="20"/>
              </w:rPr>
            </w:pPr>
            <w:r w:rsidRPr="00CA0CFA">
              <w:rPr>
                <w:rFonts w:ascii="Times New Roman" w:eastAsia="Times New Roman" w:hAnsi="Times New Roman" w:cs="Times New Roman"/>
                <w:color w:val="000000"/>
                <w:sz w:val="20"/>
                <w:szCs w:val="20"/>
              </w:rPr>
              <w:t>Izglītības kvalitātes valsts dienests</w:t>
            </w:r>
          </w:p>
        </w:tc>
      </w:tr>
      <w:tr w:rsidR="00E568D0" w:rsidRPr="00CA0CFA" w14:paraId="1BAF7A2A" w14:textId="77777777" w:rsidTr="00CA0CFA">
        <w:trPr>
          <w:cantSplit/>
          <w:trHeight w:val="170"/>
          <w:jc w:val="center"/>
        </w:trPr>
        <w:tc>
          <w:tcPr>
            <w:tcW w:w="1691" w:type="dxa"/>
            <w:tcMar>
              <w:top w:w="80" w:type="dxa"/>
              <w:left w:w="100" w:type="dxa"/>
              <w:bottom w:w="80" w:type="dxa"/>
              <w:right w:w="100" w:type="dxa"/>
            </w:tcMar>
            <w:vAlign w:val="center"/>
          </w:tcPr>
          <w:p w14:paraId="7030532F" w14:textId="77777777" w:rsidR="00E568D0" w:rsidRPr="00CA0CFA" w:rsidRDefault="00E568D0" w:rsidP="00CA0CFA">
            <w:pPr>
              <w:spacing w:line="240" w:lineRule="auto"/>
              <w:jc w:val="center"/>
              <w:rPr>
                <w:rFonts w:ascii="Times New Roman" w:hAnsi="Times New Roman" w:cs="Times New Roman"/>
                <w:sz w:val="20"/>
                <w:szCs w:val="20"/>
              </w:rPr>
            </w:pPr>
            <w:r w:rsidRPr="00CA0CFA">
              <w:rPr>
                <w:rFonts w:ascii="Times New Roman" w:eastAsia="Times New Roman" w:hAnsi="Times New Roman" w:cs="Times New Roman"/>
                <w:b/>
                <w:color w:val="000000"/>
                <w:sz w:val="20"/>
                <w:szCs w:val="20"/>
              </w:rPr>
              <w:t>IP</w:t>
            </w:r>
          </w:p>
        </w:tc>
        <w:tc>
          <w:tcPr>
            <w:tcW w:w="7267" w:type="dxa"/>
            <w:tcMar>
              <w:top w:w="80" w:type="dxa"/>
              <w:left w:w="100" w:type="dxa"/>
              <w:bottom w:w="80" w:type="dxa"/>
              <w:right w:w="100" w:type="dxa"/>
            </w:tcMar>
            <w:vAlign w:val="center"/>
          </w:tcPr>
          <w:p w14:paraId="08F4355A" w14:textId="77777777" w:rsidR="00E568D0" w:rsidRPr="00CA0CFA" w:rsidRDefault="00E568D0" w:rsidP="00CA0CFA">
            <w:pPr>
              <w:spacing w:line="240" w:lineRule="auto"/>
              <w:rPr>
                <w:rFonts w:ascii="Times New Roman" w:hAnsi="Times New Roman" w:cs="Times New Roman"/>
                <w:sz w:val="20"/>
                <w:szCs w:val="20"/>
              </w:rPr>
            </w:pPr>
            <w:r w:rsidRPr="00CA0CFA">
              <w:rPr>
                <w:rFonts w:ascii="Times New Roman" w:eastAsia="Times New Roman" w:hAnsi="Times New Roman" w:cs="Times New Roman"/>
                <w:color w:val="000000"/>
                <w:sz w:val="20"/>
                <w:szCs w:val="20"/>
              </w:rPr>
              <w:t>Izglītības pārvalde</w:t>
            </w:r>
          </w:p>
        </w:tc>
      </w:tr>
      <w:tr w:rsidR="00006854" w:rsidRPr="00CA0CFA" w14:paraId="6BE06043" w14:textId="77777777" w:rsidTr="00CA0CFA">
        <w:trPr>
          <w:cantSplit/>
          <w:trHeight w:val="397"/>
          <w:jc w:val="center"/>
        </w:trPr>
        <w:tc>
          <w:tcPr>
            <w:tcW w:w="1691" w:type="dxa"/>
            <w:tcMar>
              <w:top w:w="80" w:type="dxa"/>
              <w:left w:w="100" w:type="dxa"/>
              <w:bottom w:w="80" w:type="dxa"/>
              <w:right w:w="100" w:type="dxa"/>
            </w:tcMar>
            <w:vAlign w:val="center"/>
          </w:tcPr>
          <w:p w14:paraId="13BB33D8" w14:textId="6A9C3068" w:rsidR="00006854" w:rsidRPr="00CA0CFA" w:rsidRDefault="00006854" w:rsidP="00CA0CFA">
            <w:pPr>
              <w:spacing w:line="240" w:lineRule="auto"/>
              <w:jc w:val="center"/>
              <w:rPr>
                <w:rFonts w:ascii="Times New Roman" w:eastAsia="Times New Roman" w:hAnsi="Times New Roman" w:cs="Times New Roman"/>
                <w:b/>
                <w:color w:val="000000"/>
                <w:sz w:val="20"/>
                <w:szCs w:val="20"/>
              </w:rPr>
            </w:pPr>
            <w:proofErr w:type="spellStart"/>
            <w:r w:rsidRPr="00CA0CFA">
              <w:rPr>
                <w:rFonts w:ascii="Times New Roman" w:eastAsia="Times New Roman" w:hAnsi="Times New Roman" w:cs="Times New Roman"/>
                <w:b/>
                <w:color w:val="000000"/>
                <w:sz w:val="20"/>
                <w:szCs w:val="20"/>
              </w:rPr>
              <w:t>KiVA</w:t>
            </w:r>
            <w:proofErr w:type="spellEnd"/>
          </w:p>
        </w:tc>
        <w:tc>
          <w:tcPr>
            <w:tcW w:w="7267" w:type="dxa"/>
            <w:tcMar>
              <w:top w:w="80" w:type="dxa"/>
              <w:left w:w="100" w:type="dxa"/>
              <w:bottom w:w="80" w:type="dxa"/>
              <w:right w:w="100" w:type="dxa"/>
            </w:tcMar>
            <w:vAlign w:val="center"/>
          </w:tcPr>
          <w:p w14:paraId="0FC0A0AA" w14:textId="7F4E8F29" w:rsidR="00006854" w:rsidRPr="00CA0CFA" w:rsidRDefault="00006854" w:rsidP="00CA0CFA">
            <w:pPr>
              <w:spacing w:line="240" w:lineRule="auto"/>
              <w:rPr>
                <w:rFonts w:ascii="Times New Roman" w:eastAsia="Times New Roman" w:hAnsi="Times New Roman" w:cs="Times New Roman"/>
                <w:color w:val="000000"/>
                <w:sz w:val="20"/>
                <w:szCs w:val="20"/>
              </w:rPr>
            </w:pPr>
            <w:r w:rsidRPr="00CA0CFA">
              <w:rPr>
                <w:rFonts w:ascii="Times New Roman" w:eastAsia="Times New Roman" w:hAnsi="Times New Roman" w:cs="Times New Roman"/>
                <w:color w:val="000000"/>
                <w:sz w:val="20"/>
                <w:szCs w:val="20"/>
              </w:rPr>
              <w:t xml:space="preserve">Pētījumos un pierādījumos balstīta </w:t>
            </w:r>
            <w:proofErr w:type="spellStart"/>
            <w:r w:rsidRPr="00CA0CFA">
              <w:rPr>
                <w:rFonts w:ascii="Times New Roman" w:eastAsia="Times New Roman" w:hAnsi="Times New Roman" w:cs="Times New Roman"/>
                <w:color w:val="000000"/>
                <w:sz w:val="20"/>
                <w:szCs w:val="20"/>
              </w:rPr>
              <w:t>antibulinga</w:t>
            </w:r>
            <w:proofErr w:type="spellEnd"/>
            <w:r w:rsidRPr="00CA0CFA">
              <w:rPr>
                <w:rFonts w:ascii="Times New Roman" w:eastAsia="Times New Roman" w:hAnsi="Times New Roman" w:cs="Times New Roman"/>
                <w:color w:val="000000"/>
                <w:sz w:val="20"/>
                <w:szCs w:val="20"/>
              </w:rPr>
              <w:t xml:space="preserve"> programma, kas ir izstrādāta Turku Universitātē ar Somijas Izglītības un kultūras ministrijas finansējumu.</w:t>
            </w:r>
          </w:p>
        </w:tc>
      </w:tr>
      <w:tr w:rsidR="00006854" w:rsidRPr="00CA0CFA" w14:paraId="2C1CD17E" w14:textId="77777777" w:rsidTr="00CA0CFA">
        <w:trPr>
          <w:cantSplit/>
          <w:trHeight w:val="170"/>
          <w:jc w:val="center"/>
        </w:trPr>
        <w:tc>
          <w:tcPr>
            <w:tcW w:w="1691" w:type="dxa"/>
            <w:tcMar>
              <w:top w:w="80" w:type="dxa"/>
              <w:left w:w="100" w:type="dxa"/>
              <w:bottom w:w="80" w:type="dxa"/>
              <w:right w:w="100" w:type="dxa"/>
            </w:tcMar>
            <w:vAlign w:val="center"/>
          </w:tcPr>
          <w:p w14:paraId="3E126028" w14:textId="0E52C4FC" w:rsidR="00006854" w:rsidRPr="00CA0CFA" w:rsidRDefault="00006854" w:rsidP="00CA0CFA">
            <w:pPr>
              <w:spacing w:line="240" w:lineRule="auto"/>
              <w:jc w:val="center"/>
              <w:rPr>
                <w:rFonts w:ascii="Times New Roman" w:eastAsia="Times New Roman" w:hAnsi="Times New Roman" w:cs="Times New Roman"/>
                <w:b/>
                <w:color w:val="000000"/>
                <w:sz w:val="20"/>
                <w:szCs w:val="20"/>
              </w:rPr>
            </w:pPr>
            <w:r w:rsidRPr="00CA0CFA">
              <w:rPr>
                <w:rFonts w:ascii="Times New Roman" w:eastAsia="Times New Roman" w:hAnsi="Times New Roman" w:cs="Times New Roman"/>
                <w:b/>
                <w:color w:val="000000"/>
                <w:sz w:val="20"/>
                <w:szCs w:val="20"/>
              </w:rPr>
              <w:t>Līderis manī</w:t>
            </w:r>
          </w:p>
        </w:tc>
        <w:tc>
          <w:tcPr>
            <w:tcW w:w="7267" w:type="dxa"/>
            <w:tcMar>
              <w:top w:w="80" w:type="dxa"/>
              <w:left w:w="100" w:type="dxa"/>
              <w:bottom w:w="80" w:type="dxa"/>
              <w:right w:w="100" w:type="dxa"/>
            </w:tcMar>
            <w:vAlign w:val="center"/>
          </w:tcPr>
          <w:p w14:paraId="61FFC45B" w14:textId="4B31B12B" w:rsidR="00006854" w:rsidRPr="00CA0CFA" w:rsidRDefault="005829EC" w:rsidP="00CA0CFA">
            <w:pPr>
              <w:spacing w:line="240" w:lineRule="auto"/>
              <w:rPr>
                <w:rFonts w:ascii="Times New Roman" w:eastAsia="Times New Roman" w:hAnsi="Times New Roman" w:cs="Times New Roman"/>
                <w:color w:val="000000"/>
                <w:sz w:val="20"/>
                <w:szCs w:val="20"/>
              </w:rPr>
            </w:pPr>
            <w:r w:rsidRPr="00CA0CFA">
              <w:rPr>
                <w:rFonts w:ascii="Times New Roman" w:eastAsia="Times New Roman" w:hAnsi="Times New Roman" w:cs="Times New Roman"/>
                <w:color w:val="000000"/>
                <w:sz w:val="20"/>
                <w:szCs w:val="20"/>
              </w:rPr>
              <w:t>Līderis manī (</w:t>
            </w:r>
            <w:proofErr w:type="spellStart"/>
            <w:r w:rsidRPr="00CA0CFA">
              <w:rPr>
                <w:rFonts w:ascii="Times New Roman" w:eastAsia="Times New Roman" w:hAnsi="Times New Roman" w:cs="Times New Roman"/>
                <w:color w:val="000000"/>
                <w:sz w:val="20"/>
                <w:szCs w:val="20"/>
              </w:rPr>
              <w:t>Leader</w:t>
            </w:r>
            <w:proofErr w:type="spellEnd"/>
            <w:r w:rsidRPr="00CA0CFA">
              <w:rPr>
                <w:rFonts w:ascii="Times New Roman" w:eastAsia="Times New Roman" w:hAnsi="Times New Roman" w:cs="Times New Roman"/>
                <w:color w:val="000000"/>
                <w:sz w:val="20"/>
                <w:szCs w:val="20"/>
              </w:rPr>
              <w:t xml:space="preserve"> </w:t>
            </w:r>
            <w:proofErr w:type="spellStart"/>
            <w:r w:rsidRPr="00CA0CFA">
              <w:rPr>
                <w:rFonts w:ascii="Times New Roman" w:eastAsia="Times New Roman" w:hAnsi="Times New Roman" w:cs="Times New Roman"/>
                <w:color w:val="000000"/>
                <w:sz w:val="20"/>
                <w:szCs w:val="20"/>
              </w:rPr>
              <w:t>in</w:t>
            </w:r>
            <w:proofErr w:type="spellEnd"/>
            <w:r w:rsidRPr="00CA0CFA">
              <w:rPr>
                <w:rFonts w:ascii="Times New Roman" w:eastAsia="Times New Roman" w:hAnsi="Times New Roman" w:cs="Times New Roman"/>
                <w:color w:val="000000"/>
                <w:sz w:val="20"/>
                <w:szCs w:val="20"/>
              </w:rPr>
              <w:t xml:space="preserve"> </w:t>
            </w:r>
            <w:proofErr w:type="spellStart"/>
            <w:r w:rsidRPr="00CA0CFA">
              <w:rPr>
                <w:rFonts w:ascii="Times New Roman" w:eastAsia="Times New Roman" w:hAnsi="Times New Roman" w:cs="Times New Roman"/>
                <w:color w:val="000000"/>
                <w:sz w:val="20"/>
                <w:szCs w:val="20"/>
              </w:rPr>
              <w:t>me</w:t>
            </w:r>
            <w:proofErr w:type="spellEnd"/>
            <w:r w:rsidRPr="00CA0CFA">
              <w:rPr>
                <w:rFonts w:ascii="Times New Roman" w:eastAsia="Times New Roman" w:hAnsi="Times New Roman" w:cs="Times New Roman"/>
                <w:color w:val="000000"/>
                <w:sz w:val="20"/>
                <w:szCs w:val="20"/>
              </w:rPr>
              <w:t>) ir izglītības iestāžu pārmaiņu programma.</w:t>
            </w:r>
          </w:p>
        </w:tc>
      </w:tr>
      <w:tr w:rsidR="00E568D0" w:rsidRPr="00CA0CFA" w14:paraId="540E69CA" w14:textId="77777777" w:rsidTr="00CA0CFA">
        <w:trPr>
          <w:cantSplit/>
          <w:trHeight w:val="170"/>
          <w:jc w:val="center"/>
        </w:trPr>
        <w:tc>
          <w:tcPr>
            <w:tcW w:w="1691" w:type="dxa"/>
            <w:tcMar>
              <w:top w:w="80" w:type="dxa"/>
              <w:left w:w="100" w:type="dxa"/>
              <w:bottom w:w="80" w:type="dxa"/>
              <w:right w:w="100" w:type="dxa"/>
            </w:tcMar>
            <w:vAlign w:val="center"/>
          </w:tcPr>
          <w:p w14:paraId="35EE6723" w14:textId="77777777" w:rsidR="00E568D0" w:rsidRPr="00CA0CFA" w:rsidRDefault="00E568D0" w:rsidP="00CA0CFA">
            <w:pPr>
              <w:spacing w:line="240" w:lineRule="auto"/>
              <w:jc w:val="center"/>
              <w:rPr>
                <w:rFonts w:ascii="Times New Roman" w:hAnsi="Times New Roman" w:cs="Times New Roman"/>
                <w:sz w:val="20"/>
                <w:szCs w:val="20"/>
              </w:rPr>
            </w:pPr>
            <w:r w:rsidRPr="00CA0CFA">
              <w:rPr>
                <w:rFonts w:ascii="Times New Roman" w:eastAsia="Times New Roman" w:hAnsi="Times New Roman" w:cs="Times New Roman"/>
                <w:b/>
                <w:color w:val="000000"/>
                <w:sz w:val="20"/>
                <w:szCs w:val="20"/>
              </w:rPr>
              <w:t>NAP2027</w:t>
            </w:r>
          </w:p>
        </w:tc>
        <w:tc>
          <w:tcPr>
            <w:tcW w:w="7267" w:type="dxa"/>
            <w:tcMar>
              <w:top w:w="80" w:type="dxa"/>
              <w:left w:w="100" w:type="dxa"/>
              <w:bottom w:w="80" w:type="dxa"/>
              <w:right w:w="100" w:type="dxa"/>
            </w:tcMar>
            <w:vAlign w:val="center"/>
          </w:tcPr>
          <w:p w14:paraId="15F7874E" w14:textId="77777777" w:rsidR="00E568D0" w:rsidRPr="00CA0CFA" w:rsidRDefault="00E568D0" w:rsidP="00CA0CFA">
            <w:pPr>
              <w:spacing w:line="240" w:lineRule="auto"/>
              <w:rPr>
                <w:rFonts w:ascii="Times New Roman" w:hAnsi="Times New Roman" w:cs="Times New Roman"/>
                <w:sz w:val="20"/>
                <w:szCs w:val="20"/>
              </w:rPr>
            </w:pPr>
            <w:r w:rsidRPr="00CA0CFA">
              <w:rPr>
                <w:rFonts w:ascii="Times New Roman" w:eastAsia="Times New Roman" w:hAnsi="Times New Roman" w:cs="Times New Roman"/>
                <w:color w:val="000000"/>
                <w:sz w:val="20"/>
                <w:szCs w:val="20"/>
              </w:rPr>
              <w:t>Nacionālais attīstības plāns 2021.–2027. gadam</w:t>
            </w:r>
          </w:p>
        </w:tc>
      </w:tr>
      <w:tr w:rsidR="00E568D0" w:rsidRPr="00CA0CFA" w14:paraId="797EE813" w14:textId="77777777" w:rsidTr="00CA0CFA">
        <w:trPr>
          <w:cantSplit/>
          <w:trHeight w:val="170"/>
          <w:jc w:val="center"/>
        </w:trPr>
        <w:tc>
          <w:tcPr>
            <w:tcW w:w="1691" w:type="dxa"/>
            <w:tcMar>
              <w:top w:w="80" w:type="dxa"/>
              <w:left w:w="100" w:type="dxa"/>
              <w:bottom w:w="80" w:type="dxa"/>
              <w:right w:w="100" w:type="dxa"/>
            </w:tcMar>
            <w:vAlign w:val="center"/>
          </w:tcPr>
          <w:p w14:paraId="47FD5BE6" w14:textId="77777777" w:rsidR="00E568D0" w:rsidRPr="00CA0CFA" w:rsidRDefault="00E568D0" w:rsidP="00CA0CFA">
            <w:pPr>
              <w:spacing w:line="240" w:lineRule="auto"/>
              <w:jc w:val="center"/>
              <w:rPr>
                <w:rFonts w:ascii="Times New Roman" w:hAnsi="Times New Roman" w:cs="Times New Roman"/>
                <w:sz w:val="20"/>
                <w:szCs w:val="20"/>
              </w:rPr>
            </w:pPr>
            <w:r w:rsidRPr="00CA0CFA">
              <w:rPr>
                <w:rFonts w:ascii="Times New Roman" w:eastAsia="Times New Roman" w:hAnsi="Times New Roman" w:cs="Times New Roman"/>
                <w:b/>
                <w:color w:val="000000"/>
                <w:sz w:val="20"/>
                <w:szCs w:val="20"/>
              </w:rPr>
              <w:t>NVO</w:t>
            </w:r>
          </w:p>
        </w:tc>
        <w:tc>
          <w:tcPr>
            <w:tcW w:w="7267" w:type="dxa"/>
            <w:tcMar>
              <w:top w:w="80" w:type="dxa"/>
              <w:left w:w="100" w:type="dxa"/>
              <w:bottom w:w="80" w:type="dxa"/>
              <w:right w:w="100" w:type="dxa"/>
            </w:tcMar>
            <w:vAlign w:val="center"/>
          </w:tcPr>
          <w:p w14:paraId="5DBB6783" w14:textId="77777777" w:rsidR="00E568D0" w:rsidRPr="00CA0CFA" w:rsidRDefault="00E568D0" w:rsidP="00CA0CFA">
            <w:pPr>
              <w:spacing w:line="240" w:lineRule="auto"/>
              <w:rPr>
                <w:rFonts w:ascii="Times New Roman" w:hAnsi="Times New Roman" w:cs="Times New Roman"/>
                <w:sz w:val="20"/>
                <w:szCs w:val="20"/>
              </w:rPr>
            </w:pPr>
            <w:r w:rsidRPr="00CA0CFA">
              <w:rPr>
                <w:rFonts w:ascii="Times New Roman" w:eastAsia="Times New Roman" w:hAnsi="Times New Roman" w:cs="Times New Roman"/>
                <w:color w:val="000000"/>
                <w:sz w:val="20"/>
                <w:szCs w:val="20"/>
              </w:rPr>
              <w:t>Nevalstiskās organizācijas</w:t>
            </w:r>
          </w:p>
        </w:tc>
      </w:tr>
      <w:tr w:rsidR="00E568D0" w:rsidRPr="00CA0CFA" w14:paraId="36E69036" w14:textId="77777777" w:rsidTr="00CA0CFA">
        <w:trPr>
          <w:cantSplit/>
          <w:trHeight w:val="170"/>
          <w:jc w:val="center"/>
        </w:trPr>
        <w:tc>
          <w:tcPr>
            <w:tcW w:w="1691" w:type="dxa"/>
            <w:tcMar>
              <w:top w:w="80" w:type="dxa"/>
              <w:left w:w="100" w:type="dxa"/>
              <w:bottom w:w="80" w:type="dxa"/>
              <w:right w:w="100" w:type="dxa"/>
            </w:tcMar>
            <w:vAlign w:val="center"/>
          </w:tcPr>
          <w:p w14:paraId="149A18CA" w14:textId="77777777" w:rsidR="00E568D0" w:rsidRPr="00CA0CFA" w:rsidRDefault="00E568D0" w:rsidP="00CA0CFA">
            <w:pPr>
              <w:spacing w:line="240" w:lineRule="auto"/>
              <w:jc w:val="center"/>
              <w:rPr>
                <w:rFonts w:ascii="Times New Roman" w:hAnsi="Times New Roman" w:cs="Times New Roman"/>
                <w:sz w:val="20"/>
                <w:szCs w:val="20"/>
              </w:rPr>
            </w:pPr>
            <w:r w:rsidRPr="00CA0CFA">
              <w:rPr>
                <w:rFonts w:ascii="Times New Roman" w:eastAsia="Times New Roman" w:hAnsi="Times New Roman" w:cs="Times New Roman"/>
                <w:b/>
                <w:color w:val="000000"/>
                <w:sz w:val="20"/>
                <w:szCs w:val="20"/>
              </w:rPr>
              <w:t>n/a</w:t>
            </w:r>
          </w:p>
        </w:tc>
        <w:tc>
          <w:tcPr>
            <w:tcW w:w="7267" w:type="dxa"/>
            <w:tcMar>
              <w:top w:w="80" w:type="dxa"/>
              <w:left w:w="100" w:type="dxa"/>
              <w:bottom w:w="80" w:type="dxa"/>
              <w:right w:w="100" w:type="dxa"/>
            </w:tcMar>
            <w:vAlign w:val="center"/>
          </w:tcPr>
          <w:p w14:paraId="76B5C8D5" w14:textId="77777777" w:rsidR="00E568D0" w:rsidRPr="00CA0CFA" w:rsidRDefault="00E568D0" w:rsidP="00CA0CFA">
            <w:pPr>
              <w:spacing w:line="240" w:lineRule="auto"/>
              <w:rPr>
                <w:rFonts w:ascii="Times New Roman" w:hAnsi="Times New Roman" w:cs="Times New Roman"/>
                <w:sz w:val="20"/>
                <w:szCs w:val="20"/>
              </w:rPr>
            </w:pPr>
            <w:r w:rsidRPr="00CA0CFA">
              <w:rPr>
                <w:rFonts w:ascii="Times New Roman" w:eastAsia="Times New Roman" w:hAnsi="Times New Roman" w:cs="Times New Roman"/>
                <w:color w:val="000000"/>
                <w:sz w:val="20"/>
                <w:szCs w:val="20"/>
              </w:rPr>
              <w:t>Nav attiecināms</w:t>
            </w:r>
          </w:p>
        </w:tc>
      </w:tr>
      <w:tr w:rsidR="00006854" w:rsidRPr="00CA0CFA" w14:paraId="75FD651B" w14:textId="77777777" w:rsidTr="00CA0CFA">
        <w:trPr>
          <w:cantSplit/>
          <w:trHeight w:val="397"/>
          <w:jc w:val="center"/>
        </w:trPr>
        <w:tc>
          <w:tcPr>
            <w:tcW w:w="1691" w:type="dxa"/>
            <w:tcMar>
              <w:top w:w="80" w:type="dxa"/>
              <w:left w:w="100" w:type="dxa"/>
              <w:bottom w:w="80" w:type="dxa"/>
              <w:right w:w="100" w:type="dxa"/>
            </w:tcMar>
            <w:vAlign w:val="center"/>
          </w:tcPr>
          <w:p w14:paraId="6BA26C31" w14:textId="15EADE34" w:rsidR="00006854" w:rsidRPr="00CA0CFA" w:rsidRDefault="00006854" w:rsidP="00CA0CFA">
            <w:pPr>
              <w:spacing w:line="240" w:lineRule="auto"/>
              <w:jc w:val="center"/>
              <w:rPr>
                <w:rFonts w:ascii="Times New Roman" w:eastAsia="Times New Roman" w:hAnsi="Times New Roman" w:cs="Times New Roman"/>
                <w:b/>
                <w:color w:val="000000"/>
                <w:sz w:val="20"/>
                <w:szCs w:val="20"/>
              </w:rPr>
            </w:pPr>
            <w:r w:rsidRPr="00CA0CFA">
              <w:rPr>
                <w:rFonts w:ascii="Times New Roman" w:eastAsia="Times New Roman" w:hAnsi="Times New Roman" w:cs="Times New Roman"/>
                <w:b/>
                <w:color w:val="000000"/>
                <w:sz w:val="20"/>
                <w:szCs w:val="20"/>
              </w:rPr>
              <w:t>MOT</w:t>
            </w:r>
          </w:p>
        </w:tc>
        <w:tc>
          <w:tcPr>
            <w:tcW w:w="7267" w:type="dxa"/>
            <w:tcMar>
              <w:top w:w="80" w:type="dxa"/>
              <w:left w:w="100" w:type="dxa"/>
              <w:bottom w:w="80" w:type="dxa"/>
              <w:right w:w="100" w:type="dxa"/>
            </w:tcMar>
            <w:vAlign w:val="center"/>
          </w:tcPr>
          <w:p w14:paraId="511D8ED5" w14:textId="31ED8AF0" w:rsidR="00006854" w:rsidRPr="00CA0CFA" w:rsidRDefault="00006854" w:rsidP="00CA0CFA">
            <w:pPr>
              <w:spacing w:line="240" w:lineRule="auto"/>
              <w:rPr>
                <w:rFonts w:ascii="Times New Roman" w:eastAsia="Times New Roman" w:hAnsi="Times New Roman" w:cs="Times New Roman"/>
                <w:color w:val="000000"/>
                <w:sz w:val="20"/>
                <w:szCs w:val="20"/>
              </w:rPr>
            </w:pPr>
            <w:r w:rsidRPr="00CA0CFA">
              <w:rPr>
                <w:rFonts w:ascii="Times New Roman" w:eastAsia="Times New Roman" w:hAnsi="Times New Roman" w:cs="Times New Roman"/>
                <w:color w:val="000000"/>
                <w:sz w:val="20"/>
                <w:szCs w:val="20"/>
              </w:rPr>
              <w:t>Iedvesmojoša motivācijas programma mūsdienīgiem Latvijas skolu jauniešiem. Tā balstīta universālās cilvēciskās vērtībās.</w:t>
            </w:r>
          </w:p>
        </w:tc>
      </w:tr>
      <w:tr w:rsidR="00E568D0" w:rsidRPr="00CA0CFA" w14:paraId="73EC402A" w14:textId="77777777" w:rsidTr="00CA0CFA">
        <w:trPr>
          <w:cantSplit/>
          <w:trHeight w:val="113"/>
          <w:jc w:val="center"/>
        </w:trPr>
        <w:tc>
          <w:tcPr>
            <w:tcW w:w="1691" w:type="dxa"/>
            <w:tcMar>
              <w:top w:w="80" w:type="dxa"/>
              <w:left w:w="100" w:type="dxa"/>
              <w:bottom w:w="80" w:type="dxa"/>
              <w:right w:w="100" w:type="dxa"/>
            </w:tcMar>
            <w:vAlign w:val="center"/>
          </w:tcPr>
          <w:p w14:paraId="463732C5" w14:textId="77777777" w:rsidR="00E568D0" w:rsidRPr="00CA0CFA" w:rsidRDefault="00E568D0" w:rsidP="00CA0CFA">
            <w:pPr>
              <w:spacing w:line="240" w:lineRule="auto"/>
              <w:jc w:val="center"/>
              <w:rPr>
                <w:rFonts w:ascii="Times New Roman" w:hAnsi="Times New Roman" w:cs="Times New Roman"/>
                <w:sz w:val="20"/>
                <w:szCs w:val="20"/>
              </w:rPr>
            </w:pPr>
            <w:r w:rsidRPr="00CA0CFA">
              <w:rPr>
                <w:rFonts w:ascii="Times New Roman" w:eastAsia="Times New Roman" w:hAnsi="Times New Roman" w:cs="Times New Roman"/>
                <w:b/>
                <w:color w:val="000000"/>
                <w:sz w:val="20"/>
                <w:szCs w:val="20"/>
              </w:rPr>
              <w:t>PB</w:t>
            </w:r>
          </w:p>
        </w:tc>
        <w:tc>
          <w:tcPr>
            <w:tcW w:w="7267" w:type="dxa"/>
            <w:tcMar>
              <w:top w:w="80" w:type="dxa"/>
              <w:left w:w="100" w:type="dxa"/>
              <w:bottom w:w="80" w:type="dxa"/>
              <w:right w:w="100" w:type="dxa"/>
            </w:tcMar>
            <w:vAlign w:val="center"/>
          </w:tcPr>
          <w:p w14:paraId="4EA39086" w14:textId="77777777" w:rsidR="00E568D0" w:rsidRPr="00CA0CFA" w:rsidRDefault="00E568D0" w:rsidP="00CA0CFA">
            <w:pPr>
              <w:spacing w:line="240" w:lineRule="auto"/>
              <w:rPr>
                <w:rFonts w:ascii="Times New Roman" w:hAnsi="Times New Roman" w:cs="Times New Roman"/>
                <w:sz w:val="20"/>
                <w:szCs w:val="20"/>
              </w:rPr>
            </w:pPr>
            <w:r w:rsidRPr="00CA0CFA">
              <w:rPr>
                <w:rFonts w:ascii="Times New Roman" w:eastAsia="Times New Roman" w:hAnsi="Times New Roman" w:cs="Times New Roman"/>
                <w:color w:val="000000"/>
                <w:sz w:val="20"/>
                <w:szCs w:val="20"/>
              </w:rPr>
              <w:t>Pašvaldības budžets</w:t>
            </w:r>
          </w:p>
        </w:tc>
      </w:tr>
      <w:tr w:rsidR="00E568D0" w:rsidRPr="00CA0CFA" w14:paraId="36D040A9" w14:textId="77777777" w:rsidTr="00CA0CFA">
        <w:trPr>
          <w:cantSplit/>
          <w:trHeight w:val="113"/>
          <w:jc w:val="center"/>
        </w:trPr>
        <w:tc>
          <w:tcPr>
            <w:tcW w:w="1691" w:type="dxa"/>
            <w:tcMar>
              <w:top w:w="80" w:type="dxa"/>
              <w:left w:w="100" w:type="dxa"/>
              <w:bottom w:w="80" w:type="dxa"/>
              <w:right w:w="100" w:type="dxa"/>
            </w:tcMar>
            <w:vAlign w:val="center"/>
          </w:tcPr>
          <w:p w14:paraId="49668325" w14:textId="77777777" w:rsidR="00E568D0" w:rsidRPr="00CA0CFA" w:rsidRDefault="00E568D0" w:rsidP="00CA0CFA">
            <w:pPr>
              <w:spacing w:line="240" w:lineRule="auto"/>
              <w:jc w:val="center"/>
              <w:rPr>
                <w:rFonts w:ascii="Times New Roman" w:hAnsi="Times New Roman" w:cs="Times New Roman"/>
                <w:sz w:val="20"/>
                <w:szCs w:val="20"/>
              </w:rPr>
            </w:pPr>
            <w:r w:rsidRPr="00CA0CFA">
              <w:rPr>
                <w:rFonts w:ascii="Times New Roman" w:eastAsia="Times New Roman" w:hAnsi="Times New Roman" w:cs="Times New Roman"/>
                <w:b/>
                <w:color w:val="000000"/>
                <w:sz w:val="20"/>
                <w:szCs w:val="20"/>
              </w:rPr>
              <w:t>PII</w:t>
            </w:r>
          </w:p>
        </w:tc>
        <w:tc>
          <w:tcPr>
            <w:tcW w:w="7267" w:type="dxa"/>
            <w:tcMar>
              <w:top w:w="80" w:type="dxa"/>
              <w:left w:w="100" w:type="dxa"/>
              <w:bottom w:w="80" w:type="dxa"/>
              <w:right w:w="100" w:type="dxa"/>
            </w:tcMar>
            <w:vAlign w:val="center"/>
          </w:tcPr>
          <w:p w14:paraId="7CC1EDE4" w14:textId="77777777" w:rsidR="00E568D0" w:rsidRPr="00CA0CFA" w:rsidRDefault="00E568D0" w:rsidP="00CA0CFA">
            <w:pPr>
              <w:spacing w:line="240" w:lineRule="auto"/>
              <w:rPr>
                <w:rFonts w:ascii="Times New Roman" w:hAnsi="Times New Roman" w:cs="Times New Roman"/>
                <w:sz w:val="20"/>
                <w:szCs w:val="20"/>
              </w:rPr>
            </w:pPr>
            <w:r w:rsidRPr="00CA0CFA">
              <w:rPr>
                <w:rFonts w:ascii="Times New Roman" w:eastAsia="Times New Roman" w:hAnsi="Times New Roman" w:cs="Times New Roman"/>
                <w:color w:val="000000"/>
                <w:sz w:val="20"/>
                <w:szCs w:val="20"/>
              </w:rPr>
              <w:t>Pirmsskolas izglītības iestāde</w:t>
            </w:r>
          </w:p>
        </w:tc>
      </w:tr>
      <w:tr w:rsidR="00E568D0" w:rsidRPr="00CA0CFA" w14:paraId="581F8A90" w14:textId="77777777" w:rsidTr="00CA0CFA">
        <w:trPr>
          <w:cantSplit/>
          <w:trHeight w:val="113"/>
          <w:jc w:val="center"/>
        </w:trPr>
        <w:tc>
          <w:tcPr>
            <w:tcW w:w="1691" w:type="dxa"/>
            <w:tcMar>
              <w:top w:w="80" w:type="dxa"/>
              <w:left w:w="100" w:type="dxa"/>
              <w:bottom w:w="80" w:type="dxa"/>
              <w:right w:w="100" w:type="dxa"/>
            </w:tcMar>
            <w:vAlign w:val="center"/>
          </w:tcPr>
          <w:p w14:paraId="6E4D5E8C" w14:textId="77777777" w:rsidR="00E568D0" w:rsidRPr="00CA0CFA" w:rsidRDefault="00E568D0" w:rsidP="00CA0CFA">
            <w:pPr>
              <w:spacing w:line="240" w:lineRule="auto"/>
              <w:jc w:val="center"/>
              <w:rPr>
                <w:rFonts w:ascii="Times New Roman" w:hAnsi="Times New Roman" w:cs="Times New Roman"/>
                <w:sz w:val="20"/>
                <w:szCs w:val="20"/>
              </w:rPr>
            </w:pPr>
            <w:r w:rsidRPr="00CA0CFA">
              <w:rPr>
                <w:rFonts w:ascii="Times New Roman" w:eastAsia="Times New Roman" w:hAnsi="Times New Roman" w:cs="Times New Roman"/>
                <w:b/>
                <w:color w:val="000000"/>
                <w:sz w:val="20"/>
                <w:szCs w:val="20"/>
              </w:rPr>
              <w:t>RV</w:t>
            </w:r>
          </w:p>
        </w:tc>
        <w:tc>
          <w:tcPr>
            <w:tcW w:w="7267" w:type="dxa"/>
            <w:tcMar>
              <w:top w:w="80" w:type="dxa"/>
              <w:left w:w="100" w:type="dxa"/>
              <w:bottom w:w="80" w:type="dxa"/>
              <w:right w:w="100" w:type="dxa"/>
            </w:tcMar>
            <w:vAlign w:val="center"/>
          </w:tcPr>
          <w:p w14:paraId="293101D1" w14:textId="77777777" w:rsidR="00E568D0" w:rsidRPr="00CA0CFA" w:rsidRDefault="00E568D0" w:rsidP="00CA0CFA">
            <w:pPr>
              <w:spacing w:line="240" w:lineRule="auto"/>
              <w:rPr>
                <w:rFonts w:ascii="Times New Roman" w:hAnsi="Times New Roman" w:cs="Times New Roman"/>
                <w:sz w:val="20"/>
                <w:szCs w:val="20"/>
              </w:rPr>
            </w:pPr>
            <w:r w:rsidRPr="00CA0CFA">
              <w:rPr>
                <w:rFonts w:ascii="Times New Roman" w:eastAsia="Times New Roman" w:hAnsi="Times New Roman" w:cs="Times New Roman"/>
                <w:color w:val="000000"/>
                <w:sz w:val="20"/>
                <w:szCs w:val="20"/>
              </w:rPr>
              <w:t>Rīcības virziens</w:t>
            </w:r>
          </w:p>
        </w:tc>
      </w:tr>
      <w:tr w:rsidR="00E568D0" w:rsidRPr="00CA0CFA" w14:paraId="6A578C4B" w14:textId="77777777" w:rsidTr="00CA0CFA">
        <w:trPr>
          <w:cantSplit/>
          <w:trHeight w:val="113"/>
          <w:jc w:val="center"/>
        </w:trPr>
        <w:tc>
          <w:tcPr>
            <w:tcW w:w="1691" w:type="dxa"/>
            <w:tcMar>
              <w:top w:w="80" w:type="dxa"/>
              <w:left w:w="100" w:type="dxa"/>
              <w:bottom w:w="80" w:type="dxa"/>
              <w:right w:w="100" w:type="dxa"/>
            </w:tcMar>
            <w:vAlign w:val="center"/>
          </w:tcPr>
          <w:p w14:paraId="4D1395C5" w14:textId="77777777" w:rsidR="00E568D0" w:rsidRPr="00CA0CFA" w:rsidRDefault="00E568D0" w:rsidP="00CA0CFA">
            <w:pPr>
              <w:spacing w:line="240" w:lineRule="auto"/>
              <w:jc w:val="center"/>
              <w:rPr>
                <w:rFonts w:ascii="Times New Roman" w:hAnsi="Times New Roman" w:cs="Times New Roman"/>
                <w:sz w:val="20"/>
                <w:szCs w:val="20"/>
              </w:rPr>
            </w:pPr>
            <w:r w:rsidRPr="00CA0CFA">
              <w:rPr>
                <w:rFonts w:ascii="Times New Roman" w:eastAsia="Times New Roman" w:hAnsi="Times New Roman" w:cs="Times New Roman"/>
                <w:b/>
                <w:color w:val="000000"/>
                <w:sz w:val="20"/>
                <w:szCs w:val="20"/>
              </w:rPr>
              <w:t>SM</w:t>
            </w:r>
          </w:p>
        </w:tc>
        <w:tc>
          <w:tcPr>
            <w:tcW w:w="7267" w:type="dxa"/>
            <w:tcMar>
              <w:top w:w="80" w:type="dxa"/>
              <w:left w:w="100" w:type="dxa"/>
              <w:bottom w:w="80" w:type="dxa"/>
              <w:right w:w="100" w:type="dxa"/>
            </w:tcMar>
            <w:vAlign w:val="center"/>
          </w:tcPr>
          <w:p w14:paraId="03659025" w14:textId="77777777" w:rsidR="00E568D0" w:rsidRPr="00CA0CFA" w:rsidRDefault="00E568D0" w:rsidP="00CA0CFA">
            <w:pPr>
              <w:spacing w:line="240" w:lineRule="auto"/>
              <w:rPr>
                <w:rFonts w:ascii="Times New Roman" w:hAnsi="Times New Roman" w:cs="Times New Roman"/>
                <w:sz w:val="20"/>
                <w:szCs w:val="20"/>
              </w:rPr>
            </w:pPr>
            <w:r w:rsidRPr="00CA0CFA">
              <w:rPr>
                <w:rFonts w:ascii="Times New Roman" w:eastAsia="Times New Roman" w:hAnsi="Times New Roman" w:cs="Times New Roman"/>
                <w:color w:val="000000"/>
                <w:sz w:val="20"/>
                <w:szCs w:val="20"/>
              </w:rPr>
              <w:t>Stratēģiskais mērķis</w:t>
            </w:r>
          </w:p>
        </w:tc>
      </w:tr>
      <w:tr w:rsidR="00E568D0" w:rsidRPr="00CA0CFA" w14:paraId="2DCCA718" w14:textId="77777777" w:rsidTr="00CA0CFA">
        <w:trPr>
          <w:cantSplit/>
          <w:trHeight w:val="113"/>
          <w:jc w:val="center"/>
        </w:trPr>
        <w:tc>
          <w:tcPr>
            <w:tcW w:w="1691" w:type="dxa"/>
            <w:tcMar>
              <w:top w:w="80" w:type="dxa"/>
              <w:left w:w="100" w:type="dxa"/>
              <w:bottom w:w="80" w:type="dxa"/>
              <w:right w:w="100" w:type="dxa"/>
            </w:tcMar>
            <w:vAlign w:val="center"/>
          </w:tcPr>
          <w:p w14:paraId="3BAE0392" w14:textId="77777777" w:rsidR="00E568D0" w:rsidRPr="00CA0CFA" w:rsidRDefault="00E568D0" w:rsidP="00CA0CFA">
            <w:pPr>
              <w:spacing w:line="240" w:lineRule="auto"/>
              <w:jc w:val="center"/>
              <w:rPr>
                <w:rFonts w:ascii="Times New Roman" w:hAnsi="Times New Roman" w:cs="Times New Roman"/>
                <w:sz w:val="20"/>
                <w:szCs w:val="20"/>
              </w:rPr>
            </w:pPr>
            <w:r w:rsidRPr="00CA0CFA">
              <w:rPr>
                <w:rFonts w:ascii="Times New Roman" w:eastAsia="Times New Roman" w:hAnsi="Times New Roman" w:cs="Times New Roman"/>
                <w:b/>
                <w:color w:val="000000"/>
                <w:sz w:val="20"/>
                <w:szCs w:val="20"/>
              </w:rPr>
              <w:t>STEAM</w:t>
            </w:r>
          </w:p>
        </w:tc>
        <w:tc>
          <w:tcPr>
            <w:tcW w:w="7267" w:type="dxa"/>
            <w:tcMar>
              <w:top w:w="80" w:type="dxa"/>
              <w:left w:w="100" w:type="dxa"/>
              <w:bottom w:w="80" w:type="dxa"/>
              <w:right w:w="100" w:type="dxa"/>
            </w:tcMar>
            <w:vAlign w:val="center"/>
          </w:tcPr>
          <w:p w14:paraId="1DCBC837" w14:textId="77777777" w:rsidR="00E568D0" w:rsidRPr="00CA0CFA" w:rsidRDefault="00E568D0" w:rsidP="00CA0CFA">
            <w:pPr>
              <w:spacing w:line="240" w:lineRule="auto"/>
              <w:rPr>
                <w:rFonts w:ascii="Times New Roman" w:hAnsi="Times New Roman" w:cs="Times New Roman"/>
                <w:sz w:val="20"/>
                <w:szCs w:val="20"/>
              </w:rPr>
            </w:pPr>
            <w:r w:rsidRPr="00CA0CFA">
              <w:rPr>
                <w:rFonts w:ascii="Times New Roman" w:eastAsia="Times New Roman" w:hAnsi="Times New Roman" w:cs="Times New Roman"/>
                <w:color w:val="000000"/>
                <w:sz w:val="20"/>
                <w:szCs w:val="20"/>
              </w:rPr>
              <w:t>Zinātne, tehnoloģijas, inženierzinātnes, māksla un matemātika</w:t>
            </w:r>
          </w:p>
        </w:tc>
      </w:tr>
      <w:tr w:rsidR="00E568D0" w:rsidRPr="00CA0CFA" w14:paraId="62BFA7C9" w14:textId="77777777" w:rsidTr="00CA0CFA">
        <w:trPr>
          <w:cantSplit/>
          <w:trHeight w:val="113"/>
          <w:jc w:val="center"/>
        </w:trPr>
        <w:tc>
          <w:tcPr>
            <w:tcW w:w="1691" w:type="dxa"/>
            <w:tcMar>
              <w:top w:w="80" w:type="dxa"/>
              <w:left w:w="100" w:type="dxa"/>
              <w:bottom w:w="80" w:type="dxa"/>
              <w:right w:w="100" w:type="dxa"/>
            </w:tcMar>
            <w:vAlign w:val="center"/>
          </w:tcPr>
          <w:p w14:paraId="1F3317A4" w14:textId="77777777" w:rsidR="00E568D0" w:rsidRPr="00CA0CFA" w:rsidRDefault="00E568D0" w:rsidP="00CA0CFA">
            <w:pPr>
              <w:spacing w:line="240" w:lineRule="auto"/>
              <w:jc w:val="center"/>
              <w:rPr>
                <w:rFonts w:ascii="Times New Roman" w:hAnsi="Times New Roman" w:cs="Times New Roman"/>
                <w:sz w:val="20"/>
                <w:szCs w:val="20"/>
              </w:rPr>
            </w:pPr>
            <w:r w:rsidRPr="00CA0CFA">
              <w:rPr>
                <w:rFonts w:ascii="Times New Roman" w:eastAsia="Times New Roman" w:hAnsi="Times New Roman" w:cs="Times New Roman"/>
                <w:b/>
                <w:color w:val="000000"/>
                <w:sz w:val="20"/>
                <w:szCs w:val="20"/>
              </w:rPr>
              <w:t>STEM</w:t>
            </w:r>
          </w:p>
        </w:tc>
        <w:tc>
          <w:tcPr>
            <w:tcW w:w="7267" w:type="dxa"/>
            <w:tcMar>
              <w:top w:w="80" w:type="dxa"/>
              <w:left w:w="100" w:type="dxa"/>
              <w:bottom w:w="80" w:type="dxa"/>
              <w:right w:w="100" w:type="dxa"/>
            </w:tcMar>
            <w:vAlign w:val="center"/>
          </w:tcPr>
          <w:p w14:paraId="061EB2D7" w14:textId="77777777" w:rsidR="00E568D0" w:rsidRPr="00CA0CFA" w:rsidRDefault="00E568D0" w:rsidP="00CA0CFA">
            <w:pPr>
              <w:spacing w:line="240" w:lineRule="auto"/>
              <w:rPr>
                <w:rFonts w:ascii="Times New Roman" w:hAnsi="Times New Roman" w:cs="Times New Roman"/>
                <w:sz w:val="20"/>
                <w:szCs w:val="20"/>
              </w:rPr>
            </w:pPr>
            <w:r w:rsidRPr="00CA0CFA">
              <w:rPr>
                <w:rFonts w:ascii="Times New Roman" w:eastAsia="Times New Roman" w:hAnsi="Times New Roman" w:cs="Times New Roman"/>
                <w:color w:val="000000"/>
                <w:sz w:val="20"/>
                <w:szCs w:val="20"/>
              </w:rPr>
              <w:t>Zinātne, tehnoloģijas, inženierzinātnes un matemātika</w:t>
            </w:r>
          </w:p>
        </w:tc>
      </w:tr>
      <w:tr w:rsidR="00E568D0" w:rsidRPr="00CA0CFA" w14:paraId="41DF2833" w14:textId="77777777" w:rsidTr="00CA0CFA">
        <w:trPr>
          <w:cantSplit/>
          <w:trHeight w:val="113"/>
          <w:jc w:val="center"/>
        </w:trPr>
        <w:tc>
          <w:tcPr>
            <w:tcW w:w="1691" w:type="dxa"/>
            <w:tcMar>
              <w:top w:w="80" w:type="dxa"/>
              <w:left w:w="100" w:type="dxa"/>
              <w:bottom w:w="80" w:type="dxa"/>
              <w:right w:w="100" w:type="dxa"/>
            </w:tcMar>
            <w:vAlign w:val="center"/>
          </w:tcPr>
          <w:p w14:paraId="3E04BC15" w14:textId="4E18C925" w:rsidR="00E568D0" w:rsidRPr="00CA0CFA" w:rsidRDefault="00E568D0" w:rsidP="00CA0CFA">
            <w:pPr>
              <w:spacing w:line="240" w:lineRule="auto"/>
              <w:jc w:val="center"/>
              <w:rPr>
                <w:rFonts w:ascii="Times New Roman" w:eastAsia="Times New Roman" w:hAnsi="Times New Roman" w:cs="Times New Roman"/>
                <w:b/>
                <w:color w:val="000000"/>
                <w:sz w:val="20"/>
                <w:szCs w:val="20"/>
              </w:rPr>
            </w:pPr>
            <w:r w:rsidRPr="00CA0CFA">
              <w:rPr>
                <w:rFonts w:ascii="Times New Roman" w:eastAsia="Times New Roman" w:hAnsi="Times New Roman" w:cs="Times New Roman"/>
                <w:b/>
                <w:color w:val="000000"/>
                <w:sz w:val="20"/>
                <w:szCs w:val="20"/>
              </w:rPr>
              <w:t>VB</w:t>
            </w:r>
          </w:p>
        </w:tc>
        <w:tc>
          <w:tcPr>
            <w:tcW w:w="7267" w:type="dxa"/>
            <w:tcMar>
              <w:top w:w="80" w:type="dxa"/>
              <w:left w:w="100" w:type="dxa"/>
              <w:bottom w:w="80" w:type="dxa"/>
              <w:right w:w="100" w:type="dxa"/>
            </w:tcMar>
            <w:vAlign w:val="center"/>
          </w:tcPr>
          <w:p w14:paraId="56B03B48" w14:textId="1EF0C99F" w:rsidR="00E568D0" w:rsidRPr="00CA0CFA" w:rsidRDefault="00E568D0" w:rsidP="00CA0CFA">
            <w:pPr>
              <w:spacing w:line="240" w:lineRule="auto"/>
              <w:rPr>
                <w:rFonts w:ascii="Times New Roman" w:eastAsia="Times New Roman" w:hAnsi="Times New Roman" w:cs="Times New Roman"/>
                <w:color w:val="000000"/>
                <w:sz w:val="20"/>
                <w:szCs w:val="20"/>
              </w:rPr>
            </w:pPr>
            <w:r w:rsidRPr="00CA0CFA">
              <w:rPr>
                <w:rFonts w:ascii="Times New Roman" w:eastAsia="Times New Roman" w:hAnsi="Times New Roman" w:cs="Times New Roman"/>
                <w:color w:val="000000"/>
                <w:sz w:val="20"/>
                <w:szCs w:val="20"/>
              </w:rPr>
              <w:t>Valsts budžets</w:t>
            </w:r>
          </w:p>
        </w:tc>
      </w:tr>
      <w:tr w:rsidR="005829EC" w:rsidRPr="00CA0CFA" w14:paraId="5DDB93A9" w14:textId="77777777" w:rsidTr="00CA0CFA">
        <w:trPr>
          <w:cantSplit/>
          <w:trHeight w:val="170"/>
          <w:jc w:val="center"/>
        </w:trPr>
        <w:tc>
          <w:tcPr>
            <w:tcW w:w="1691" w:type="dxa"/>
            <w:tcMar>
              <w:top w:w="80" w:type="dxa"/>
              <w:left w:w="100" w:type="dxa"/>
              <w:bottom w:w="80" w:type="dxa"/>
              <w:right w:w="100" w:type="dxa"/>
            </w:tcMar>
            <w:vAlign w:val="center"/>
          </w:tcPr>
          <w:p w14:paraId="620AD505" w14:textId="62284B8E" w:rsidR="005829EC" w:rsidRPr="00CA0CFA" w:rsidRDefault="005829EC" w:rsidP="00CA0CFA">
            <w:pPr>
              <w:spacing w:line="240" w:lineRule="auto"/>
              <w:jc w:val="center"/>
              <w:rPr>
                <w:rFonts w:ascii="Times New Roman" w:eastAsia="Times New Roman" w:hAnsi="Times New Roman" w:cs="Times New Roman"/>
                <w:b/>
                <w:color w:val="000000"/>
                <w:sz w:val="20"/>
                <w:szCs w:val="20"/>
              </w:rPr>
            </w:pPr>
            <w:r w:rsidRPr="00CA0CFA">
              <w:rPr>
                <w:rFonts w:ascii="Times New Roman" w:eastAsia="Times New Roman" w:hAnsi="Times New Roman" w:cs="Times New Roman"/>
                <w:b/>
                <w:color w:val="000000"/>
                <w:sz w:val="20"/>
                <w:szCs w:val="20"/>
              </w:rPr>
              <w:t>VPS</w:t>
            </w:r>
          </w:p>
        </w:tc>
        <w:tc>
          <w:tcPr>
            <w:tcW w:w="7267" w:type="dxa"/>
            <w:tcMar>
              <w:top w:w="80" w:type="dxa"/>
              <w:left w:w="100" w:type="dxa"/>
              <w:bottom w:w="80" w:type="dxa"/>
              <w:right w:w="100" w:type="dxa"/>
            </w:tcMar>
            <w:vAlign w:val="center"/>
          </w:tcPr>
          <w:p w14:paraId="549B1E05" w14:textId="31A22105" w:rsidR="005829EC" w:rsidRPr="00CA0CFA" w:rsidRDefault="00CA0CFA" w:rsidP="00CA0CFA">
            <w:pPr>
              <w:spacing w:line="240" w:lineRule="auto"/>
              <w:rPr>
                <w:rFonts w:ascii="Times New Roman" w:eastAsia="Times New Roman" w:hAnsi="Times New Roman" w:cs="Times New Roman"/>
                <w:color w:val="000000"/>
                <w:sz w:val="20"/>
                <w:szCs w:val="20"/>
              </w:rPr>
            </w:pPr>
            <w:r w:rsidRPr="00CA0CFA">
              <w:rPr>
                <w:rFonts w:ascii="Times New Roman" w:eastAsia="Times New Roman" w:hAnsi="Times New Roman" w:cs="Times New Roman"/>
                <w:color w:val="000000"/>
                <w:sz w:val="20"/>
                <w:szCs w:val="20"/>
              </w:rPr>
              <w:t>Valsts pārbaudījumu informācijas sistēma</w:t>
            </w:r>
          </w:p>
        </w:tc>
      </w:tr>
      <w:tr w:rsidR="005829EC" w:rsidRPr="00CA0CFA" w14:paraId="7C24F361" w14:textId="77777777" w:rsidTr="00CA0CFA">
        <w:trPr>
          <w:cantSplit/>
          <w:trHeight w:val="170"/>
          <w:jc w:val="center"/>
        </w:trPr>
        <w:tc>
          <w:tcPr>
            <w:tcW w:w="1691" w:type="dxa"/>
            <w:tcMar>
              <w:top w:w="80" w:type="dxa"/>
              <w:left w:w="100" w:type="dxa"/>
              <w:bottom w:w="80" w:type="dxa"/>
              <w:right w:w="100" w:type="dxa"/>
            </w:tcMar>
            <w:vAlign w:val="center"/>
          </w:tcPr>
          <w:p w14:paraId="4B17791A" w14:textId="1F173A06" w:rsidR="005829EC" w:rsidRPr="00CA0CFA" w:rsidRDefault="005829EC" w:rsidP="00CA0CFA">
            <w:pPr>
              <w:spacing w:line="240" w:lineRule="auto"/>
              <w:jc w:val="center"/>
              <w:rPr>
                <w:rFonts w:ascii="Times New Roman" w:eastAsia="Times New Roman" w:hAnsi="Times New Roman" w:cs="Times New Roman"/>
                <w:b/>
                <w:color w:val="000000"/>
                <w:sz w:val="20"/>
                <w:szCs w:val="20"/>
              </w:rPr>
            </w:pPr>
            <w:r w:rsidRPr="00CA0CFA">
              <w:rPr>
                <w:rFonts w:ascii="Times New Roman" w:eastAsia="Times New Roman" w:hAnsi="Times New Roman" w:cs="Times New Roman"/>
                <w:b/>
                <w:color w:val="000000"/>
                <w:sz w:val="20"/>
                <w:szCs w:val="20"/>
              </w:rPr>
              <w:t>VIIS</w:t>
            </w:r>
          </w:p>
        </w:tc>
        <w:tc>
          <w:tcPr>
            <w:tcW w:w="7267" w:type="dxa"/>
            <w:tcMar>
              <w:top w:w="80" w:type="dxa"/>
              <w:left w:w="100" w:type="dxa"/>
              <w:bottom w:w="80" w:type="dxa"/>
              <w:right w:w="100" w:type="dxa"/>
            </w:tcMar>
            <w:vAlign w:val="center"/>
          </w:tcPr>
          <w:p w14:paraId="5E8DACA4" w14:textId="341C02BF" w:rsidR="005829EC" w:rsidRPr="00CA0CFA" w:rsidRDefault="00CA0CFA" w:rsidP="00CA0CFA">
            <w:pPr>
              <w:spacing w:line="240" w:lineRule="auto"/>
              <w:rPr>
                <w:rFonts w:ascii="Times New Roman" w:eastAsia="Times New Roman" w:hAnsi="Times New Roman" w:cs="Times New Roman"/>
                <w:color w:val="000000"/>
                <w:sz w:val="20"/>
                <w:szCs w:val="20"/>
              </w:rPr>
            </w:pPr>
            <w:r w:rsidRPr="00CA0CFA">
              <w:rPr>
                <w:rFonts w:ascii="Times New Roman" w:eastAsia="Times New Roman" w:hAnsi="Times New Roman" w:cs="Times New Roman"/>
                <w:color w:val="000000"/>
                <w:sz w:val="20"/>
                <w:szCs w:val="20"/>
              </w:rPr>
              <w:t>Valsts izglītības informācijas sistēma</w:t>
            </w:r>
          </w:p>
        </w:tc>
      </w:tr>
    </w:tbl>
    <w:p w14:paraId="56DF8735" w14:textId="65943264" w:rsidR="00056C7A" w:rsidRDefault="00056C7A" w:rsidP="00843A10">
      <w:pPr>
        <w:pStyle w:val="Virsraksts1"/>
      </w:pPr>
      <w:bookmarkStart w:id="3" w:name="_Toc227323483"/>
      <w:r>
        <w:lastRenderedPageBreak/>
        <w:t xml:space="preserve">1. </w:t>
      </w:r>
      <w:r w:rsidR="00843A10">
        <w:t xml:space="preserve">Izglītības </w:t>
      </w:r>
      <w:r w:rsidR="00843A10" w:rsidRPr="00843A10">
        <w:t>nozares</w:t>
      </w:r>
      <w:r w:rsidR="00843A10">
        <w:t xml:space="preserve"> kopīgais raksturojums Gulbenes novadā</w:t>
      </w:r>
      <w:bookmarkEnd w:id="3"/>
      <w:r w:rsidR="00843A10">
        <w:t xml:space="preserve"> </w:t>
      </w:r>
    </w:p>
    <w:p w14:paraId="5852CD53" w14:textId="77777777" w:rsidR="00056C7A" w:rsidRDefault="00056C7A" w:rsidP="00843A10">
      <w:pPr>
        <w:pStyle w:val="Virsraksts2"/>
      </w:pPr>
      <w:bookmarkStart w:id="4" w:name="_heading=h.vnjr08teurs" w:colFirst="0" w:colLast="0"/>
      <w:bookmarkStart w:id="5" w:name="_Toc227323484"/>
      <w:bookmarkEnd w:id="4"/>
      <w:r>
        <w:t xml:space="preserve">1.1. </w:t>
      </w:r>
      <w:r w:rsidRPr="00843A10">
        <w:t>Gulbenes</w:t>
      </w:r>
      <w:r>
        <w:t xml:space="preserve"> novada izglītības ekosistēmas vizītkarte</w:t>
      </w:r>
      <w:bookmarkEnd w:id="5"/>
    </w:p>
    <w:p w14:paraId="7B9BD785" w14:textId="77777777" w:rsidR="00056C7A" w:rsidRDefault="00056C7A" w:rsidP="00056C7A">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Gulbenes novada izglītības ekosistēmas attīstības pamatu veido sakārtots izglītības iestāžu tīkls, pirmsskolas pieejamība iespējami tuvu bērna dzīvesvietai, nodrošināti izglītojamo pārvadājumi, daudzveidīgs interešu izglītības piedāvājums un augsti sasniegumi interešu un profesionālās ievirzes jomā. Par nozīmīgiem sistēmas balstiem uzskatāmi arī jauniešu centri, Ģimenes izglītības un atbalsta centrs, sadarbība ar bibliotēku, muzeju, NVO un vietējām kopienām, kā arī projektu pieredze </w:t>
      </w:r>
      <w:proofErr w:type="spellStart"/>
      <w:r>
        <w:rPr>
          <w:rFonts w:ascii="Times New Roman" w:eastAsia="Times New Roman" w:hAnsi="Times New Roman" w:cs="Times New Roman"/>
          <w:sz w:val="24"/>
          <w:szCs w:val="24"/>
        </w:rPr>
        <w:t>Erasmus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eTwinning</w:t>
      </w:r>
      <w:proofErr w:type="spellEnd"/>
      <w:r>
        <w:rPr>
          <w:rFonts w:ascii="Times New Roman" w:eastAsia="Times New Roman" w:hAnsi="Times New Roman" w:cs="Times New Roman"/>
          <w:sz w:val="24"/>
          <w:szCs w:val="24"/>
        </w:rPr>
        <w:t xml:space="preserve"> un citās iniciatīvās.</w:t>
      </w:r>
    </w:p>
    <w:p w14:paraId="7A1C324D" w14:textId="6EC2C452" w:rsidR="001D3C7F" w:rsidRDefault="001D3C7F" w:rsidP="001D3C7F">
      <w:pPr>
        <w:pStyle w:val="Virsraksts2"/>
      </w:pPr>
      <w:bookmarkStart w:id="6" w:name="_Toc227323485"/>
      <w:r>
        <w:t>1.2. Stratēģijas metodoloģija</w:t>
      </w:r>
      <w:bookmarkEnd w:id="6"/>
    </w:p>
    <w:p w14:paraId="2BA32CAA" w14:textId="77777777" w:rsidR="00960974" w:rsidRPr="00960974" w:rsidRDefault="00960974" w:rsidP="00960974">
      <w:pPr>
        <w:ind w:firstLine="284"/>
        <w:jc w:val="both"/>
        <w:rPr>
          <w:rFonts w:ascii="Times New Roman" w:eastAsia="Times New Roman" w:hAnsi="Times New Roman" w:cs="Times New Roman"/>
          <w:sz w:val="24"/>
          <w:szCs w:val="24"/>
        </w:rPr>
      </w:pPr>
      <w:r w:rsidRPr="00960974">
        <w:rPr>
          <w:rFonts w:ascii="Times New Roman" w:eastAsia="Times New Roman" w:hAnsi="Times New Roman" w:cs="Times New Roman"/>
          <w:sz w:val="24"/>
          <w:szCs w:val="24"/>
        </w:rPr>
        <w:t xml:space="preserve">Stratēģijas izstrādes metodoloģija balstījās kombinētā pieejā, apvienojot dokumentu un datu analīzi ar līdzdalības un kopīga darba formām. Tika izvērtēts iepriekšējais plānošanas periods, analizēti kvantitatīvie un kvalitatīvie dati, izmantoti izglītības kvalitātes monitoringa rīki, kā arī veikta ārējo normatīvo dokumentu analīze. Šāda pieeja nodrošināja faktos balstītu priekšstatu par esošo situāciju, sasniegumiem, problēmām un attīstības vajadzībām. </w:t>
      </w:r>
    </w:p>
    <w:p w14:paraId="39148C30" w14:textId="77777777" w:rsidR="00960974" w:rsidRDefault="00960974" w:rsidP="00960974">
      <w:pPr>
        <w:ind w:firstLine="284"/>
        <w:jc w:val="both"/>
        <w:rPr>
          <w:rFonts w:ascii="Times New Roman" w:eastAsia="Times New Roman" w:hAnsi="Times New Roman" w:cs="Times New Roman"/>
          <w:sz w:val="24"/>
          <w:szCs w:val="24"/>
        </w:rPr>
      </w:pPr>
      <w:r w:rsidRPr="00960974">
        <w:rPr>
          <w:rFonts w:ascii="Times New Roman" w:eastAsia="Times New Roman" w:hAnsi="Times New Roman" w:cs="Times New Roman"/>
          <w:sz w:val="24"/>
          <w:szCs w:val="24"/>
        </w:rPr>
        <w:t>Būtiska nozīme bija arī iesaistes darba formām</w:t>
      </w:r>
      <w:r>
        <w:rPr>
          <w:rFonts w:ascii="Times New Roman" w:eastAsia="Times New Roman" w:hAnsi="Times New Roman" w:cs="Times New Roman"/>
          <w:sz w:val="24"/>
          <w:szCs w:val="24"/>
        </w:rPr>
        <w:t>:</w:t>
      </w:r>
      <w:r w:rsidRPr="00960974">
        <w:rPr>
          <w:rFonts w:ascii="Times New Roman" w:eastAsia="Times New Roman" w:hAnsi="Times New Roman" w:cs="Times New Roman"/>
          <w:sz w:val="24"/>
          <w:szCs w:val="24"/>
        </w:rPr>
        <w:t xml:space="preserve"> </w:t>
      </w:r>
    </w:p>
    <w:p w14:paraId="3FE37F42" w14:textId="294E3A05" w:rsidR="00960974" w:rsidRPr="00960974" w:rsidRDefault="00960974" w:rsidP="00960974">
      <w:pPr>
        <w:pStyle w:val="Sarakstarindkopa"/>
        <w:numPr>
          <w:ilvl w:val="0"/>
          <w:numId w:val="19"/>
        </w:numPr>
        <w:jc w:val="both"/>
        <w:rPr>
          <w:rFonts w:ascii="Times New Roman" w:eastAsia="Times New Roman" w:hAnsi="Times New Roman" w:cs="Times New Roman"/>
          <w:sz w:val="24"/>
          <w:szCs w:val="24"/>
        </w:rPr>
      </w:pPr>
      <w:r w:rsidRPr="00960974">
        <w:rPr>
          <w:rFonts w:ascii="Times New Roman" w:eastAsia="Times New Roman" w:hAnsi="Times New Roman" w:cs="Times New Roman"/>
          <w:sz w:val="24"/>
          <w:szCs w:val="24"/>
        </w:rPr>
        <w:t xml:space="preserve">Iepriekšējā plānošanas perioda </w:t>
      </w:r>
      <w:proofErr w:type="spellStart"/>
      <w:r w:rsidRPr="00960974">
        <w:rPr>
          <w:rFonts w:ascii="Times New Roman" w:eastAsia="Times New Roman" w:hAnsi="Times New Roman" w:cs="Times New Roman"/>
          <w:sz w:val="24"/>
          <w:szCs w:val="24"/>
        </w:rPr>
        <w:t>izvērtējums</w:t>
      </w:r>
      <w:proofErr w:type="spellEnd"/>
      <w:r w:rsidRPr="00960974">
        <w:rPr>
          <w:rFonts w:ascii="Times New Roman" w:eastAsia="Times New Roman" w:hAnsi="Times New Roman" w:cs="Times New Roman"/>
          <w:sz w:val="24"/>
          <w:szCs w:val="24"/>
        </w:rPr>
        <w:t xml:space="preserve"> – Gulbenes novada izglītības attīstības plāna 2021.–2025. gadam izvērtēšana. </w:t>
      </w:r>
    </w:p>
    <w:p w14:paraId="1595CB50" w14:textId="26E1ED3C" w:rsidR="00960974" w:rsidRPr="00960974" w:rsidRDefault="00960974" w:rsidP="00960974">
      <w:pPr>
        <w:pStyle w:val="Sarakstarindkopa"/>
        <w:numPr>
          <w:ilvl w:val="0"/>
          <w:numId w:val="19"/>
        </w:numPr>
        <w:jc w:val="both"/>
        <w:rPr>
          <w:rFonts w:ascii="Times New Roman" w:eastAsia="Times New Roman" w:hAnsi="Times New Roman" w:cs="Times New Roman"/>
          <w:sz w:val="24"/>
          <w:szCs w:val="24"/>
        </w:rPr>
      </w:pPr>
      <w:r w:rsidRPr="00960974">
        <w:rPr>
          <w:rFonts w:ascii="Times New Roman" w:eastAsia="Times New Roman" w:hAnsi="Times New Roman" w:cs="Times New Roman"/>
          <w:sz w:val="24"/>
          <w:szCs w:val="24"/>
        </w:rPr>
        <w:t xml:space="preserve">Datu analīze – </w:t>
      </w:r>
      <w:proofErr w:type="spellStart"/>
      <w:r w:rsidRPr="00960974">
        <w:rPr>
          <w:rFonts w:ascii="Times New Roman" w:eastAsia="Times New Roman" w:hAnsi="Times New Roman" w:cs="Times New Roman"/>
          <w:sz w:val="24"/>
          <w:szCs w:val="24"/>
        </w:rPr>
        <w:t>Edurio</w:t>
      </w:r>
      <w:proofErr w:type="spellEnd"/>
      <w:r w:rsidRPr="00960974">
        <w:rPr>
          <w:rFonts w:ascii="Times New Roman" w:eastAsia="Times New Roman" w:hAnsi="Times New Roman" w:cs="Times New Roman"/>
          <w:sz w:val="24"/>
          <w:szCs w:val="24"/>
        </w:rPr>
        <w:t xml:space="preserve"> platformas anketu rezultātu, VPIS, VIIS, CSP, IKVD un citu pašvaldības rīcībā esošo datu un </w:t>
      </w:r>
      <w:proofErr w:type="spellStart"/>
      <w:r w:rsidRPr="00960974">
        <w:rPr>
          <w:rFonts w:ascii="Times New Roman" w:eastAsia="Times New Roman" w:hAnsi="Times New Roman" w:cs="Times New Roman"/>
          <w:sz w:val="24"/>
          <w:szCs w:val="24"/>
        </w:rPr>
        <w:t>izvērtējuma</w:t>
      </w:r>
      <w:proofErr w:type="spellEnd"/>
      <w:r w:rsidRPr="00960974">
        <w:rPr>
          <w:rFonts w:ascii="Times New Roman" w:eastAsia="Times New Roman" w:hAnsi="Times New Roman" w:cs="Times New Roman"/>
          <w:sz w:val="24"/>
          <w:szCs w:val="24"/>
        </w:rPr>
        <w:t xml:space="preserve"> materiālu analīze. </w:t>
      </w:r>
    </w:p>
    <w:p w14:paraId="2EA588B7" w14:textId="75134232" w:rsidR="00960974" w:rsidRPr="00960974" w:rsidRDefault="00960974" w:rsidP="00960974">
      <w:pPr>
        <w:pStyle w:val="Sarakstarindkopa"/>
        <w:numPr>
          <w:ilvl w:val="0"/>
          <w:numId w:val="19"/>
        </w:numPr>
        <w:jc w:val="both"/>
        <w:rPr>
          <w:rFonts w:ascii="Times New Roman" w:eastAsia="Times New Roman" w:hAnsi="Times New Roman" w:cs="Times New Roman"/>
          <w:sz w:val="24"/>
          <w:szCs w:val="24"/>
        </w:rPr>
      </w:pPr>
      <w:r w:rsidRPr="00960974">
        <w:rPr>
          <w:rFonts w:ascii="Times New Roman" w:eastAsia="Times New Roman" w:hAnsi="Times New Roman" w:cs="Times New Roman"/>
          <w:sz w:val="24"/>
          <w:szCs w:val="24"/>
        </w:rPr>
        <w:t xml:space="preserve">Izglītības kvalitātes monitoringa rīku izmantošana – izglītības kvalitāti un sistēmas darbību raksturojošo rādītāju analīzei. </w:t>
      </w:r>
    </w:p>
    <w:p w14:paraId="1F7AA75A" w14:textId="3564C0A4" w:rsidR="00960974" w:rsidRPr="00960974" w:rsidRDefault="00960974" w:rsidP="00960974">
      <w:pPr>
        <w:pStyle w:val="Sarakstarindkopa"/>
        <w:numPr>
          <w:ilvl w:val="0"/>
          <w:numId w:val="19"/>
        </w:numPr>
        <w:jc w:val="both"/>
        <w:rPr>
          <w:rFonts w:ascii="Times New Roman" w:eastAsia="Times New Roman" w:hAnsi="Times New Roman" w:cs="Times New Roman"/>
          <w:sz w:val="24"/>
          <w:szCs w:val="24"/>
        </w:rPr>
      </w:pPr>
      <w:r w:rsidRPr="00960974">
        <w:rPr>
          <w:rFonts w:ascii="Times New Roman" w:eastAsia="Times New Roman" w:hAnsi="Times New Roman" w:cs="Times New Roman"/>
          <w:sz w:val="24"/>
          <w:szCs w:val="24"/>
        </w:rPr>
        <w:t xml:space="preserve">Ārējo normatīvo un politikas plānošanas dokumentu analīze – izglītības politikas, kvalitātes prasību un pārvaldības konteksta izvērtēšanai. </w:t>
      </w:r>
    </w:p>
    <w:p w14:paraId="3F72FD7D" w14:textId="22D52D7C" w:rsidR="00960974" w:rsidRPr="00960974" w:rsidRDefault="00960974" w:rsidP="00960974">
      <w:pPr>
        <w:pStyle w:val="Sarakstarindkopa"/>
        <w:numPr>
          <w:ilvl w:val="0"/>
          <w:numId w:val="19"/>
        </w:numPr>
        <w:jc w:val="both"/>
        <w:rPr>
          <w:rFonts w:ascii="Times New Roman" w:eastAsia="Times New Roman" w:hAnsi="Times New Roman" w:cs="Times New Roman"/>
          <w:sz w:val="24"/>
          <w:szCs w:val="24"/>
        </w:rPr>
      </w:pPr>
      <w:r w:rsidRPr="00960974">
        <w:rPr>
          <w:rFonts w:ascii="Times New Roman" w:eastAsia="Times New Roman" w:hAnsi="Times New Roman" w:cs="Times New Roman"/>
          <w:sz w:val="24"/>
          <w:szCs w:val="24"/>
        </w:rPr>
        <w:t xml:space="preserve">Darba grupas – Gulbenes novada pašvaldības izglītības ekosistēmas attīstības stratēģijas 2026.–2030. gadam izstrādes darba grupu darbs. </w:t>
      </w:r>
    </w:p>
    <w:p w14:paraId="1E9F9059" w14:textId="75E3CFCB" w:rsidR="00960974" w:rsidRPr="00960974" w:rsidRDefault="00960974" w:rsidP="00960974">
      <w:pPr>
        <w:pStyle w:val="Sarakstarindkopa"/>
        <w:numPr>
          <w:ilvl w:val="0"/>
          <w:numId w:val="19"/>
        </w:numPr>
        <w:jc w:val="both"/>
        <w:rPr>
          <w:rFonts w:ascii="Times New Roman" w:eastAsia="Times New Roman" w:hAnsi="Times New Roman" w:cs="Times New Roman"/>
          <w:sz w:val="24"/>
          <w:szCs w:val="24"/>
        </w:rPr>
      </w:pPr>
      <w:r w:rsidRPr="00960974">
        <w:rPr>
          <w:rFonts w:ascii="Times New Roman" w:eastAsia="Times New Roman" w:hAnsi="Times New Roman" w:cs="Times New Roman"/>
          <w:sz w:val="24"/>
          <w:szCs w:val="24"/>
        </w:rPr>
        <w:t xml:space="preserve">Darbsemināri – Gulbenes novada izglītības attīstības plāna izvērtēšanas darbseminārs un izglītības iestāžu vadītāju darbsemināri. </w:t>
      </w:r>
    </w:p>
    <w:p w14:paraId="6A716053" w14:textId="57743605" w:rsidR="00960974" w:rsidRPr="00960974" w:rsidRDefault="00960974" w:rsidP="00960974">
      <w:pPr>
        <w:pStyle w:val="Sarakstarindkopa"/>
        <w:numPr>
          <w:ilvl w:val="0"/>
          <w:numId w:val="19"/>
        </w:numPr>
        <w:jc w:val="both"/>
        <w:rPr>
          <w:rFonts w:ascii="Times New Roman" w:eastAsia="Times New Roman" w:hAnsi="Times New Roman" w:cs="Times New Roman"/>
          <w:sz w:val="24"/>
          <w:szCs w:val="24"/>
        </w:rPr>
      </w:pPr>
      <w:r w:rsidRPr="00960974">
        <w:rPr>
          <w:rFonts w:ascii="Times New Roman" w:eastAsia="Times New Roman" w:hAnsi="Times New Roman" w:cs="Times New Roman"/>
          <w:sz w:val="24"/>
          <w:szCs w:val="24"/>
        </w:rPr>
        <w:t xml:space="preserve">Izglītības iestāžu vadītāju iesaiste – sasniegumu, </w:t>
      </w:r>
      <w:proofErr w:type="spellStart"/>
      <w:r w:rsidRPr="00960974">
        <w:rPr>
          <w:rFonts w:ascii="Times New Roman" w:eastAsia="Times New Roman" w:hAnsi="Times New Roman" w:cs="Times New Roman"/>
          <w:sz w:val="24"/>
          <w:szCs w:val="24"/>
        </w:rPr>
        <w:t>problēmjautājumu</w:t>
      </w:r>
      <w:proofErr w:type="spellEnd"/>
      <w:r w:rsidRPr="00960974">
        <w:rPr>
          <w:rFonts w:ascii="Times New Roman" w:eastAsia="Times New Roman" w:hAnsi="Times New Roman" w:cs="Times New Roman"/>
          <w:sz w:val="24"/>
          <w:szCs w:val="24"/>
        </w:rPr>
        <w:t xml:space="preserve"> un attīstības vajadzību identificēšanā. </w:t>
      </w:r>
    </w:p>
    <w:p w14:paraId="1E80DFE4" w14:textId="08277D1A" w:rsidR="00960974" w:rsidRPr="00960974" w:rsidRDefault="00960974" w:rsidP="00960974">
      <w:pPr>
        <w:pStyle w:val="Sarakstarindkopa"/>
        <w:numPr>
          <w:ilvl w:val="0"/>
          <w:numId w:val="19"/>
        </w:numPr>
        <w:jc w:val="both"/>
        <w:rPr>
          <w:rFonts w:ascii="Times New Roman" w:eastAsia="Times New Roman" w:hAnsi="Times New Roman" w:cs="Times New Roman"/>
          <w:sz w:val="24"/>
          <w:szCs w:val="24"/>
        </w:rPr>
      </w:pPr>
      <w:r w:rsidRPr="00960974">
        <w:rPr>
          <w:rFonts w:ascii="Times New Roman" w:eastAsia="Times New Roman" w:hAnsi="Times New Roman" w:cs="Times New Roman"/>
          <w:sz w:val="24"/>
          <w:szCs w:val="24"/>
        </w:rPr>
        <w:t xml:space="preserve">Esošās situācijas </w:t>
      </w:r>
      <w:proofErr w:type="spellStart"/>
      <w:r w:rsidRPr="00960974">
        <w:rPr>
          <w:rFonts w:ascii="Times New Roman" w:eastAsia="Times New Roman" w:hAnsi="Times New Roman" w:cs="Times New Roman"/>
          <w:sz w:val="24"/>
          <w:szCs w:val="24"/>
        </w:rPr>
        <w:t>izvērtējums</w:t>
      </w:r>
      <w:proofErr w:type="spellEnd"/>
      <w:r w:rsidRPr="00960974">
        <w:rPr>
          <w:rFonts w:ascii="Times New Roman" w:eastAsia="Times New Roman" w:hAnsi="Times New Roman" w:cs="Times New Roman"/>
          <w:sz w:val="24"/>
          <w:szCs w:val="24"/>
        </w:rPr>
        <w:t xml:space="preserve"> – stipro pušu, attīstības vajadzību, risku un prioritāri risināmo jautājumu noteikšanai. </w:t>
      </w:r>
    </w:p>
    <w:p w14:paraId="5119F648" w14:textId="6ECCF954" w:rsidR="00960974" w:rsidRPr="00960974" w:rsidRDefault="00960974" w:rsidP="00960974">
      <w:pPr>
        <w:pStyle w:val="Sarakstarindkopa"/>
        <w:numPr>
          <w:ilvl w:val="0"/>
          <w:numId w:val="19"/>
        </w:numPr>
        <w:jc w:val="both"/>
        <w:rPr>
          <w:rFonts w:ascii="Times New Roman" w:eastAsia="Times New Roman" w:hAnsi="Times New Roman" w:cs="Times New Roman"/>
          <w:sz w:val="24"/>
          <w:szCs w:val="24"/>
        </w:rPr>
      </w:pPr>
      <w:r w:rsidRPr="00960974">
        <w:rPr>
          <w:rFonts w:ascii="Times New Roman" w:eastAsia="Times New Roman" w:hAnsi="Times New Roman" w:cs="Times New Roman"/>
          <w:sz w:val="24"/>
          <w:szCs w:val="24"/>
        </w:rPr>
        <w:t xml:space="preserve">SVID pieejas elementi – stipro pušu, vājo pušu, iespēju un draudu identificēšana darba grupu darbā. </w:t>
      </w:r>
    </w:p>
    <w:p w14:paraId="7BB105FB" w14:textId="5126079B" w:rsidR="00A477EB" w:rsidRPr="00A477EB" w:rsidRDefault="00A477EB" w:rsidP="00A477EB">
      <w:pPr>
        <w:ind w:firstLine="284"/>
        <w:jc w:val="both"/>
        <w:rPr>
          <w:rFonts w:ascii="Times New Roman" w:eastAsia="Times New Roman" w:hAnsi="Times New Roman" w:cs="Times New Roman"/>
          <w:i/>
          <w:iCs/>
          <w:sz w:val="24"/>
          <w:szCs w:val="24"/>
        </w:rPr>
      </w:pPr>
      <w:r w:rsidRPr="00960974">
        <w:rPr>
          <w:rFonts w:ascii="Times New Roman" w:eastAsia="Times New Roman" w:hAnsi="Times New Roman" w:cs="Times New Roman"/>
          <w:sz w:val="24"/>
          <w:szCs w:val="24"/>
        </w:rPr>
        <w:t>Iedzīvotāju aptauju rezultātu analīze – sabiedrības viedokļa par izglītības kvalitāti un pieejamību iekļaušanai</w:t>
      </w:r>
      <w:r>
        <w:rPr>
          <w:rFonts w:ascii="Times New Roman" w:eastAsia="Times New Roman" w:hAnsi="Times New Roman" w:cs="Times New Roman"/>
          <w:sz w:val="24"/>
          <w:szCs w:val="24"/>
        </w:rPr>
        <w:t xml:space="preserve">. </w:t>
      </w:r>
      <w:r w:rsidR="00D97985" w:rsidRPr="00D97985">
        <w:rPr>
          <w:rFonts w:ascii="Times New Roman" w:eastAsia="Times New Roman" w:hAnsi="Times New Roman" w:cs="Times New Roman"/>
          <w:i/>
          <w:iCs/>
          <w:sz w:val="24"/>
          <w:szCs w:val="24"/>
        </w:rPr>
        <w:t>Pilnie novada sabiedrības aptaujas rezultāti ir pieejami pielikumā Nr. 1.</w:t>
      </w:r>
    </w:p>
    <w:p w14:paraId="2DF53021" w14:textId="0D5215FB" w:rsidR="00960974" w:rsidRPr="00960974" w:rsidRDefault="00960974" w:rsidP="00960974">
      <w:pPr>
        <w:ind w:firstLine="284"/>
        <w:jc w:val="both"/>
        <w:rPr>
          <w:rFonts w:ascii="Times New Roman" w:eastAsia="Times New Roman" w:hAnsi="Times New Roman" w:cs="Times New Roman"/>
          <w:sz w:val="24"/>
          <w:szCs w:val="24"/>
        </w:rPr>
      </w:pPr>
      <w:r w:rsidRPr="00960974">
        <w:rPr>
          <w:rFonts w:ascii="Times New Roman" w:eastAsia="Times New Roman" w:hAnsi="Times New Roman" w:cs="Times New Roman"/>
          <w:sz w:val="24"/>
          <w:szCs w:val="24"/>
        </w:rPr>
        <w:t xml:space="preserve">Šajās darba formās tika identificētas izglītības sistēmas stiprās un vājās puses, attīstības riski, kā arī formulētas turpmākās vajadzības. Papildus tika analizēti iedzīvotāju aptauju rezultāti, lai stratēģijā iekļautu sabiedrības skatījumu par izglītības kvalitāti un pieejamību. </w:t>
      </w:r>
    </w:p>
    <w:p w14:paraId="4286CBC1" w14:textId="77777777" w:rsidR="00A477EB" w:rsidRDefault="00A477EB" w:rsidP="00A477EB">
      <w:pPr>
        <w:ind w:firstLine="284"/>
        <w:jc w:val="both"/>
        <w:rPr>
          <w:rFonts w:ascii="Times New Roman" w:eastAsia="Times New Roman" w:hAnsi="Times New Roman" w:cs="Times New Roman"/>
          <w:sz w:val="24"/>
          <w:szCs w:val="24"/>
        </w:rPr>
      </w:pPr>
    </w:p>
    <w:p w14:paraId="6033C31D" w14:textId="4BCC6A76" w:rsidR="00A477EB" w:rsidRDefault="00A477EB" w:rsidP="00A477EB">
      <w:pPr>
        <w:pStyle w:val="Sarakstarindkopa"/>
        <w:numPr>
          <w:ilvl w:val="1"/>
          <w:numId w:val="21"/>
        </w:numPr>
        <w:jc w:val="center"/>
        <w:rPr>
          <w:rFonts w:ascii="Times New Roman" w:eastAsia="Times New Roman" w:hAnsi="Times New Roman" w:cs="Times New Roman"/>
          <w:i/>
          <w:iCs/>
          <w:sz w:val="24"/>
          <w:szCs w:val="24"/>
        </w:rPr>
      </w:pPr>
      <w:r w:rsidRPr="00A477EB">
        <w:rPr>
          <w:i/>
          <w:iCs/>
          <w:noProof/>
        </w:rPr>
        <w:lastRenderedPageBreak/>
        <w:drawing>
          <wp:anchor distT="0" distB="0" distL="114300" distR="114300" simplePos="0" relativeHeight="251671552" behindDoc="0" locked="0" layoutInCell="1" allowOverlap="1" wp14:anchorId="6E2E20DB" wp14:editId="4BE52A13">
            <wp:simplePos x="0" y="0"/>
            <wp:positionH relativeFrom="column">
              <wp:posOffset>1660681</wp:posOffset>
            </wp:positionH>
            <wp:positionV relativeFrom="paragraph">
              <wp:posOffset>240</wp:posOffset>
            </wp:positionV>
            <wp:extent cx="3217653" cy="3207034"/>
            <wp:effectExtent l="0" t="0" r="1905" b="0"/>
            <wp:wrapTopAndBottom/>
            <wp:docPr id="174251767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517678" name=""/>
                    <pic:cNvPicPr/>
                  </pic:nvPicPr>
                  <pic:blipFill>
                    <a:blip r:embed="rId10">
                      <a:extLst>
                        <a:ext uri="{28A0092B-C50C-407E-A947-70E740481C1C}">
                          <a14:useLocalDpi xmlns:a14="http://schemas.microsoft.com/office/drawing/2010/main" val="0"/>
                        </a:ext>
                      </a:extLst>
                    </a:blip>
                    <a:stretch>
                      <a:fillRect/>
                    </a:stretch>
                  </pic:blipFill>
                  <pic:spPr>
                    <a:xfrm>
                      <a:off x="0" y="0"/>
                      <a:ext cx="3217653" cy="3207034"/>
                    </a:xfrm>
                    <a:prstGeom prst="rect">
                      <a:avLst/>
                    </a:prstGeom>
                  </pic:spPr>
                </pic:pic>
              </a:graphicData>
            </a:graphic>
          </wp:anchor>
        </w:drawing>
      </w:r>
      <w:r w:rsidRPr="00A477EB">
        <w:rPr>
          <w:rFonts w:ascii="Times New Roman" w:eastAsia="Times New Roman" w:hAnsi="Times New Roman" w:cs="Times New Roman"/>
          <w:i/>
          <w:iCs/>
          <w:sz w:val="24"/>
          <w:szCs w:val="24"/>
        </w:rPr>
        <w:t>attēls</w:t>
      </w:r>
      <w:r w:rsidR="00D97985">
        <w:rPr>
          <w:rFonts w:ascii="Times New Roman" w:eastAsia="Times New Roman" w:hAnsi="Times New Roman" w:cs="Times New Roman"/>
          <w:i/>
          <w:iCs/>
          <w:sz w:val="24"/>
          <w:szCs w:val="24"/>
        </w:rPr>
        <w:t>.</w:t>
      </w:r>
      <w:r w:rsidRPr="00A477EB">
        <w:rPr>
          <w:rFonts w:ascii="Times New Roman" w:eastAsia="Times New Roman" w:hAnsi="Times New Roman" w:cs="Times New Roman"/>
          <w:i/>
          <w:iCs/>
          <w:sz w:val="24"/>
          <w:szCs w:val="24"/>
        </w:rPr>
        <w:t xml:space="preserve"> Stratēģijas izstrādes metodes un instrumenti</w:t>
      </w:r>
    </w:p>
    <w:p w14:paraId="55B64045" w14:textId="77777777" w:rsidR="00D97985" w:rsidRPr="00A477EB" w:rsidRDefault="00D97985" w:rsidP="00D97985">
      <w:pPr>
        <w:pStyle w:val="Sarakstarindkopa"/>
        <w:ind w:left="644"/>
        <w:rPr>
          <w:rFonts w:ascii="Times New Roman" w:eastAsia="Times New Roman" w:hAnsi="Times New Roman" w:cs="Times New Roman"/>
          <w:i/>
          <w:iCs/>
          <w:sz w:val="24"/>
          <w:szCs w:val="24"/>
        </w:rPr>
      </w:pPr>
    </w:p>
    <w:p w14:paraId="32442892" w14:textId="1E8E2263" w:rsidR="00960974" w:rsidRPr="00960974" w:rsidRDefault="00960974" w:rsidP="00A477EB">
      <w:pPr>
        <w:ind w:firstLine="284"/>
        <w:jc w:val="both"/>
        <w:rPr>
          <w:rFonts w:ascii="Times New Roman" w:eastAsia="Times New Roman" w:hAnsi="Times New Roman" w:cs="Times New Roman"/>
          <w:sz w:val="24"/>
          <w:szCs w:val="24"/>
        </w:rPr>
      </w:pPr>
      <w:r w:rsidRPr="00960974">
        <w:rPr>
          <w:rFonts w:ascii="Times New Roman" w:eastAsia="Times New Roman" w:hAnsi="Times New Roman" w:cs="Times New Roman"/>
          <w:sz w:val="24"/>
          <w:szCs w:val="24"/>
        </w:rPr>
        <w:t>Kopumā izmantotā metodoloģija nodrošināja pēctecīgu, datos balstītu un iesaistošu stratēģijas izstrādes procesu. Tā ļāva ne tikai apkopot esošo situāciju, bet arī pamatoti noteikt prioritāros attīstības virzienus, lai Gulbenes novada izglītības ekosistēmas attīstības stratēģija 2026.–2030. gadam būtu saskaņota ar normatīvo regulējumu, vietējām vajadzībām un izglītības kvalitātes pilnveides mērķiem.</w:t>
      </w:r>
    </w:p>
    <w:p w14:paraId="40543773" w14:textId="7BD546EC" w:rsidR="00960974" w:rsidRDefault="00960974" w:rsidP="00960974">
      <w:pPr>
        <w:ind w:firstLine="284"/>
        <w:jc w:val="both"/>
        <w:rPr>
          <w:rFonts w:ascii="Times New Roman" w:eastAsia="Times New Roman" w:hAnsi="Times New Roman" w:cs="Times New Roman"/>
          <w:sz w:val="24"/>
          <w:szCs w:val="24"/>
        </w:rPr>
      </w:pPr>
      <w:r w:rsidRPr="00960974">
        <w:rPr>
          <w:rFonts w:ascii="Times New Roman" w:eastAsia="Times New Roman" w:hAnsi="Times New Roman" w:cs="Times New Roman"/>
          <w:sz w:val="24"/>
          <w:szCs w:val="24"/>
        </w:rPr>
        <w:t xml:space="preserve">Apkopojot darba grupu, darbsemināru, aptauju un </w:t>
      </w:r>
      <w:proofErr w:type="spellStart"/>
      <w:r w:rsidRPr="00960974">
        <w:rPr>
          <w:rFonts w:ascii="Times New Roman" w:eastAsia="Times New Roman" w:hAnsi="Times New Roman" w:cs="Times New Roman"/>
          <w:sz w:val="24"/>
          <w:szCs w:val="24"/>
        </w:rPr>
        <w:t>izvērtējuma</w:t>
      </w:r>
      <w:proofErr w:type="spellEnd"/>
      <w:r w:rsidRPr="00960974">
        <w:rPr>
          <w:rFonts w:ascii="Times New Roman" w:eastAsia="Times New Roman" w:hAnsi="Times New Roman" w:cs="Times New Roman"/>
          <w:sz w:val="24"/>
          <w:szCs w:val="24"/>
        </w:rPr>
        <w:t xml:space="preserve"> rezultātus, tika veikta SVID un vajadzību analīze, kuras ietvaros formulētas galvenās attīstības vajadzības pirmsskolas, skolas un pieaugušo izglītības jomā. Kā būtiskākās vajadzības identificētas sakārtota infrastruktūra, attīstoša un iekļaujoša vide, iespēja attīstīt talantus un intereses, motivējošs mācību saturs, karjeras izglītība, ciešāka sasaiste ar darba vidi, </w:t>
      </w:r>
      <w:proofErr w:type="spellStart"/>
      <w:r w:rsidRPr="00960974">
        <w:rPr>
          <w:rFonts w:ascii="Times New Roman" w:eastAsia="Times New Roman" w:hAnsi="Times New Roman" w:cs="Times New Roman"/>
          <w:sz w:val="24"/>
          <w:szCs w:val="24"/>
        </w:rPr>
        <w:t>cieņpilna</w:t>
      </w:r>
      <w:proofErr w:type="spellEnd"/>
      <w:r w:rsidRPr="00960974">
        <w:rPr>
          <w:rFonts w:ascii="Times New Roman" w:eastAsia="Times New Roman" w:hAnsi="Times New Roman" w:cs="Times New Roman"/>
          <w:sz w:val="24"/>
          <w:szCs w:val="24"/>
        </w:rPr>
        <w:t xml:space="preserve"> sadarbība ar vecākiem, pieejama mūžizglītība un pārkvalificēšanās iespējas. Prioritāro jautājumu līmenī īpaši akcentēta kvalitatīvu mācību nodrošināšana, atbilstība mērķiem, laba pārvaldība un iekļaujošas vides stiprināšana.</w:t>
      </w:r>
    </w:p>
    <w:p w14:paraId="5AF58258" w14:textId="2F7F8620" w:rsidR="00056C7A" w:rsidRDefault="00056C7A" w:rsidP="00056C7A">
      <w:pPr>
        <w:pStyle w:val="Virsraksts2"/>
      </w:pPr>
      <w:bookmarkStart w:id="7" w:name="_heading=h.boy44q7xl02t" w:colFirst="0" w:colLast="0"/>
      <w:bookmarkStart w:id="8" w:name="_Toc227323486"/>
      <w:bookmarkEnd w:id="7"/>
      <w:r>
        <w:t>1.</w:t>
      </w:r>
      <w:r w:rsidR="001D3C7F">
        <w:t>3</w:t>
      </w:r>
      <w:r>
        <w:t>. Izglītības attīstības izaicinājumi un vajadzības</w:t>
      </w:r>
      <w:bookmarkEnd w:id="8"/>
    </w:p>
    <w:tbl>
      <w:tblPr>
        <w:tblStyle w:val="a"/>
        <w:tblW w:w="9298" w:type="dxa"/>
        <w:jc w:val="center"/>
        <w:tblInd w:w="0" w:type="dxa"/>
        <w:tblBorders>
          <w:top w:val="single" w:sz="6" w:space="0" w:color="7F8C8D"/>
          <w:left w:val="single" w:sz="6" w:space="0" w:color="7F8C8D"/>
          <w:bottom w:val="single" w:sz="6" w:space="0" w:color="7F8C8D"/>
          <w:right w:val="single" w:sz="6" w:space="0" w:color="7F8C8D"/>
          <w:insideH w:val="single" w:sz="6" w:space="0" w:color="7F8C8D"/>
          <w:insideV w:val="single" w:sz="6" w:space="0" w:color="7F8C8D"/>
        </w:tblBorders>
        <w:tblLayout w:type="fixed"/>
        <w:tblLook w:val="0400" w:firstRow="0" w:lastRow="0" w:firstColumn="0" w:lastColumn="0" w:noHBand="0" w:noVBand="1"/>
      </w:tblPr>
      <w:tblGrid>
        <w:gridCol w:w="3094"/>
        <w:gridCol w:w="3110"/>
        <w:gridCol w:w="3094"/>
      </w:tblGrid>
      <w:tr w:rsidR="00056C7A" w14:paraId="3EA31D5F" w14:textId="77777777" w:rsidTr="00DA143B">
        <w:trPr>
          <w:trHeight w:val="567"/>
          <w:tblHeader/>
          <w:jc w:val="center"/>
        </w:trPr>
        <w:tc>
          <w:tcPr>
            <w:tcW w:w="3094" w:type="dxa"/>
            <w:shd w:val="clear" w:color="auto" w:fill="0F766E"/>
            <w:tcMar>
              <w:top w:w="50" w:type="dxa"/>
              <w:left w:w="65" w:type="dxa"/>
              <w:bottom w:w="50" w:type="dxa"/>
              <w:right w:w="65" w:type="dxa"/>
            </w:tcMar>
            <w:vAlign w:val="center"/>
          </w:tcPr>
          <w:p w14:paraId="1796521F" w14:textId="77777777" w:rsidR="00056C7A" w:rsidRPr="00763884" w:rsidRDefault="00056C7A" w:rsidP="00DA143B">
            <w:pPr>
              <w:jc w:val="center"/>
              <w:rPr>
                <w:rFonts w:ascii="Times New Roman" w:hAnsi="Times New Roman" w:cs="Times New Roman"/>
                <w:b/>
                <w:bCs/>
                <w:color w:val="FFFFFF" w:themeColor="background1"/>
                <w:sz w:val="24"/>
                <w:szCs w:val="24"/>
              </w:rPr>
            </w:pPr>
            <w:bookmarkStart w:id="9" w:name="_heading=h.dokrpqovhs7z" w:colFirst="0" w:colLast="0"/>
            <w:bookmarkEnd w:id="9"/>
            <w:r w:rsidRPr="00763884">
              <w:rPr>
                <w:rFonts w:ascii="Times New Roman" w:hAnsi="Times New Roman" w:cs="Times New Roman"/>
                <w:b/>
                <w:bCs/>
                <w:color w:val="FFFFFF" w:themeColor="background1"/>
                <w:sz w:val="24"/>
                <w:szCs w:val="24"/>
              </w:rPr>
              <w:t>STIPRĀS PUSES</w:t>
            </w:r>
          </w:p>
        </w:tc>
        <w:tc>
          <w:tcPr>
            <w:tcW w:w="3110" w:type="dxa"/>
            <w:shd w:val="clear" w:color="auto" w:fill="0F766E"/>
            <w:tcMar>
              <w:top w:w="50" w:type="dxa"/>
              <w:left w:w="65" w:type="dxa"/>
              <w:bottom w:w="50" w:type="dxa"/>
              <w:right w:w="65" w:type="dxa"/>
            </w:tcMar>
            <w:vAlign w:val="center"/>
          </w:tcPr>
          <w:p w14:paraId="7CD9352B" w14:textId="77777777" w:rsidR="00056C7A" w:rsidRPr="00763884" w:rsidRDefault="00056C7A" w:rsidP="00DA143B">
            <w:pPr>
              <w:jc w:val="center"/>
              <w:rPr>
                <w:rFonts w:ascii="Times New Roman" w:hAnsi="Times New Roman" w:cs="Times New Roman"/>
                <w:b/>
                <w:bCs/>
                <w:color w:val="FFFFFF" w:themeColor="background1"/>
                <w:sz w:val="24"/>
                <w:szCs w:val="24"/>
              </w:rPr>
            </w:pPr>
            <w:bookmarkStart w:id="10" w:name="_heading=h.dcetg5fp92g" w:colFirst="0" w:colLast="0"/>
            <w:bookmarkEnd w:id="10"/>
            <w:r w:rsidRPr="00763884">
              <w:rPr>
                <w:rFonts w:ascii="Times New Roman" w:hAnsi="Times New Roman" w:cs="Times New Roman"/>
                <w:b/>
                <w:bCs/>
                <w:color w:val="FFFFFF" w:themeColor="background1"/>
                <w:sz w:val="24"/>
                <w:szCs w:val="24"/>
              </w:rPr>
              <w:t>GALVENIE IZAICINĀJUMI</w:t>
            </w:r>
          </w:p>
        </w:tc>
        <w:tc>
          <w:tcPr>
            <w:tcW w:w="3094" w:type="dxa"/>
            <w:shd w:val="clear" w:color="auto" w:fill="0F766E"/>
            <w:tcMar>
              <w:top w:w="50" w:type="dxa"/>
              <w:left w:w="65" w:type="dxa"/>
              <w:bottom w:w="50" w:type="dxa"/>
              <w:right w:w="65" w:type="dxa"/>
            </w:tcMar>
            <w:vAlign w:val="center"/>
          </w:tcPr>
          <w:p w14:paraId="33D99E85" w14:textId="77777777" w:rsidR="00056C7A" w:rsidRPr="00763884" w:rsidRDefault="00056C7A" w:rsidP="00DA143B">
            <w:pPr>
              <w:jc w:val="center"/>
              <w:rPr>
                <w:rFonts w:ascii="Times New Roman" w:hAnsi="Times New Roman" w:cs="Times New Roman"/>
                <w:b/>
                <w:bCs/>
                <w:color w:val="FFFFFF" w:themeColor="background1"/>
                <w:sz w:val="24"/>
                <w:szCs w:val="24"/>
              </w:rPr>
            </w:pPr>
            <w:bookmarkStart w:id="11" w:name="_heading=h.mfw1nsd1s5jm" w:colFirst="0" w:colLast="0"/>
            <w:bookmarkEnd w:id="11"/>
            <w:r w:rsidRPr="00763884">
              <w:rPr>
                <w:rFonts w:ascii="Times New Roman" w:hAnsi="Times New Roman" w:cs="Times New Roman"/>
                <w:b/>
                <w:bCs/>
                <w:color w:val="FFFFFF" w:themeColor="background1"/>
                <w:sz w:val="24"/>
                <w:szCs w:val="24"/>
              </w:rPr>
              <w:t>ATTĪSTĪBAS VAJADZĪBAS</w:t>
            </w:r>
          </w:p>
        </w:tc>
      </w:tr>
      <w:tr w:rsidR="00056C7A" w14:paraId="3762A2B3" w14:textId="77777777" w:rsidTr="00DA143B">
        <w:trPr>
          <w:jc w:val="center"/>
        </w:trPr>
        <w:tc>
          <w:tcPr>
            <w:tcW w:w="3094" w:type="dxa"/>
            <w:tcMar>
              <w:top w:w="50" w:type="dxa"/>
              <w:left w:w="65" w:type="dxa"/>
              <w:bottom w:w="50" w:type="dxa"/>
              <w:right w:w="65" w:type="dxa"/>
            </w:tcMar>
            <w:vAlign w:val="center"/>
          </w:tcPr>
          <w:p w14:paraId="12AAA32D" w14:textId="77777777" w:rsidR="00056C7A" w:rsidRDefault="00056C7A" w:rsidP="00DA143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sakārtots skolu tīkls un PII pieejamība;</w:t>
            </w:r>
            <w:r>
              <w:rPr>
                <w:rFonts w:ascii="Times New Roman" w:eastAsia="Times New Roman" w:hAnsi="Times New Roman" w:cs="Times New Roman"/>
                <w:sz w:val="24"/>
                <w:szCs w:val="24"/>
              </w:rPr>
              <w:br/>
              <w:t>• transporta nodrošinājums izglītības sasniedzamībai;</w:t>
            </w:r>
            <w:r>
              <w:rPr>
                <w:rFonts w:ascii="Times New Roman" w:eastAsia="Times New Roman" w:hAnsi="Times New Roman" w:cs="Times New Roman"/>
                <w:sz w:val="24"/>
                <w:szCs w:val="24"/>
              </w:rPr>
              <w:br/>
              <w:t>• daudzveidīgs interešu izglītības piedāvājums un augsti sasniegumi profesionālajā ievirzē;</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lastRenderedPageBreak/>
              <w:t>• sadarbība ar NVO, bibliotēku, muzeju, vietējo kopienu un jauniešu centriem;</w:t>
            </w:r>
            <w:r>
              <w:rPr>
                <w:rFonts w:ascii="Times New Roman" w:eastAsia="Times New Roman" w:hAnsi="Times New Roman" w:cs="Times New Roman"/>
                <w:sz w:val="24"/>
                <w:szCs w:val="24"/>
              </w:rPr>
              <w:br/>
              <w:t>• ĢIAC darbība, projekti un pedagogu forums.</w:t>
            </w:r>
          </w:p>
        </w:tc>
        <w:tc>
          <w:tcPr>
            <w:tcW w:w="3110" w:type="dxa"/>
            <w:tcMar>
              <w:top w:w="50" w:type="dxa"/>
              <w:left w:w="65" w:type="dxa"/>
              <w:bottom w:w="50" w:type="dxa"/>
              <w:right w:w="65" w:type="dxa"/>
            </w:tcMar>
            <w:vAlign w:val="center"/>
          </w:tcPr>
          <w:p w14:paraId="3742AAC6" w14:textId="77777777" w:rsidR="00056C7A" w:rsidRDefault="00056C7A" w:rsidP="00DA143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pedagogu, </w:t>
            </w:r>
            <w:proofErr w:type="spellStart"/>
            <w:r>
              <w:rPr>
                <w:rFonts w:ascii="Times New Roman" w:eastAsia="Times New Roman" w:hAnsi="Times New Roman" w:cs="Times New Roman"/>
                <w:sz w:val="24"/>
                <w:szCs w:val="24"/>
              </w:rPr>
              <w:t>mentoru</w:t>
            </w:r>
            <w:proofErr w:type="spellEnd"/>
            <w:r>
              <w:rPr>
                <w:rFonts w:ascii="Times New Roman" w:eastAsia="Times New Roman" w:hAnsi="Times New Roman" w:cs="Times New Roman"/>
                <w:sz w:val="24"/>
                <w:szCs w:val="24"/>
              </w:rPr>
              <w:t xml:space="preserve"> un atbalsta personāla pieejamība;</w:t>
            </w:r>
            <w:r>
              <w:rPr>
                <w:rFonts w:ascii="Times New Roman" w:eastAsia="Times New Roman" w:hAnsi="Times New Roman" w:cs="Times New Roman"/>
                <w:sz w:val="24"/>
                <w:szCs w:val="24"/>
              </w:rPr>
              <w:br/>
              <w:t>• nevienmērīga infrastruktūra, telpu un aprīkojuma pietiekamība;</w:t>
            </w:r>
            <w:r>
              <w:rPr>
                <w:rFonts w:ascii="Times New Roman" w:eastAsia="Times New Roman" w:hAnsi="Times New Roman" w:cs="Times New Roman"/>
                <w:sz w:val="24"/>
                <w:szCs w:val="24"/>
              </w:rPr>
              <w:br/>
              <w:t>• vienota redzējuma un saskaņotas metodiskās pieejas trūkums;</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lastRenderedPageBreak/>
              <w:t>• vecāku izpratnes un līdzdalības stiprināšana;</w:t>
            </w:r>
            <w:r>
              <w:rPr>
                <w:rFonts w:ascii="Times New Roman" w:eastAsia="Times New Roman" w:hAnsi="Times New Roman" w:cs="Times New Roman"/>
                <w:sz w:val="24"/>
                <w:szCs w:val="24"/>
              </w:rPr>
              <w:br/>
              <w:t>• vienlīdzīga pakalpojumu sasniedzamība pilsētā un pagastos.</w:t>
            </w:r>
          </w:p>
        </w:tc>
        <w:tc>
          <w:tcPr>
            <w:tcW w:w="3094" w:type="dxa"/>
            <w:tcMar>
              <w:top w:w="50" w:type="dxa"/>
              <w:left w:w="65" w:type="dxa"/>
              <w:bottom w:w="50" w:type="dxa"/>
              <w:right w:w="65" w:type="dxa"/>
            </w:tcMar>
            <w:vAlign w:val="center"/>
          </w:tcPr>
          <w:p w14:paraId="139E34F7" w14:textId="3655E2BA" w:rsidR="00056C7A" w:rsidRDefault="00056C7A" w:rsidP="00DA143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stiprināt pedagogu profesionālo kapacitāti un </w:t>
            </w:r>
            <w:r w:rsidR="00D97985" w:rsidRPr="00D97985">
              <w:rPr>
                <w:rFonts w:ascii="Times New Roman" w:eastAsia="Times New Roman" w:hAnsi="Times New Roman" w:cs="Times New Roman"/>
                <w:sz w:val="24"/>
                <w:szCs w:val="24"/>
              </w:rPr>
              <w:t>jauno pedagogu piesaisti</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br/>
              <w:t>• attīstīt iekļaujošu atbalsta sistēmu un agrīnu intervenci;</w:t>
            </w:r>
            <w:r>
              <w:rPr>
                <w:rFonts w:ascii="Times New Roman" w:eastAsia="Times New Roman" w:hAnsi="Times New Roman" w:cs="Times New Roman"/>
                <w:sz w:val="24"/>
                <w:szCs w:val="24"/>
              </w:rPr>
              <w:br/>
              <w:t>• paplašināt skolēnu izglītības pieredzi, karjeras izglītību un talantu attīstību;</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lastRenderedPageBreak/>
              <w:t>• modernizēt infrastruktūru, digitālo vidi un pārvadājumu risinājumus;</w:t>
            </w:r>
            <w:r>
              <w:rPr>
                <w:rFonts w:ascii="Times New Roman" w:eastAsia="Times New Roman" w:hAnsi="Times New Roman" w:cs="Times New Roman"/>
                <w:sz w:val="24"/>
                <w:szCs w:val="24"/>
              </w:rPr>
              <w:br/>
              <w:t>• nostiprināt datos balstītu pārvaldību un pieaugušo izglītības piedāvājumu.</w:t>
            </w:r>
          </w:p>
        </w:tc>
      </w:tr>
    </w:tbl>
    <w:p w14:paraId="5E0884FE" w14:textId="77777777" w:rsidR="00056C7A" w:rsidRDefault="00056C7A" w:rsidP="00056C7A">
      <w:pPr>
        <w:ind w:firstLine="284"/>
        <w:jc w:val="both"/>
        <w:rPr>
          <w:rFonts w:ascii="Times New Roman" w:eastAsia="Times New Roman" w:hAnsi="Times New Roman" w:cs="Times New Roman"/>
          <w:sz w:val="24"/>
          <w:szCs w:val="24"/>
        </w:rPr>
      </w:pPr>
    </w:p>
    <w:p w14:paraId="143B78DF" w14:textId="77777777" w:rsidR="00056C7A" w:rsidRDefault="00056C7A" w:rsidP="007A692A">
      <w:pPr>
        <w:pStyle w:val="Virsraksts1"/>
        <w:ind w:left="0" w:firstLine="0"/>
      </w:pPr>
      <w:bookmarkStart w:id="12" w:name="_heading=h.60whwpvbz8s3" w:colFirst="0" w:colLast="0"/>
      <w:bookmarkStart w:id="13" w:name="_Toc227323487"/>
      <w:bookmarkEnd w:id="12"/>
      <w:r>
        <w:t>2. Stratēģiskie uzstādījumi</w:t>
      </w:r>
      <w:bookmarkEnd w:id="13"/>
    </w:p>
    <w:p w14:paraId="4898B3B7" w14:textId="77777777" w:rsidR="00056C7A" w:rsidRDefault="00056C7A" w:rsidP="00056C7A">
      <w:pPr>
        <w:pStyle w:val="Virsraksts2"/>
      </w:pPr>
      <w:bookmarkStart w:id="14" w:name="_heading=h.egpdfux8mrlf" w:colFirst="0" w:colLast="0"/>
      <w:bookmarkStart w:id="15" w:name="_Toc227323488"/>
      <w:bookmarkEnd w:id="14"/>
      <w:r>
        <w:t>2.1. Izglītības nozares politikas plānošanas konteksts</w:t>
      </w:r>
      <w:bookmarkEnd w:id="15"/>
    </w:p>
    <w:p w14:paraId="25334FDE" w14:textId="1C6A482E" w:rsidR="00056C7A" w:rsidRDefault="00056C7A" w:rsidP="00056C7A">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novada izglītības ekosistēmas stratēģiskie uzstādījumi ir veidoti saskaņā ar izglītības ekosistēmas attīstības vadlīnijām Latvijas pašvaldībām un attīstības plānošanas sistēmas prasībām, nodrošinot atbilstību hierarhiski augstākiem politikas plānošanas dokumentiem un sasaisti ar pašvaldības attīstības dokumentiem. Plānošanas kontekstā vienlaikus ņemti vērā starptautiskie, nacionālie un lokālie uzstādījumi</w:t>
      </w:r>
      <w:r w:rsidR="008A124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(pielikums Nr. </w:t>
      </w:r>
      <w:r w:rsidR="008A1243">
        <w:rPr>
          <w:rFonts w:ascii="Times New Roman" w:eastAsia="Times New Roman" w:hAnsi="Times New Roman" w:cs="Times New Roman"/>
          <w:sz w:val="24"/>
          <w:szCs w:val="24"/>
        </w:rPr>
        <w:t>2</w:t>
      </w:r>
      <w:r>
        <w:rPr>
          <w:rFonts w:ascii="Times New Roman" w:eastAsia="Times New Roman" w:hAnsi="Times New Roman" w:cs="Times New Roman"/>
          <w:sz w:val="24"/>
          <w:szCs w:val="24"/>
        </w:rPr>
        <w:t>).</w:t>
      </w:r>
    </w:p>
    <w:p w14:paraId="3C8BD010" w14:textId="77777777" w:rsidR="00056C7A" w:rsidRDefault="00056C7A" w:rsidP="00056C7A">
      <w:pPr>
        <w:ind w:firstLine="284"/>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2.1. tabula</w:t>
      </w:r>
    </w:p>
    <w:p w14:paraId="5AB9DC8A" w14:textId="77777777" w:rsidR="00056C7A" w:rsidRDefault="00056C7A" w:rsidP="00056C7A">
      <w:pPr>
        <w:ind w:firstLine="28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Attīstības plānošanas dokumenti</w:t>
      </w:r>
    </w:p>
    <w:tbl>
      <w:tblPr>
        <w:tblStyle w:val="a0"/>
        <w:tblW w:w="9298" w:type="dxa"/>
        <w:jc w:val="center"/>
        <w:tblInd w:w="0" w:type="dxa"/>
        <w:tblBorders>
          <w:top w:val="single" w:sz="6" w:space="0" w:color="7F8C8D"/>
          <w:left w:val="single" w:sz="6" w:space="0" w:color="7F8C8D"/>
          <w:bottom w:val="single" w:sz="6" w:space="0" w:color="7F8C8D"/>
          <w:right w:val="single" w:sz="6" w:space="0" w:color="7F8C8D"/>
          <w:insideH w:val="single" w:sz="6" w:space="0" w:color="7F8C8D"/>
          <w:insideV w:val="single" w:sz="6" w:space="0" w:color="7F8C8D"/>
        </w:tblBorders>
        <w:tblLayout w:type="fixed"/>
        <w:tblLook w:val="0400" w:firstRow="0" w:lastRow="0" w:firstColumn="0" w:lastColumn="0" w:noHBand="0" w:noVBand="1"/>
      </w:tblPr>
      <w:tblGrid>
        <w:gridCol w:w="2119"/>
        <w:gridCol w:w="3543"/>
        <w:gridCol w:w="3636"/>
      </w:tblGrid>
      <w:tr w:rsidR="00056C7A" w14:paraId="5903BA81" w14:textId="77777777" w:rsidTr="00DA143B">
        <w:trPr>
          <w:tblHeader/>
          <w:jc w:val="center"/>
        </w:trPr>
        <w:tc>
          <w:tcPr>
            <w:tcW w:w="2119" w:type="dxa"/>
            <w:shd w:val="clear" w:color="auto" w:fill="0F766E"/>
            <w:tcMar>
              <w:top w:w="50" w:type="dxa"/>
              <w:left w:w="65" w:type="dxa"/>
              <w:bottom w:w="50" w:type="dxa"/>
              <w:right w:w="65" w:type="dxa"/>
            </w:tcMar>
            <w:vAlign w:val="center"/>
          </w:tcPr>
          <w:p w14:paraId="274E7519" w14:textId="77777777" w:rsidR="00056C7A" w:rsidRDefault="00056C7A" w:rsidP="00DA143B">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LĪMENIS</w:t>
            </w:r>
          </w:p>
        </w:tc>
        <w:tc>
          <w:tcPr>
            <w:tcW w:w="3543" w:type="dxa"/>
            <w:shd w:val="clear" w:color="auto" w:fill="0F766E"/>
            <w:tcMar>
              <w:top w:w="50" w:type="dxa"/>
              <w:left w:w="65" w:type="dxa"/>
              <w:bottom w:w="50" w:type="dxa"/>
              <w:right w:w="65" w:type="dxa"/>
            </w:tcMar>
            <w:vAlign w:val="center"/>
          </w:tcPr>
          <w:p w14:paraId="07EF0731" w14:textId="77777777" w:rsidR="00056C7A" w:rsidRDefault="00056C7A" w:rsidP="00DA143B">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DOKUMENTI</w:t>
            </w:r>
          </w:p>
        </w:tc>
        <w:tc>
          <w:tcPr>
            <w:tcW w:w="3636" w:type="dxa"/>
            <w:shd w:val="clear" w:color="auto" w:fill="0F766E"/>
            <w:tcMar>
              <w:top w:w="50" w:type="dxa"/>
              <w:left w:w="65" w:type="dxa"/>
              <w:bottom w:w="50" w:type="dxa"/>
              <w:right w:w="65" w:type="dxa"/>
            </w:tcMar>
            <w:vAlign w:val="center"/>
          </w:tcPr>
          <w:p w14:paraId="77F3A4BC" w14:textId="77777777" w:rsidR="00056C7A" w:rsidRDefault="00056C7A" w:rsidP="00DA143B">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NOZĪME GULBENES NOVADA IZGLĪTĪBAI</w:t>
            </w:r>
          </w:p>
        </w:tc>
      </w:tr>
      <w:tr w:rsidR="00056C7A" w14:paraId="0FE6B9A0" w14:textId="77777777" w:rsidTr="00DA143B">
        <w:trPr>
          <w:jc w:val="center"/>
        </w:trPr>
        <w:tc>
          <w:tcPr>
            <w:tcW w:w="2119" w:type="dxa"/>
            <w:tcMar>
              <w:top w:w="50" w:type="dxa"/>
              <w:left w:w="65" w:type="dxa"/>
              <w:bottom w:w="50" w:type="dxa"/>
              <w:right w:w="65" w:type="dxa"/>
            </w:tcMar>
            <w:vAlign w:val="center"/>
          </w:tcPr>
          <w:p w14:paraId="7F16CA97" w14:textId="77777777" w:rsidR="00056C7A" w:rsidRDefault="00056C7A" w:rsidP="00DA143B">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Starptautiskais / ES</w:t>
            </w:r>
          </w:p>
        </w:tc>
        <w:tc>
          <w:tcPr>
            <w:tcW w:w="3543" w:type="dxa"/>
            <w:tcMar>
              <w:top w:w="50" w:type="dxa"/>
              <w:left w:w="65" w:type="dxa"/>
              <w:bottom w:w="50" w:type="dxa"/>
              <w:right w:w="65" w:type="dxa"/>
            </w:tcMar>
            <w:vAlign w:val="center"/>
          </w:tcPr>
          <w:p w14:paraId="2866F9FE" w14:textId="77777777" w:rsidR="00056C7A" w:rsidRDefault="00056C7A" w:rsidP="00DA143B">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ANO Ilgtspējīgas attīstības mērķi, Eiropas izglītības telpa, Eiropas prasmju un digitālās izglītības iniciatīvas</w:t>
            </w:r>
          </w:p>
        </w:tc>
        <w:tc>
          <w:tcPr>
            <w:tcW w:w="3636" w:type="dxa"/>
            <w:tcMar>
              <w:top w:w="50" w:type="dxa"/>
              <w:left w:w="65" w:type="dxa"/>
              <w:bottom w:w="50" w:type="dxa"/>
              <w:right w:w="65" w:type="dxa"/>
            </w:tcMar>
            <w:vAlign w:val="center"/>
          </w:tcPr>
          <w:p w14:paraId="119157EC" w14:textId="77777777" w:rsidR="00056C7A" w:rsidRDefault="00056C7A" w:rsidP="00DA143B">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Uzsver kvalitatīvu, iekļaujošu un pieejamu izglītību, digitālās un zaļās prasmes, mācīšanos mūža garumā, drošu vidi un pedagogu profesionālo attīstību.</w:t>
            </w:r>
          </w:p>
        </w:tc>
      </w:tr>
      <w:tr w:rsidR="00056C7A" w14:paraId="3F2737D6" w14:textId="77777777" w:rsidTr="00DA143B">
        <w:trPr>
          <w:jc w:val="center"/>
        </w:trPr>
        <w:tc>
          <w:tcPr>
            <w:tcW w:w="2119" w:type="dxa"/>
            <w:tcMar>
              <w:top w:w="50" w:type="dxa"/>
              <w:left w:w="65" w:type="dxa"/>
              <w:bottom w:w="50" w:type="dxa"/>
              <w:right w:w="65" w:type="dxa"/>
            </w:tcMar>
            <w:vAlign w:val="center"/>
          </w:tcPr>
          <w:p w14:paraId="216BEE24" w14:textId="77777777" w:rsidR="00056C7A" w:rsidRDefault="00056C7A" w:rsidP="00DA143B">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Nacionālais</w:t>
            </w:r>
          </w:p>
        </w:tc>
        <w:tc>
          <w:tcPr>
            <w:tcW w:w="3543" w:type="dxa"/>
            <w:tcMar>
              <w:top w:w="50" w:type="dxa"/>
              <w:left w:w="65" w:type="dxa"/>
              <w:bottom w:w="50" w:type="dxa"/>
              <w:right w:w="65" w:type="dxa"/>
            </w:tcMar>
            <w:vAlign w:val="center"/>
          </w:tcPr>
          <w:p w14:paraId="449BABB3" w14:textId="77777777" w:rsidR="00056C7A" w:rsidRDefault="00056C7A" w:rsidP="00DA143B">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Latvija 2030, NAP2027, Izglītības attīstības pamatnostādnes 2021–2027, Digitālās transformācijas pamatnostādnes, bērnu, jaunatnes un ģimenes politikas uzstādījumi</w:t>
            </w:r>
          </w:p>
        </w:tc>
        <w:tc>
          <w:tcPr>
            <w:tcW w:w="3636" w:type="dxa"/>
            <w:tcMar>
              <w:top w:w="50" w:type="dxa"/>
              <w:left w:w="65" w:type="dxa"/>
              <w:bottom w:w="50" w:type="dxa"/>
              <w:right w:w="65" w:type="dxa"/>
            </w:tcMar>
            <w:vAlign w:val="center"/>
          </w:tcPr>
          <w:p w14:paraId="2316DCF4" w14:textId="77777777" w:rsidR="00056C7A" w:rsidRDefault="00056C7A" w:rsidP="00DA143B">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Nosaka </w:t>
            </w:r>
            <w:proofErr w:type="spellStart"/>
            <w:r>
              <w:rPr>
                <w:rFonts w:ascii="Times New Roman" w:eastAsia="Times New Roman" w:hAnsi="Times New Roman" w:cs="Times New Roman"/>
                <w:sz w:val="24"/>
                <w:szCs w:val="24"/>
              </w:rPr>
              <w:t>cilvēkkapitāla</w:t>
            </w:r>
            <w:proofErr w:type="spellEnd"/>
            <w:r>
              <w:rPr>
                <w:rFonts w:ascii="Times New Roman" w:eastAsia="Times New Roman" w:hAnsi="Times New Roman" w:cs="Times New Roman"/>
                <w:sz w:val="24"/>
                <w:szCs w:val="24"/>
              </w:rPr>
              <w:t xml:space="preserve"> attīstību, kompetenču pieeju, iekļaušanu, datu izmantošanu, pedagogu ataudzi, pieaugušo izglītību un izglītības sasaisti ar darba tirgu.</w:t>
            </w:r>
          </w:p>
        </w:tc>
      </w:tr>
      <w:tr w:rsidR="00056C7A" w14:paraId="01255033" w14:textId="77777777" w:rsidTr="00DA143B">
        <w:trPr>
          <w:jc w:val="center"/>
        </w:trPr>
        <w:tc>
          <w:tcPr>
            <w:tcW w:w="2119" w:type="dxa"/>
            <w:tcMar>
              <w:top w:w="50" w:type="dxa"/>
              <w:left w:w="65" w:type="dxa"/>
              <w:bottom w:w="50" w:type="dxa"/>
              <w:right w:w="65" w:type="dxa"/>
            </w:tcMar>
            <w:vAlign w:val="center"/>
          </w:tcPr>
          <w:p w14:paraId="5E95D340" w14:textId="77777777" w:rsidR="00056C7A" w:rsidRDefault="00056C7A" w:rsidP="00DA143B">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Pašvaldības</w:t>
            </w:r>
          </w:p>
        </w:tc>
        <w:tc>
          <w:tcPr>
            <w:tcW w:w="3543" w:type="dxa"/>
            <w:tcMar>
              <w:top w:w="50" w:type="dxa"/>
              <w:left w:w="65" w:type="dxa"/>
              <w:bottom w:w="50" w:type="dxa"/>
              <w:right w:w="65" w:type="dxa"/>
            </w:tcMar>
            <w:vAlign w:val="center"/>
          </w:tcPr>
          <w:p w14:paraId="34D6152B" w14:textId="77777777" w:rsidR="00056C7A" w:rsidRDefault="00056C7A" w:rsidP="00DA143B">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novada attīstības programma 2025.–2030. gadam; cilvēkresursu attīstība, izglītība, prasmes un kompetences; ilgtspējīga un efektīva izglītības ekosistēma</w:t>
            </w:r>
          </w:p>
        </w:tc>
        <w:tc>
          <w:tcPr>
            <w:tcW w:w="3636" w:type="dxa"/>
            <w:tcMar>
              <w:top w:w="50" w:type="dxa"/>
              <w:left w:w="65" w:type="dxa"/>
              <w:bottom w:w="50" w:type="dxa"/>
              <w:right w:w="65" w:type="dxa"/>
            </w:tcMar>
            <w:vAlign w:val="center"/>
          </w:tcPr>
          <w:p w14:paraId="13F6E113" w14:textId="77777777" w:rsidR="00056C7A" w:rsidRDefault="00056C7A" w:rsidP="00DA143B">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Sniedz tiešu pamatu rīcībām par mācību kvalitāti, iekļaujošu vidi, ģimeņu atbalstu, interešu izglītību, digitālajiem risinājumiem, datu analīzi un pieaugušo mūžizglītību.</w:t>
            </w:r>
          </w:p>
        </w:tc>
      </w:tr>
    </w:tbl>
    <w:p w14:paraId="46453078" w14:textId="77777777" w:rsidR="00843A10" w:rsidRDefault="00843A10" w:rsidP="00056C7A">
      <w:pPr>
        <w:ind w:firstLine="284"/>
        <w:jc w:val="both"/>
        <w:rPr>
          <w:rFonts w:ascii="Times New Roman" w:eastAsia="Times New Roman" w:hAnsi="Times New Roman" w:cs="Times New Roman"/>
          <w:sz w:val="24"/>
          <w:szCs w:val="24"/>
        </w:rPr>
      </w:pPr>
    </w:p>
    <w:p w14:paraId="5CEBCE9A" w14:textId="0D9070E5" w:rsidR="008A1243" w:rsidRDefault="008A1243" w:rsidP="00056C7A">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Stratēģijā definētie mērķi </w:t>
      </w:r>
      <w:r w:rsidR="00D97985">
        <w:rPr>
          <w:rFonts w:ascii="Times New Roman" w:eastAsia="Times New Roman" w:hAnsi="Times New Roman" w:cs="Times New Roman"/>
          <w:sz w:val="24"/>
          <w:szCs w:val="24"/>
        </w:rPr>
        <w:t xml:space="preserve">ir vērsti uz </w:t>
      </w:r>
      <w:r>
        <w:rPr>
          <w:rFonts w:ascii="Times New Roman" w:eastAsia="Times New Roman" w:hAnsi="Times New Roman" w:cs="Times New Roman"/>
          <w:sz w:val="24"/>
          <w:szCs w:val="24"/>
        </w:rPr>
        <w:t>mācību kvalitāti, iekļaujošu un pieejamu vidi, labu pārvaldību un mūžizglītību.</w:t>
      </w:r>
    </w:p>
    <w:p w14:paraId="61D1089D" w14:textId="12FD9149" w:rsidR="00056C7A" w:rsidRDefault="00513F08" w:rsidP="00056C7A">
      <w:pPr>
        <w:pStyle w:val="Virsraksts2"/>
      </w:pPr>
      <w:bookmarkStart w:id="16" w:name="_heading=h.v22hxgjbdldr" w:colFirst="0" w:colLast="0"/>
      <w:bookmarkStart w:id="17" w:name="_Toc227323489"/>
      <w:bookmarkEnd w:id="16"/>
      <w:r>
        <w:lastRenderedPageBreak/>
        <w:t>2</w:t>
      </w:r>
      <w:r w:rsidR="00056C7A">
        <w:t>.</w:t>
      </w:r>
      <w:r w:rsidR="00D90F78">
        <w:t>2</w:t>
      </w:r>
      <w:r w:rsidR="00056C7A">
        <w:t>. Izglītības nozares ilgtermiņa stratēģiskie uzstādījumi</w:t>
      </w:r>
      <w:bookmarkEnd w:id="17"/>
    </w:p>
    <w:p w14:paraId="2B446683" w14:textId="4F01468C" w:rsidR="00056C7A" w:rsidRDefault="00056C7A" w:rsidP="00056C7A">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Gulbenes novada izglītības nozares stratēģiskie uzstādījumi ir formulēti, balstoties uz </w:t>
      </w:r>
      <w:r w:rsidR="008A1243">
        <w:rPr>
          <w:rFonts w:ascii="Times New Roman" w:eastAsia="Times New Roman" w:hAnsi="Times New Roman" w:cs="Times New Roman"/>
          <w:sz w:val="24"/>
          <w:szCs w:val="24"/>
        </w:rPr>
        <w:t xml:space="preserve">esošās situācijas </w:t>
      </w:r>
      <w:proofErr w:type="spellStart"/>
      <w:r w:rsidR="008A1243">
        <w:rPr>
          <w:rFonts w:ascii="Times New Roman" w:eastAsia="Times New Roman" w:hAnsi="Times New Roman" w:cs="Times New Roman"/>
          <w:sz w:val="24"/>
          <w:szCs w:val="24"/>
        </w:rPr>
        <w:t>izvērtējumā</w:t>
      </w:r>
      <w:proofErr w:type="spellEnd"/>
      <w:r w:rsidR="008A124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apkopotajiem</w:t>
      </w:r>
      <w:r w:rsidR="004519E8">
        <w:rPr>
          <w:rFonts w:ascii="Times New Roman" w:eastAsia="Times New Roman" w:hAnsi="Times New Roman" w:cs="Times New Roman"/>
          <w:sz w:val="24"/>
          <w:szCs w:val="24"/>
        </w:rPr>
        <w:t xml:space="preserve"> un analizētajiem</w:t>
      </w:r>
      <w:r>
        <w:rPr>
          <w:rFonts w:ascii="Times New Roman" w:eastAsia="Times New Roman" w:hAnsi="Times New Roman" w:cs="Times New Roman"/>
          <w:sz w:val="24"/>
          <w:szCs w:val="24"/>
        </w:rPr>
        <w:t xml:space="preserve"> datiem,</w:t>
      </w:r>
      <w:r w:rsidR="004519E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secinājumiem, sabiedrības un profesionāļu identificētajām vajadzībām</w:t>
      </w:r>
      <w:r w:rsidR="004519E8">
        <w:rPr>
          <w:rFonts w:ascii="Times New Roman" w:eastAsia="Times New Roman" w:hAnsi="Times New Roman" w:cs="Times New Roman"/>
          <w:sz w:val="24"/>
          <w:szCs w:val="24"/>
        </w:rPr>
        <w:t>.</w:t>
      </w:r>
    </w:p>
    <w:p w14:paraId="7A1D67EF" w14:textId="77777777" w:rsidR="00056C7A" w:rsidRDefault="00056C7A" w:rsidP="00056C7A">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Ņemot vērā demogrāfiskās prognozes, pedagogu un atbalsta speciālistu novecošanās risku, nevienmērīgo resursu pieejamību un sabiedrības pieprasījumu pēc kvalitatīvas, drošas un mūsdienīgas izglītības visā novadā, stratēģiskie uzstādījumi formulēti kā skaidra pāreja no situācijas </w:t>
      </w:r>
      <w:proofErr w:type="spellStart"/>
      <w:r>
        <w:rPr>
          <w:rFonts w:ascii="Times New Roman" w:eastAsia="Times New Roman" w:hAnsi="Times New Roman" w:cs="Times New Roman"/>
          <w:sz w:val="24"/>
          <w:szCs w:val="24"/>
        </w:rPr>
        <w:t>izvērtējuma</w:t>
      </w:r>
      <w:proofErr w:type="spellEnd"/>
      <w:r>
        <w:rPr>
          <w:rFonts w:ascii="Times New Roman" w:eastAsia="Times New Roman" w:hAnsi="Times New Roman" w:cs="Times New Roman"/>
          <w:sz w:val="24"/>
          <w:szCs w:val="24"/>
        </w:rPr>
        <w:t xml:space="preserve"> uz rīcību.</w:t>
      </w:r>
    </w:p>
    <w:p w14:paraId="55292C71" w14:textId="77777777" w:rsidR="00056C7A" w:rsidRDefault="00056C7A" w:rsidP="00056C7A">
      <w:pPr>
        <w:ind w:firstLine="284"/>
        <w:jc w:val="both"/>
        <w:rPr>
          <w:rFonts w:ascii="Times New Roman" w:eastAsia="Times New Roman" w:hAnsi="Times New Roman" w:cs="Times New Roman"/>
          <w:sz w:val="24"/>
          <w:szCs w:val="24"/>
        </w:rPr>
      </w:pPr>
    </w:p>
    <w:tbl>
      <w:tblPr>
        <w:tblStyle w:val="a1"/>
        <w:tblW w:w="9298" w:type="dxa"/>
        <w:jc w:val="center"/>
        <w:tblInd w:w="0" w:type="dxa"/>
        <w:tblBorders>
          <w:top w:val="single" w:sz="6" w:space="0" w:color="7F8C8D"/>
          <w:left w:val="single" w:sz="6" w:space="0" w:color="7F8C8D"/>
          <w:bottom w:val="single" w:sz="6" w:space="0" w:color="7F8C8D"/>
          <w:right w:val="single" w:sz="6" w:space="0" w:color="7F8C8D"/>
          <w:insideH w:val="single" w:sz="6" w:space="0" w:color="7F8C8D"/>
          <w:insideV w:val="single" w:sz="6" w:space="0" w:color="7F8C8D"/>
        </w:tblBorders>
        <w:tblLayout w:type="fixed"/>
        <w:tblLook w:val="0400" w:firstRow="0" w:lastRow="0" w:firstColumn="0" w:lastColumn="0" w:noHBand="0" w:noVBand="1"/>
      </w:tblPr>
      <w:tblGrid>
        <w:gridCol w:w="4631"/>
        <w:gridCol w:w="4667"/>
      </w:tblGrid>
      <w:tr w:rsidR="00056C7A" w14:paraId="44EB1F74" w14:textId="77777777" w:rsidTr="00DA143B">
        <w:trPr>
          <w:jc w:val="center"/>
        </w:trPr>
        <w:tc>
          <w:tcPr>
            <w:tcW w:w="4631" w:type="dxa"/>
            <w:shd w:val="clear" w:color="auto" w:fill="0F766E"/>
            <w:tcMar>
              <w:top w:w="50" w:type="dxa"/>
              <w:left w:w="65" w:type="dxa"/>
              <w:bottom w:w="50" w:type="dxa"/>
              <w:right w:w="65" w:type="dxa"/>
            </w:tcMar>
            <w:vAlign w:val="center"/>
          </w:tcPr>
          <w:p w14:paraId="279AC531" w14:textId="77777777" w:rsidR="00056C7A" w:rsidRDefault="00056C7A" w:rsidP="00DA143B">
            <w:pPr>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VĪZIJA</w:t>
            </w:r>
          </w:p>
        </w:tc>
        <w:tc>
          <w:tcPr>
            <w:tcW w:w="4667" w:type="dxa"/>
            <w:shd w:val="clear" w:color="auto" w:fill="E6F4F1"/>
            <w:tcMar>
              <w:top w:w="50" w:type="dxa"/>
              <w:left w:w="65" w:type="dxa"/>
              <w:bottom w:w="50" w:type="dxa"/>
              <w:right w:w="65" w:type="dxa"/>
            </w:tcMar>
            <w:vAlign w:val="center"/>
          </w:tcPr>
          <w:p w14:paraId="778BAFFB" w14:textId="77777777" w:rsidR="00056C7A" w:rsidRDefault="00056C7A" w:rsidP="00DA143B">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Kvalitatīva, mūsdienīga un iekļaujoša Gulbenes novada izglītības ekosistēma, kurā katram izglītojamajam ir iespējas attīstīt savu potenciālu drošā, atbalstošā un sadarbībā balstītā vidē, veicinot zināšanu, prasmju un kompetenču attīstību visa mūža garumā.</w:t>
            </w:r>
          </w:p>
        </w:tc>
      </w:tr>
    </w:tbl>
    <w:p w14:paraId="0B2274F1" w14:textId="77777777" w:rsidR="00056C7A" w:rsidRDefault="00056C7A" w:rsidP="00056C7A">
      <w:pPr>
        <w:rPr>
          <w:rFonts w:ascii="Times New Roman" w:eastAsia="Times New Roman" w:hAnsi="Times New Roman" w:cs="Times New Roman"/>
          <w:sz w:val="24"/>
          <w:szCs w:val="24"/>
        </w:rPr>
      </w:pPr>
    </w:p>
    <w:tbl>
      <w:tblPr>
        <w:tblStyle w:val="a2"/>
        <w:tblW w:w="9298" w:type="dxa"/>
        <w:jc w:val="center"/>
        <w:tblInd w:w="0" w:type="dxa"/>
        <w:tblBorders>
          <w:top w:val="single" w:sz="6" w:space="0" w:color="7F8C8D"/>
          <w:left w:val="single" w:sz="6" w:space="0" w:color="7F8C8D"/>
          <w:bottom w:val="single" w:sz="6" w:space="0" w:color="7F8C8D"/>
          <w:right w:val="single" w:sz="6" w:space="0" w:color="7F8C8D"/>
          <w:insideH w:val="single" w:sz="6" w:space="0" w:color="7F8C8D"/>
          <w:insideV w:val="single" w:sz="6" w:space="0" w:color="7F8C8D"/>
        </w:tblBorders>
        <w:tblLayout w:type="fixed"/>
        <w:tblLook w:val="0400" w:firstRow="0" w:lastRow="0" w:firstColumn="0" w:lastColumn="0" w:noHBand="0" w:noVBand="1"/>
      </w:tblPr>
      <w:tblGrid>
        <w:gridCol w:w="4654"/>
        <w:gridCol w:w="4644"/>
      </w:tblGrid>
      <w:tr w:rsidR="00056C7A" w14:paraId="33FCD355" w14:textId="77777777" w:rsidTr="00DA143B">
        <w:trPr>
          <w:jc w:val="center"/>
        </w:trPr>
        <w:tc>
          <w:tcPr>
            <w:tcW w:w="4654" w:type="dxa"/>
            <w:shd w:val="clear" w:color="auto" w:fill="0F766E"/>
            <w:tcMar>
              <w:top w:w="50" w:type="dxa"/>
              <w:left w:w="65" w:type="dxa"/>
              <w:bottom w:w="50" w:type="dxa"/>
              <w:right w:w="65" w:type="dxa"/>
            </w:tcMar>
            <w:vAlign w:val="center"/>
          </w:tcPr>
          <w:p w14:paraId="43ED062F" w14:textId="77777777" w:rsidR="00056C7A" w:rsidRDefault="00056C7A" w:rsidP="00DA143B">
            <w:pPr>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VIRSMĒRĶIS 2026.–2030. GADAM</w:t>
            </w:r>
          </w:p>
        </w:tc>
        <w:tc>
          <w:tcPr>
            <w:tcW w:w="4644" w:type="dxa"/>
            <w:shd w:val="clear" w:color="auto" w:fill="E6F4F1"/>
            <w:tcMar>
              <w:top w:w="50" w:type="dxa"/>
              <w:left w:w="65" w:type="dxa"/>
              <w:bottom w:w="50" w:type="dxa"/>
              <w:right w:w="65" w:type="dxa"/>
            </w:tcMar>
            <w:vAlign w:val="center"/>
          </w:tcPr>
          <w:p w14:paraId="77132199" w14:textId="77777777" w:rsidR="00056C7A" w:rsidRDefault="00056C7A" w:rsidP="00DA143B">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Nodrošināt kvalitatīvu, iekļaujošu un pieejamu izglītību Gulbenes novadā, stiprinot pedagogu profesionālo kapacitāti, atbalsta sistēmas, mūsdienīgu un digitāli attīstītu vidi, datos balstītu pārvaldību un mūžizglītības iespējas visā novada teritorijā.</w:t>
            </w:r>
          </w:p>
        </w:tc>
      </w:tr>
    </w:tbl>
    <w:p w14:paraId="05443B53" w14:textId="41B77174" w:rsidR="00056C7A" w:rsidRDefault="00056C7A" w:rsidP="00056C7A">
      <w:pPr>
        <w:pStyle w:val="Virsraksts2"/>
        <w:rPr>
          <w:sz w:val="24"/>
          <w:szCs w:val="24"/>
        </w:rPr>
      </w:pPr>
      <w:bookmarkStart w:id="18" w:name="_heading=h.uq9odlm1bqdj" w:colFirst="0" w:colLast="0"/>
      <w:bookmarkStart w:id="19" w:name="_Toc227323490"/>
      <w:bookmarkEnd w:id="18"/>
      <w:r>
        <w:rPr>
          <w:sz w:val="24"/>
          <w:szCs w:val="24"/>
        </w:rPr>
        <w:t>2.</w:t>
      </w:r>
      <w:r w:rsidR="00D90F78">
        <w:rPr>
          <w:sz w:val="24"/>
          <w:szCs w:val="24"/>
        </w:rPr>
        <w:t>3</w:t>
      </w:r>
      <w:r>
        <w:rPr>
          <w:sz w:val="24"/>
          <w:szCs w:val="24"/>
        </w:rPr>
        <w:t>. Stratēģiskie mērķi un ilgtermiņa prioritātes</w:t>
      </w:r>
      <w:bookmarkEnd w:id="19"/>
    </w:p>
    <w:p w14:paraId="25A491A8" w14:textId="72D5CDE9" w:rsidR="00056C7A" w:rsidRDefault="00056C7A" w:rsidP="00056C7A">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Tabulā apkopotie stratēģiskie mērķi atbilst datos identificētajiem attīstības virzieniem. Tie aptver ne tikai </w:t>
      </w:r>
      <w:r w:rsidR="004519E8">
        <w:rPr>
          <w:rFonts w:ascii="Times New Roman" w:eastAsia="Times New Roman" w:hAnsi="Times New Roman" w:cs="Times New Roman"/>
          <w:sz w:val="24"/>
          <w:szCs w:val="24"/>
        </w:rPr>
        <w:t>izglītības</w:t>
      </w:r>
      <w:r>
        <w:rPr>
          <w:rFonts w:ascii="Times New Roman" w:eastAsia="Times New Roman" w:hAnsi="Times New Roman" w:cs="Times New Roman"/>
          <w:sz w:val="24"/>
          <w:szCs w:val="24"/>
        </w:rPr>
        <w:t xml:space="preserve"> procesa kvalitāti un pozitīvās tendences sasniegumos, kas jāturpina nostiprināt, bet arī pieaugošo vajadzību pēc savlaicīga atbalsta, personālresursu atjaunošanas, infrastruktūras un digitālās vides pilnveides, kā arī pieaugušo izglītības attīstības.</w:t>
      </w:r>
    </w:p>
    <w:p w14:paraId="35749DD8" w14:textId="77777777" w:rsidR="00056C7A" w:rsidRDefault="00056C7A" w:rsidP="00056C7A">
      <w:pPr>
        <w:ind w:firstLine="284"/>
        <w:jc w:val="both"/>
        <w:rPr>
          <w:rFonts w:ascii="Times New Roman" w:eastAsia="Times New Roman" w:hAnsi="Times New Roman" w:cs="Times New Roman"/>
          <w:sz w:val="24"/>
          <w:szCs w:val="24"/>
        </w:rPr>
      </w:pPr>
    </w:p>
    <w:tbl>
      <w:tblPr>
        <w:tblStyle w:val="a3"/>
        <w:tblW w:w="9298" w:type="dxa"/>
        <w:jc w:val="center"/>
        <w:tblInd w:w="0" w:type="dxa"/>
        <w:tblBorders>
          <w:top w:val="single" w:sz="6" w:space="0" w:color="7F8C8D"/>
          <w:left w:val="single" w:sz="6" w:space="0" w:color="7F8C8D"/>
          <w:bottom w:val="single" w:sz="6" w:space="0" w:color="7F8C8D"/>
          <w:right w:val="single" w:sz="6" w:space="0" w:color="7F8C8D"/>
          <w:insideH w:val="single" w:sz="6" w:space="0" w:color="7F8C8D"/>
          <w:insideV w:val="single" w:sz="6" w:space="0" w:color="7F8C8D"/>
        </w:tblBorders>
        <w:tblLayout w:type="fixed"/>
        <w:tblLook w:val="0400" w:firstRow="0" w:lastRow="0" w:firstColumn="0" w:lastColumn="0" w:noHBand="0" w:noVBand="1"/>
      </w:tblPr>
      <w:tblGrid>
        <w:gridCol w:w="843"/>
        <w:gridCol w:w="2410"/>
        <w:gridCol w:w="6045"/>
      </w:tblGrid>
      <w:tr w:rsidR="00056C7A" w14:paraId="6FA28A45" w14:textId="77777777" w:rsidTr="00560B3F">
        <w:trPr>
          <w:tblHeader/>
          <w:jc w:val="center"/>
        </w:trPr>
        <w:tc>
          <w:tcPr>
            <w:tcW w:w="843" w:type="dxa"/>
            <w:shd w:val="clear" w:color="auto" w:fill="0F766E"/>
            <w:tcMar>
              <w:top w:w="50" w:type="dxa"/>
              <w:left w:w="65" w:type="dxa"/>
              <w:bottom w:w="50" w:type="dxa"/>
              <w:right w:w="65" w:type="dxa"/>
            </w:tcMar>
            <w:vAlign w:val="center"/>
          </w:tcPr>
          <w:p w14:paraId="55D829B4" w14:textId="77777777" w:rsidR="00056C7A" w:rsidRDefault="00056C7A" w:rsidP="00DA143B">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SM</w:t>
            </w:r>
          </w:p>
        </w:tc>
        <w:tc>
          <w:tcPr>
            <w:tcW w:w="2410" w:type="dxa"/>
            <w:shd w:val="clear" w:color="auto" w:fill="0F766E"/>
            <w:tcMar>
              <w:top w:w="50" w:type="dxa"/>
              <w:left w:w="65" w:type="dxa"/>
              <w:bottom w:w="50" w:type="dxa"/>
              <w:right w:w="65" w:type="dxa"/>
            </w:tcMar>
            <w:vAlign w:val="center"/>
          </w:tcPr>
          <w:p w14:paraId="60C4CE1B" w14:textId="77777777" w:rsidR="00056C7A" w:rsidRDefault="00056C7A" w:rsidP="00DA143B">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STRATĒĢISKAIS MĒRĶIS</w:t>
            </w:r>
          </w:p>
        </w:tc>
        <w:tc>
          <w:tcPr>
            <w:tcW w:w="6045" w:type="dxa"/>
            <w:shd w:val="clear" w:color="auto" w:fill="0F766E"/>
            <w:tcMar>
              <w:top w:w="50" w:type="dxa"/>
              <w:left w:w="65" w:type="dxa"/>
              <w:bottom w:w="50" w:type="dxa"/>
              <w:right w:w="65" w:type="dxa"/>
            </w:tcMar>
            <w:vAlign w:val="center"/>
          </w:tcPr>
          <w:p w14:paraId="7923DB57" w14:textId="77777777" w:rsidR="00056C7A" w:rsidRDefault="00056C7A" w:rsidP="00DA143B">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ILGTERMIŅA PRIORITĀTES 2026.–2030. GADAM</w:t>
            </w:r>
          </w:p>
        </w:tc>
      </w:tr>
      <w:tr w:rsidR="00056C7A" w14:paraId="049DDD35" w14:textId="77777777" w:rsidTr="00560B3F">
        <w:trPr>
          <w:jc w:val="center"/>
        </w:trPr>
        <w:tc>
          <w:tcPr>
            <w:tcW w:w="843" w:type="dxa"/>
            <w:tcMar>
              <w:top w:w="50" w:type="dxa"/>
              <w:left w:w="65" w:type="dxa"/>
              <w:bottom w:w="50" w:type="dxa"/>
              <w:right w:w="65" w:type="dxa"/>
            </w:tcMar>
            <w:vAlign w:val="center"/>
          </w:tcPr>
          <w:p w14:paraId="499F6809" w14:textId="77777777" w:rsidR="00056C7A" w:rsidRDefault="00056C7A" w:rsidP="00DA143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SM-1</w:t>
            </w:r>
          </w:p>
        </w:tc>
        <w:tc>
          <w:tcPr>
            <w:tcW w:w="2410" w:type="dxa"/>
            <w:tcMar>
              <w:top w:w="50" w:type="dxa"/>
              <w:left w:w="65" w:type="dxa"/>
              <w:bottom w:w="50" w:type="dxa"/>
              <w:right w:w="65" w:type="dxa"/>
            </w:tcMar>
            <w:vAlign w:val="center"/>
          </w:tcPr>
          <w:p w14:paraId="0366FB90" w14:textId="77777777" w:rsidR="00056C7A" w:rsidRDefault="00056C7A" w:rsidP="00DA143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Kvalitatīva izglītības procesa nodrošināšana</w:t>
            </w:r>
          </w:p>
        </w:tc>
        <w:tc>
          <w:tcPr>
            <w:tcW w:w="6045" w:type="dxa"/>
            <w:tcMar>
              <w:top w:w="50" w:type="dxa"/>
              <w:left w:w="65" w:type="dxa"/>
              <w:bottom w:w="50" w:type="dxa"/>
              <w:right w:w="65" w:type="dxa"/>
            </w:tcMar>
            <w:vAlign w:val="center"/>
          </w:tcPr>
          <w:p w14:paraId="20CD7212" w14:textId="77777777" w:rsidR="00056C7A" w:rsidRDefault="00056C7A" w:rsidP="00DA143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vienota pieeja mācību satura plānošanai, vērtēšanai un kompetenču pieejas īstenošanai;</w:t>
            </w:r>
            <w:r>
              <w:rPr>
                <w:rFonts w:ascii="Times New Roman" w:eastAsia="Times New Roman" w:hAnsi="Times New Roman" w:cs="Times New Roman"/>
                <w:sz w:val="24"/>
                <w:szCs w:val="24"/>
              </w:rPr>
              <w:br/>
              <w:t>• pedagogu profesionālās sadarbības un metodiskā darba stiprināšana;</w:t>
            </w:r>
            <w:r>
              <w:rPr>
                <w:rFonts w:ascii="Times New Roman" w:eastAsia="Times New Roman" w:hAnsi="Times New Roman" w:cs="Times New Roman"/>
                <w:sz w:val="24"/>
                <w:szCs w:val="24"/>
              </w:rPr>
              <w:br/>
              <w:t xml:space="preserve">• </w:t>
            </w:r>
            <w:proofErr w:type="spellStart"/>
            <w:r>
              <w:rPr>
                <w:rFonts w:ascii="Times New Roman" w:eastAsia="Times New Roman" w:hAnsi="Times New Roman" w:cs="Times New Roman"/>
                <w:sz w:val="24"/>
                <w:szCs w:val="24"/>
              </w:rPr>
              <w:t>pamatprasmju</w:t>
            </w:r>
            <w:proofErr w:type="spellEnd"/>
            <w:r>
              <w:rPr>
                <w:rFonts w:ascii="Times New Roman" w:eastAsia="Times New Roman" w:hAnsi="Times New Roman" w:cs="Times New Roman"/>
                <w:sz w:val="24"/>
                <w:szCs w:val="24"/>
              </w:rPr>
              <w:t xml:space="preserve">, caurviju prasmju, diferencētas pieejas un </w:t>
            </w:r>
            <w:proofErr w:type="spellStart"/>
            <w:r>
              <w:rPr>
                <w:rFonts w:ascii="Times New Roman" w:eastAsia="Times New Roman" w:hAnsi="Times New Roman" w:cs="Times New Roman"/>
                <w:sz w:val="24"/>
                <w:szCs w:val="24"/>
              </w:rPr>
              <w:t>pašvadītas</w:t>
            </w:r>
            <w:proofErr w:type="spellEnd"/>
            <w:r>
              <w:rPr>
                <w:rFonts w:ascii="Times New Roman" w:eastAsia="Times New Roman" w:hAnsi="Times New Roman" w:cs="Times New Roman"/>
                <w:sz w:val="24"/>
                <w:szCs w:val="24"/>
              </w:rPr>
              <w:t xml:space="preserve"> mācīšanās attīstība;</w:t>
            </w:r>
            <w:r>
              <w:rPr>
                <w:rFonts w:ascii="Times New Roman" w:eastAsia="Times New Roman" w:hAnsi="Times New Roman" w:cs="Times New Roman"/>
                <w:sz w:val="24"/>
                <w:szCs w:val="24"/>
              </w:rPr>
              <w:br/>
              <w:t>• talantu attīstības sistēmas pilnveide un sadarbība ar vecākiem.</w:t>
            </w:r>
          </w:p>
        </w:tc>
      </w:tr>
      <w:tr w:rsidR="00056C7A" w14:paraId="54F0CEE8" w14:textId="77777777" w:rsidTr="00560B3F">
        <w:trPr>
          <w:jc w:val="center"/>
        </w:trPr>
        <w:tc>
          <w:tcPr>
            <w:tcW w:w="843" w:type="dxa"/>
            <w:tcMar>
              <w:top w:w="50" w:type="dxa"/>
              <w:left w:w="65" w:type="dxa"/>
              <w:bottom w:w="50" w:type="dxa"/>
              <w:right w:w="65" w:type="dxa"/>
            </w:tcMar>
            <w:vAlign w:val="center"/>
          </w:tcPr>
          <w:p w14:paraId="373BE45D" w14:textId="77777777" w:rsidR="00056C7A" w:rsidRDefault="00056C7A" w:rsidP="00DA143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SM-2</w:t>
            </w:r>
          </w:p>
        </w:tc>
        <w:tc>
          <w:tcPr>
            <w:tcW w:w="2410" w:type="dxa"/>
            <w:tcMar>
              <w:top w:w="50" w:type="dxa"/>
              <w:left w:w="65" w:type="dxa"/>
              <w:bottom w:w="50" w:type="dxa"/>
              <w:right w:w="65" w:type="dxa"/>
            </w:tcMar>
            <w:vAlign w:val="center"/>
          </w:tcPr>
          <w:p w14:paraId="0FB4A0C6" w14:textId="77777777" w:rsidR="00056C7A" w:rsidRDefault="00056C7A" w:rsidP="00DA143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Visaptveroša atbalsta nodrošināšana izglītojamiem, viņu ģimenēm un sabiedrībai</w:t>
            </w:r>
          </w:p>
        </w:tc>
        <w:tc>
          <w:tcPr>
            <w:tcW w:w="6045" w:type="dxa"/>
            <w:tcMar>
              <w:top w:w="50" w:type="dxa"/>
              <w:left w:w="65" w:type="dxa"/>
              <w:bottom w:w="50" w:type="dxa"/>
              <w:right w:w="65" w:type="dxa"/>
            </w:tcMar>
            <w:vAlign w:val="center"/>
          </w:tcPr>
          <w:p w14:paraId="1F888F5E" w14:textId="15C28695" w:rsidR="00056C7A" w:rsidRDefault="00056C7A" w:rsidP="00DA143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speciālās izglītības piedāvājuma un atbalsta personāla pieejamība;</w:t>
            </w:r>
            <w:r>
              <w:rPr>
                <w:rFonts w:ascii="Times New Roman" w:eastAsia="Times New Roman" w:hAnsi="Times New Roman" w:cs="Times New Roman"/>
                <w:sz w:val="24"/>
                <w:szCs w:val="24"/>
              </w:rPr>
              <w:br/>
              <w:t>• Ģimenes izglītības un atbalsta centra kapacitātes stiprināšana;</w:t>
            </w:r>
            <w:r>
              <w:rPr>
                <w:rFonts w:ascii="Times New Roman" w:eastAsia="Times New Roman" w:hAnsi="Times New Roman" w:cs="Times New Roman"/>
                <w:sz w:val="24"/>
                <w:szCs w:val="24"/>
              </w:rPr>
              <w:br/>
              <w:t xml:space="preserve">• agrīnas </w:t>
            </w:r>
            <w:proofErr w:type="spellStart"/>
            <w:r>
              <w:rPr>
                <w:rFonts w:ascii="Times New Roman" w:eastAsia="Times New Roman" w:hAnsi="Times New Roman" w:cs="Times New Roman"/>
                <w:sz w:val="24"/>
                <w:szCs w:val="24"/>
              </w:rPr>
              <w:t>prevencijas</w:t>
            </w:r>
            <w:proofErr w:type="spellEnd"/>
            <w:r>
              <w:rPr>
                <w:rFonts w:ascii="Times New Roman" w:eastAsia="Times New Roman" w:hAnsi="Times New Roman" w:cs="Times New Roman"/>
                <w:sz w:val="24"/>
                <w:szCs w:val="24"/>
              </w:rPr>
              <w:t>, intervences un individuālā atbalsta risinājumi;</w:t>
            </w:r>
            <w:r>
              <w:rPr>
                <w:rFonts w:ascii="Times New Roman" w:eastAsia="Times New Roman" w:hAnsi="Times New Roman" w:cs="Times New Roman"/>
                <w:sz w:val="24"/>
                <w:szCs w:val="24"/>
              </w:rPr>
              <w:br/>
              <w:t xml:space="preserve">• </w:t>
            </w:r>
            <w:r w:rsidR="00F31AD9" w:rsidRPr="00F31AD9">
              <w:rPr>
                <w:rFonts w:ascii="Times New Roman" w:eastAsia="Times New Roman" w:hAnsi="Times New Roman" w:cs="Times New Roman"/>
                <w:sz w:val="24"/>
                <w:szCs w:val="24"/>
              </w:rPr>
              <w:t>drošas un iekļaujošas vides veidošana, kā arī vecāku un sabiedrības izpratnes paaugstināšana</w:t>
            </w:r>
            <w:r>
              <w:rPr>
                <w:rFonts w:ascii="Times New Roman" w:eastAsia="Times New Roman" w:hAnsi="Times New Roman" w:cs="Times New Roman"/>
                <w:sz w:val="24"/>
                <w:szCs w:val="24"/>
              </w:rPr>
              <w:t>.</w:t>
            </w:r>
          </w:p>
        </w:tc>
      </w:tr>
      <w:tr w:rsidR="00056C7A" w14:paraId="0A0FF35D" w14:textId="77777777" w:rsidTr="00560B3F">
        <w:trPr>
          <w:jc w:val="center"/>
        </w:trPr>
        <w:tc>
          <w:tcPr>
            <w:tcW w:w="843" w:type="dxa"/>
            <w:tcMar>
              <w:top w:w="50" w:type="dxa"/>
              <w:left w:w="65" w:type="dxa"/>
              <w:bottom w:w="50" w:type="dxa"/>
              <w:right w:w="65" w:type="dxa"/>
            </w:tcMar>
            <w:vAlign w:val="center"/>
          </w:tcPr>
          <w:p w14:paraId="353E783E" w14:textId="77777777" w:rsidR="00056C7A" w:rsidRDefault="00056C7A" w:rsidP="00DA143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SM-3</w:t>
            </w:r>
          </w:p>
        </w:tc>
        <w:tc>
          <w:tcPr>
            <w:tcW w:w="2410" w:type="dxa"/>
            <w:tcMar>
              <w:top w:w="50" w:type="dxa"/>
              <w:left w:w="65" w:type="dxa"/>
              <w:bottom w:w="50" w:type="dxa"/>
              <w:right w:w="65" w:type="dxa"/>
            </w:tcMar>
            <w:vAlign w:val="center"/>
          </w:tcPr>
          <w:p w14:paraId="3897B3D2" w14:textId="77777777" w:rsidR="00056C7A" w:rsidRDefault="00056C7A" w:rsidP="00DA143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Mūsdienīga, pieejama un iekļaujoša izglītības vide</w:t>
            </w:r>
          </w:p>
        </w:tc>
        <w:tc>
          <w:tcPr>
            <w:tcW w:w="6045" w:type="dxa"/>
            <w:tcMar>
              <w:top w:w="50" w:type="dxa"/>
              <w:left w:w="65" w:type="dxa"/>
              <w:bottom w:w="50" w:type="dxa"/>
              <w:right w:w="65" w:type="dxa"/>
            </w:tcMar>
            <w:vAlign w:val="center"/>
          </w:tcPr>
          <w:p w14:paraId="2EDA5C34" w14:textId="2ED8CD89" w:rsidR="00056C7A" w:rsidRDefault="00056C7A" w:rsidP="00DA143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ilgtspējīga, videi draudzīga un vajadzībām atbilstoša infrastruktūra;</w:t>
            </w:r>
            <w:r>
              <w:rPr>
                <w:rFonts w:ascii="Times New Roman" w:eastAsia="Times New Roman" w:hAnsi="Times New Roman" w:cs="Times New Roman"/>
                <w:sz w:val="24"/>
                <w:szCs w:val="24"/>
              </w:rPr>
              <w:br/>
              <w:t>• materiāltehniskās bāzes un vides pieejamības pilnveide;</w:t>
            </w:r>
            <w:r>
              <w:rPr>
                <w:rFonts w:ascii="Times New Roman" w:eastAsia="Times New Roman" w:hAnsi="Times New Roman" w:cs="Times New Roman"/>
                <w:sz w:val="24"/>
                <w:szCs w:val="24"/>
              </w:rPr>
              <w:br/>
              <w:t>• izglītojamo nokļūšanas uz izglītības iestādi risinājumu uzlabošana;</w:t>
            </w:r>
            <w:r>
              <w:rPr>
                <w:rFonts w:ascii="Times New Roman" w:eastAsia="Times New Roman" w:hAnsi="Times New Roman" w:cs="Times New Roman"/>
                <w:sz w:val="24"/>
                <w:szCs w:val="24"/>
              </w:rPr>
              <w:br/>
              <w:t xml:space="preserve">• </w:t>
            </w:r>
            <w:r w:rsidR="00560B3F" w:rsidRPr="00560B3F">
              <w:rPr>
                <w:rFonts w:ascii="Times New Roman" w:eastAsia="Times New Roman" w:hAnsi="Times New Roman" w:cs="Times New Roman"/>
                <w:sz w:val="24"/>
                <w:szCs w:val="24"/>
              </w:rPr>
              <w:t xml:space="preserve">digitālās vides, </w:t>
            </w:r>
            <w:r w:rsidR="00560B3F">
              <w:rPr>
                <w:rFonts w:ascii="Times New Roman" w:eastAsia="Times New Roman" w:hAnsi="Times New Roman" w:cs="Times New Roman"/>
                <w:sz w:val="24"/>
                <w:szCs w:val="24"/>
              </w:rPr>
              <w:t>IT</w:t>
            </w:r>
            <w:r w:rsidR="00560B3F" w:rsidRPr="00560B3F">
              <w:rPr>
                <w:rFonts w:ascii="Times New Roman" w:eastAsia="Times New Roman" w:hAnsi="Times New Roman" w:cs="Times New Roman"/>
                <w:sz w:val="24"/>
                <w:szCs w:val="24"/>
              </w:rPr>
              <w:t xml:space="preserve"> aprīkojuma un digitālās </w:t>
            </w:r>
            <w:r w:rsidR="00560B3F">
              <w:rPr>
                <w:rFonts w:ascii="Times New Roman" w:eastAsia="Times New Roman" w:hAnsi="Times New Roman" w:cs="Times New Roman"/>
                <w:sz w:val="24"/>
                <w:szCs w:val="24"/>
              </w:rPr>
              <w:t>i</w:t>
            </w:r>
            <w:r w:rsidR="00560B3F" w:rsidRPr="00560B3F">
              <w:rPr>
                <w:rFonts w:ascii="Times New Roman" w:eastAsia="Times New Roman" w:hAnsi="Times New Roman" w:cs="Times New Roman"/>
                <w:sz w:val="24"/>
                <w:szCs w:val="24"/>
              </w:rPr>
              <w:t>nfrastruktūras attīstība</w:t>
            </w:r>
            <w:r>
              <w:rPr>
                <w:rFonts w:ascii="Times New Roman" w:eastAsia="Times New Roman" w:hAnsi="Times New Roman" w:cs="Times New Roman"/>
                <w:sz w:val="24"/>
                <w:szCs w:val="24"/>
              </w:rPr>
              <w:t>.</w:t>
            </w:r>
          </w:p>
        </w:tc>
      </w:tr>
      <w:tr w:rsidR="00056C7A" w14:paraId="24C36BB9" w14:textId="77777777" w:rsidTr="00560B3F">
        <w:trPr>
          <w:jc w:val="center"/>
        </w:trPr>
        <w:tc>
          <w:tcPr>
            <w:tcW w:w="843" w:type="dxa"/>
            <w:tcMar>
              <w:top w:w="50" w:type="dxa"/>
              <w:left w:w="65" w:type="dxa"/>
              <w:bottom w:w="50" w:type="dxa"/>
              <w:right w:w="65" w:type="dxa"/>
            </w:tcMar>
            <w:vAlign w:val="center"/>
          </w:tcPr>
          <w:p w14:paraId="20F7DA4E" w14:textId="77777777" w:rsidR="00056C7A" w:rsidRDefault="00056C7A" w:rsidP="00DA143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SM-4</w:t>
            </w:r>
          </w:p>
        </w:tc>
        <w:tc>
          <w:tcPr>
            <w:tcW w:w="2410" w:type="dxa"/>
            <w:tcMar>
              <w:top w:w="50" w:type="dxa"/>
              <w:left w:w="65" w:type="dxa"/>
              <w:bottom w:w="50" w:type="dxa"/>
              <w:right w:w="65" w:type="dxa"/>
            </w:tcMar>
            <w:vAlign w:val="center"/>
          </w:tcPr>
          <w:p w14:paraId="5F7E998E" w14:textId="77777777" w:rsidR="00056C7A" w:rsidRDefault="00056C7A" w:rsidP="00DA143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Kvalitatīva izglītības pārvaldība</w:t>
            </w:r>
          </w:p>
        </w:tc>
        <w:tc>
          <w:tcPr>
            <w:tcW w:w="6045" w:type="dxa"/>
            <w:tcMar>
              <w:top w:w="50" w:type="dxa"/>
              <w:left w:w="65" w:type="dxa"/>
              <w:bottom w:w="50" w:type="dxa"/>
              <w:right w:w="65" w:type="dxa"/>
            </w:tcMar>
            <w:vAlign w:val="center"/>
          </w:tcPr>
          <w:p w14:paraId="16D5D7C5" w14:textId="77777777" w:rsidR="00056C7A" w:rsidRDefault="00056C7A" w:rsidP="00DA143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datu izmantošana lēmumu pieņemšanā un uzraudzībā;</w:t>
            </w:r>
            <w:r>
              <w:rPr>
                <w:rFonts w:ascii="Times New Roman" w:eastAsia="Times New Roman" w:hAnsi="Times New Roman" w:cs="Times New Roman"/>
                <w:sz w:val="24"/>
                <w:szCs w:val="24"/>
              </w:rPr>
              <w:br/>
              <w:t xml:space="preserve">• vienota, datos balstīta </w:t>
            </w:r>
            <w:proofErr w:type="spellStart"/>
            <w:r>
              <w:rPr>
                <w:rFonts w:ascii="Times New Roman" w:eastAsia="Times New Roman" w:hAnsi="Times New Roman" w:cs="Times New Roman"/>
                <w:sz w:val="24"/>
                <w:szCs w:val="24"/>
              </w:rPr>
              <w:t>pašvērtēšanas</w:t>
            </w:r>
            <w:proofErr w:type="spellEnd"/>
            <w:r>
              <w:rPr>
                <w:rFonts w:ascii="Times New Roman" w:eastAsia="Times New Roman" w:hAnsi="Times New Roman" w:cs="Times New Roman"/>
                <w:sz w:val="24"/>
                <w:szCs w:val="24"/>
              </w:rPr>
              <w:t xml:space="preserve"> un plānošanas sistēma;</w:t>
            </w:r>
            <w:r>
              <w:rPr>
                <w:rFonts w:ascii="Times New Roman" w:eastAsia="Times New Roman" w:hAnsi="Times New Roman" w:cs="Times New Roman"/>
                <w:sz w:val="24"/>
                <w:szCs w:val="24"/>
              </w:rPr>
              <w:br/>
              <w:t>• vadītāju līderības, sadarbības un mācīšanās organizācijas kultūras stiprināšana;</w:t>
            </w:r>
            <w:r>
              <w:rPr>
                <w:rFonts w:ascii="Times New Roman" w:eastAsia="Times New Roman" w:hAnsi="Times New Roman" w:cs="Times New Roman"/>
                <w:sz w:val="24"/>
                <w:szCs w:val="24"/>
              </w:rPr>
              <w:br/>
              <w:t>• stratēģijas īstenošanas sistemātiska uzraudzība pašvaldības līmenī.</w:t>
            </w:r>
          </w:p>
        </w:tc>
      </w:tr>
      <w:tr w:rsidR="00056C7A" w14:paraId="78091139" w14:textId="77777777" w:rsidTr="00560B3F">
        <w:trPr>
          <w:jc w:val="center"/>
        </w:trPr>
        <w:tc>
          <w:tcPr>
            <w:tcW w:w="843" w:type="dxa"/>
            <w:tcMar>
              <w:top w:w="50" w:type="dxa"/>
              <w:left w:w="65" w:type="dxa"/>
              <w:bottom w:w="50" w:type="dxa"/>
              <w:right w:w="65" w:type="dxa"/>
            </w:tcMar>
            <w:vAlign w:val="center"/>
          </w:tcPr>
          <w:p w14:paraId="780852CC" w14:textId="77777777" w:rsidR="00056C7A" w:rsidRDefault="00056C7A" w:rsidP="00DA143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SM-5</w:t>
            </w:r>
          </w:p>
        </w:tc>
        <w:tc>
          <w:tcPr>
            <w:tcW w:w="2410" w:type="dxa"/>
            <w:tcMar>
              <w:top w:w="50" w:type="dxa"/>
              <w:left w:w="65" w:type="dxa"/>
              <w:bottom w:w="50" w:type="dxa"/>
              <w:right w:w="65" w:type="dxa"/>
            </w:tcMar>
            <w:vAlign w:val="center"/>
          </w:tcPr>
          <w:p w14:paraId="725D5DF5" w14:textId="77777777" w:rsidR="00056C7A" w:rsidRDefault="00056C7A" w:rsidP="00DA143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Pieaugušo izglītības attīstība</w:t>
            </w:r>
          </w:p>
        </w:tc>
        <w:tc>
          <w:tcPr>
            <w:tcW w:w="6045" w:type="dxa"/>
            <w:tcMar>
              <w:top w:w="50" w:type="dxa"/>
              <w:left w:w="65" w:type="dxa"/>
              <w:bottom w:w="50" w:type="dxa"/>
              <w:right w:w="65" w:type="dxa"/>
            </w:tcMar>
            <w:vAlign w:val="center"/>
          </w:tcPr>
          <w:p w14:paraId="02EA77F8" w14:textId="77777777" w:rsidR="00056C7A" w:rsidRDefault="00056C7A" w:rsidP="00DA143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regulārs mūžizglītības vajadzību monitorings un publiska informācija par iespējām;</w:t>
            </w:r>
            <w:r>
              <w:rPr>
                <w:rFonts w:ascii="Times New Roman" w:eastAsia="Times New Roman" w:hAnsi="Times New Roman" w:cs="Times New Roman"/>
                <w:sz w:val="24"/>
                <w:szCs w:val="24"/>
              </w:rPr>
              <w:br/>
              <w:t>• daudzveidīgs, pieejams un elastīgs pieaugušo neformālās izglītības piedāvājums;</w:t>
            </w:r>
            <w:r>
              <w:rPr>
                <w:rFonts w:ascii="Times New Roman" w:eastAsia="Times New Roman" w:hAnsi="Times New Roman" w:cs="Times New Roman"/>
                <w:sz w:val="24"/>
                <w:szCs w:val="24"/>
              </w:rPr>
              <w:br/>
              <w:t>• sadarbība ar uzņēmējiem, prakses un projektu konkursi;</w:t>
            </w:r>
            <w:r>
              <w:rPr>
                <w:rFonts w:ascii="Times New Roman" w:eastAsia="Times New Roman" w:hAnsi="Times New Roman" w:cs="Times New Roman"/>
                <w:sz w:val="24"/>
                <w:szCs w:val="24"/>
              </w:rPr>
              <w:br/>
              <w:t>• digitālās prasmes, pašmācība, brīvprātīgais darbs un karjeras atbalsts pieaugušajiem.</w:t>
            </w:r>
          </w:p>
        </w:tc>
      </w:tr>
    </w:tbl>
    <w:p w14:paraId="78EC3401" w14:textId="4A16A354" w:rsidR="005F3A84" w:rsidRDefault="00056C7A">
      <w:pPr>
        <w:pStyle w:val="Virsraksts2"/>
        <w:rPr>
          <w:sz w:val="24"/>
          <w:szCs w:val="24"/>
        </w:rPr>
      </w:pPr>
      <w:bookmarkStart w:id="20" w:name="_Toc227323491"/>
      <w:r>
        <w:rPr>
          <w:sz w:val="24"/>
          <w:szCs w:val="24"/>
        </w:rPr>
        <w:t>2.</w:t>
      </w:r>
      <w:r w:rsidR="00D90F78">
        <w:rPr>
          <w:sz w:val="24"/>
          <w:szCs w:val="24"/>
        </w:rPr>
        <w:t>4</w:t>
      </w:r>
      <w:r>
        <w:rPr>
          <w:sz w:val="24"/>
          <w:szCs w:val="24"/>
        </w:rPr>
        <w:t>. Rīcības virzieni</w:t>
      </w:r>
      <w:bookmarkEnd w:id="20"/>
    </w:p>
    <w:p w14:paraId="1894052C" w14:textId="38F0B766" w:rsidR="005F3A84" w:rsidRDefault="00000000">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Stratēģijas darbības periodā stratēģiskie mērķi tiek īstenoti ar astoņiem savstarpēji saistītiem rīcības virzieniem</w:t>
      </w:r>
      <w:r w:rsidR="00843A10">
        <w:rPr>
          <w:rFonts w:ascii="Times New Roman" w:eastAsia="Times New Roman" w:hAnsi="Times New Roman" w:cs="Times New Roman"/>
          <w:sz w:val="24"/>
          <w:szCs w:val="24"/>
        </w:rPr>
        <w:t xml:space="preserve"> (2.1. attēls)</w:t>
      </w:r>
      <w:r>
        <w:rPr>
          <w:rFonts w:ascii="Times New Roman" w:eastAsia="Times New Roman" w:hAnsi="Times New Roman" w:cs="Times New Roman"/>
          <w:sz w:val="24"/>
          <w:szCs w:val="24"/>
        </w:rPr>
        <w:t xml:space="preserve">. </w:t>
      </w:r>
    </w:p>
    <w:p w14:paraId="019737BD" w14:textId="31A5F1E7" w:rsidR="005F3A84" w:rsidRDefault="00000000">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Rīcības virzieni veidoti tā, lai katram stratēģiskajam mērķim būtu skaidrs īstenošanas mehānisms. Tajos integrēti gan iepriekšējā plānošanas perioda </w:t>
      </w:r>
      <w:proofErr w:type="spellStart"/>
      <w:r>
        <w:rPr>
          <w:rFonts w:ascii="Times New Roman" w:eastAsia="Times New Roman" w:hAnsi="Times New Roman" w:cs="Times New Roman"/>
          <w:sz w:val="24"/>
          <w:szCs w:val="24"/>
        </w:rPr>
        <w:t>izvērtējumā</w:t>
      </w:r>
      <w:proofErr w:type="spellEnd"/>
      <w:r>
        <w:rPr>
          <w:rFonts w:ascii="Times New Roman" w:eastAsia="Times New Roman" w:hAnsi="Times New Roman" w:cs="Times New Roman"/>
          <w:sz w:val="24"/>
          <w:szCs w:val="24"/>
        </w:rPr>
        <w:t xml:space="preserve"> apstiprinātie virzieni – pedagogu atbalsts, vienotāka izpratne par pilnveidoto saturu, audzināšanas darba kvalitāte un karjeras attīstības atbalsts –, gan </w:t>
      </w:r>
      <w:r w:rsidR="00AB7378">
        <w:rPr>
          <w:rFonts w:ascii="Times New Roman" w:eastAsia="Times New Roman" w:hAnsi="Times New Roman" w:cs="Times New Roman"/>
          <w:sz w:val="24"/>
          <w:szCs w:val="24"/>
        </w:rPr>
        <w:t>esošās situācijas izvērtēšanas</w:t>
      </w:r>
      <w:r>
        <w:rPr>
          <w:rFonts w:ascii="Times New Roman" w:eastAsia="Times New Roman" w:hAnsi="Times New Roman" w:cs="Times New Roman"/>
          <w:sz w:val="24"/>
          <w:szCs w:val="24"/>
        </w:rPr>
        <w:t xml:space="preserve"> datos konstatētie izaicinājumi.</w:t>
      </w:r>
    </w:p>
    <w:p w14:paraId="48142EFF" w14:textId="2ABC670F" w:rsidR="00843A10" w:rsidRDefault="00843A10" w:rsidP="00CA0CFA">
      <w:pPr>
        <w:jc w:val="center"/>
        <w:rPr>
          <w:rFonts w:ascii="Times New Roman" w:eastAsia="Times New Roman" w:hAnsi="Times New Roman" w:cs="Times New Roman"/>
          <w:sz w:val="24"/>
          <w:szCs w:val="24"/>
        </w:rPr>
      </w:pPr>
      <w:r w:rsidRPr="00843A10">
        <w:rPr>
          <w:rFonts w:ascii="Times New Roman" w:eastAsia="Times New Roman" w:hAnsi="Times New Roman" w:cs="Times New Roman"/>
          <w:noProof/>
          <w:sz w:val="24"/>
          <w:szCs w:val="24"/>
        </w:rPr>
        <w:lastRenderedPageBreak/>
        <w:drawing>
          <wp:inline distT="0" distB="0" distL="0" distR="0" wp14:anchorId="18CA8185" wp14:editId="478319F9">
            <wp:extent cx="5914390" cy="1859915"/>
            <wp:effectExtent l="0" t="0" r="0" b="6985"/>
            <wp:docPr id="163248374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483747" name=""/>
                    <pic:cNvPicPr/>
                  </pic:nvPicPr>
                  <pic:blipFill>
                    <a:blip r:embed="rId11"/>
                    <a:stretch>
                      <a:fillRect/>
                    </a:stretch>
                  </pic:blipFill>
                  <pic:spPr>
                    <a:xfrm>
                      <a:off x="0" y="0"/>
                      <a:ext cx="5914390" cy="1859915"/>
                    </a:xfrm>
                    <a:prstGeom prst="rect">
                      <a:avLst/>
                    </a:prstGeom>
                  </pic:spPr>
                </pic:pic>
              </a:graphicData>
            </a:graphic>
          </wp:inline>
        </w:drawing>
      </w:r>
    </w:p>
    <w:p w14:paraId="071BF654" w14:textId="036BA871" w:rsidR="00843A10" w:rsidRPr="00843A10" w:rsidRDefault="00843A10" w:rsidP="00843A10">
      <w:pPr>
        <w:ind w:firstLine="284"/>
        <w:jc w:val="center"/>
        <w:rPr>
          <w:rFonts w:ascii="Times New Roman" w:eastAsia="Times New Roman" w:hAnsi="Times New Roman" w:cs="Times New Roman"/>
          <w:i/>
          <w:iCs/>
          <w:sz w:val="24"/>
          <w:szCs w:val="24"/>
        </w:rPr>
      </w:pPr>
      <w:r w:rsidRPr="00843A10">
        <w:rPr>
          <w:rFonts w:ascii="Times New Roman" w:eastAsia="Times New Roman" w:hAnsi="Times New Roman" w:cs="Times New Roman"/>
          <w:i/>
          <w:iCs/>
          <w:sz w:val="24"/>
          <w:szCs w:val="24"/>
        </w:rPr>
        <w:t>2.1. attēls Stratēģiskie mērķi un rīcības virzieni</w:t>
      </w:r>
    </w:p>
    <w:p w14:paraId="2141FD77" w14:textId="77777777" w:rsidR="005F3A84" w:rsidRDefault="005F3A84">
      <w:pPr>
        <w:ind w:firstLine="284"/>
        <w:jc w:val="both"/>
        <w:rPr>
          <w:rFonts w:ascii="Times New Roman" w:eastAsia="Times New Roman" w:hAnsi="Times New Roman" w:cs="Times New Roman"/>
          <w:sz w:val="24"/>
          <w:szCs w:val="24"/>
        </w:rPr>
      </w:pPr>
    </w:p>
    <w:tbl>
      <w:tblPr>
        <w:tblStyle w:val="a4"/>
        <w:tblW w:w="9298" w:type="dxa"/>
        <w:jc w:val="center"/>
        <w:tblInd w:w="0" w:type="dxa"/>
        <w:tblBorders>
          <w:top w:val="single" w:sz="6" w:space="0" w:color="7F8C8D"/>
          <w:left w:val="single" w:sz="6" w:space="0" w:color="7F8C8D"/>
          <w:bottom w:val="single" w:sz="6" w:space="0" w:color="7F8C8D"/>
          <w:right w:val="single" w:sz="6" w:space="0" w:color="7F8C8D"/>
          <w:insideH w:val="single" w:sz="6" w:space="0" w:color="7F8C8D"/>
          <w:insideV w:val="single" w:sz="6" w:space="0" w:color="7F8C8D"/>
        </w:tblBorders>
        <w:tblLayout w:type="fixed"/>
        <w:tblLook w:val="0400" w:firstRow="0" w:lastRow="0" w:firstColumn="0" w:lastColumn="0" w:noHBand="0" w:noVBand="1"/>
      </w:tblPr>
      <w:tblGrid>
        <w:gridCol w:w="1268"/>
        <w:gridCol w:w="2835"/>
        <w:gridCol w:w="5195"/>
      </w:tblGrid>
      <w:tr w:rsidR="005F3A84" w14:paraId="2DFD0658" w14:textId="77777777">
        <w:trPr>
          <w:tblHeader/>
          <w:jc w:val="center"/>
        </w:trPr>
        <w:tc>
          <w:tcPr>
            <w:tcW w:w="1268" w:type="dxa"/>
            <w:shd w:val="clear" w:color="auto" w:fill="0F766E"/>
            <w:tcMar>
              <w:top w:w="50" w:type="dxa"/>
              <w:left w:w="65" w:type="dxa"/>
              <w:bottom w:w="50" w:type="dxa"/>
              <w:right w:w="65" w:type="dxa"/>
            </w:tcMar>
            <w:vAlign w:val="center"/>
          </w:tcPr>
          <w:p w14:paraId="7BA593B9" w14:textId="77777777" w:rsidR="005F3A84" w:rsidRDefault="00000000">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RV</w:t>
            </w:r>
          </w:p>
        </w:tc>
        <w:tc>
          <w:tcPr>
            <w:tcW w:w="2835" w:type="dxa"/>
            <w:shd w:val="clear" w:color="auto" w:fill="0F766E"/>
            <w:tcMar>
              <w:top w:w="50" w:type="dxa"/>
              <w:left w:w="65" w:type="dxa"/>
              <w:bottom w:w="50" w:type="dxa"/>
              <w:right w:w="65" w:type="dxa"/>
            </w:tcMar>
            <w:vAlign w:val="center"/>
          </w:tcPr>
          <w:p w14:paraId="1A210F37" w14:textId="77777777" w:rsidR="005F3A84" w:rsidRDefault="00000000">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RĪCĪBAS VIRZIENS</w:t>
            </w:r>
          </w:p>
        </w:tc>
        <w:tc>
          <w:tcPr>
            <w:tcW w:w="5195" w:type="dxa"/>
            <w:shd w:val="clear" w:color="auto" w:fill="0F766E"/>
            <w:tcMar>
              <w:top w:w="50" w:type="dxa"/>
              <w:left w:w="65" w:type="dxa"/>
              <w:bottom w:w="50" w:type="dxa"/>
              <w:right w:w="65" w:type="dxa"/>
            </w:tcMar>
            <w:vAlign w:val="center"/>
          </w:tcPr>
          <w:p w14:paraId="01517B8A" w14:textId="77777777" w:rsidR="005F3A84" w:rsidRDefault="00000000">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FOKUSS / STRATĒĢISKĀ NOZĪME</w:t>
            </w:r>
          </w:p>
        </w:tc>
      </w:tr>
      <w:tr w:rsidR="005F3A84" w14:paraId="12416ECA" w14:textId="77777777">
        <w:trPr>
          <w:jc w:val="center"/>
        </w:trPr>
        <w:tc>
          <w:tcPr>
            <w:tcW w:w="1268" w:type="dxa"/>
            <w:tcMar>
              <w:top w:w="50" w:type="dxa"/>
              <w:left w:w="65" w:type="dxa"/>
              <w:bottom w:w="50" w:type="dxa"/>
              <w:right w:w="65" w:type="dxa"/>
            </w:tcMar>
            <w:vAlign w:val="center"/>
          </w:tcPr>
          <w:p w14:paraId="5EE93410" w14:textId="77777777" w:rsidR="005F3A84"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RV-1</w:t>
            </w:r>
          </w:p>
        </w:tc>
        <w:tc>
          <w:tcPr>
            <w:tcW w:w="2835" w:type="dxa"/>
            <w:tcMar>
              <w:top w:w="50" w:type="dxa"/>
              <w:left w:w="65" w:type="dxa"/>
              <w:bottom w:w="50" w:type="dxa"/>
              <w:right w:w="65" w:type="dxa"/>
            </w:tcMar>
            <w:vAlign w:val="center"/>
          </w:tcPr>
          <w:p w14:paraId="337F23D7" w14:textId="77777777" w:rsidR="005F3A84"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Mācību kvalitātes attīstība un kompetenču pieejas īstenošana</w:t>
            </w:r>
          </w:p>
        </w:tc>
        <w:tc>
          <w:tcPr>
            <w:tcW w:w="5195" w:type="dxa"/>
            <w:tcMar>
              <w:top w:w="50" w:type="dxa"/>
              <w:left w:w="65" w:type="dxa"/>
              <w:bottom w:w="50" w:type="dxa"/>
              <w:right w:w="65" w:type="dxa"/>
            </w:tcMar>
            <w:vAlign w:val="center"/>
          </w:tcPr>
          <w:p w14:paraId="2F8EBEFB" w14:textId="4D1156E5" w:rsidR="005F3A84"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Nostiprina vienotu un kvalitatīvu mācību procesu, pedagogu sadarbību, vērtēšanas pieeju, </w:t>
            </w:r>
            <w:proofErr w:type="spellStart"/>
            <w:r>
              <w:rPr>
                <w:rFonts w:ascii="Times New Roman" w:eastAsia="Times New Roman" w:hAnsi="Times New Roman" w:cs="Times New Roman"/>
                <w:sz w:val="24"/>
                <w:szCs w:val="24"/>
              </w:rPr>
              <w:t>pamatprasmju</w:t>
            </w:r>
            <w:proofErr w:type="spellEnd"/>
            <w:r>
              <w:rPr>
                <w:rFonts w:ascii="Times New Roman" w:eastAsia="Times New Roman" w:hAnsi="Times New Roman" w:cs="Times New Roman"/>
                <w:sz w:val="24"/>
                <w:szCs w:val="24"/>
              </w:rPr>
              <w:t xml:space="preserve"> attīstību, </w:t>
            </w:r>
            <w:r w:rsidR="004519E8">
              <w:rPr>
                <w:rFonts w:ascii="Times New Roman" w:eastAsia="Times New Roman" w:hAnsi="Times New Roman" w:cs="Times New Roman"/>
                <w:sz w:val="24"/>
                <w:szCs w:val="24"/>
              </w:rPr>
              <w:t xml:space="preserve"> izglītības procesa </w:t>
            </w:r>
            <w:r>
              <w:rPr>
                <w:rFonts w:ascii="Times New Roman" w:eastAsia="Times New Roman" w:hAnsi="Times New Roman" w:cs="Times New Roman"/>
                <w:sz w:val="24"/>
                <w:szCs w:val="24"/>
              </w:rPr>
              <w:t>diferencēšanu, talantu atbalstu un sadarbību ar vecākiem.</w:t>
            </w:r>
          </w:p>
        </w:tc>
      </w:tr>
      <w:tr w:rsidR="005F3A84" w14:paraId="297BD25C" w14:textId="77777777">
        <w:trPr>
          <w:jc w:val="center"/>
        </w:trPr>
        <w:tc>
          <w:tcPr>
            <w:tcW w:w="1268" w:type="dxa"/>
            <w:tcMar>
              <w:top w:w="50" w:type="dxa"/>
              <w:left w:w="65" w:type="dxa"/>
              <w:bottom w:w="50" w:type="dxa"/>
              <w:right w:w="65" w:type="dxa"/>
            </w:tcMar>
            <w:vAlign w:val="center"/>
          </w:tcPr>
          <w:p w14:paraId="7343F96C" w14:textId="77777777" w:rsidR="005F3A84"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RV-2</w:t>
            </w:r>
          </w:p>
        </w:tc>
        <w:tc>
          <w:tcPr>
            <w:tcW w:w="2835" w:type="dxa"/>
            <w:tcMar>
              <w:top w:w="50" w:type="dxa"/>
              <w:left w:w="65" w:type="dxa"/>
              <w:bottom w:w="50" w:type="dxa"/>
              <w:right w:w="65" w:type="dxa"/>
            </w:tcMar>
            <w:vAlign w:val="center"/>
          </w:tcPr>
          <w:p w14:paraId="11C48D5D" w14:textId="77777777" w:rsidR="005F3A84"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Pedagogu profesionālās kapacitātes stiprināšana</w:t>
            </w:r>
          </w:p>
        </w:tc>
        <w:tc>
          <w:tcPr>
            <w:tcW w:w="5195" w:type="dxa"/>
            <w:tcMar>
              <w:top w:w="50" w:type="dxa"/>
              <w:left w:w="65" w:type="dxa"/>
              <w:bottom w:w="50" w:type="dxa"/>
              <w:right w:w="65" w:type="dxa"/>
            </w:tcMar>
            <w:vAlign w:val="center"/>
          </w:tcPr>
          <w:p w14:paraId="3C6FD644" w14:textId="2F0A1B38" w:rsidR="005F3A84"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Veido datos balstītu profesionālo pilnveidi, jauno pedagogu </w:t>
            </w:r>
            <w:proofErr w:type="spellStart"/>
            <w:r>
              <w:rPr>
                <w:rFonts w:ascii="Times New Roman" w:eastAsia="Times New Roman" w:hAnsi="Times New Roman" w:cs="Times New Roman"/>
                <w:sz w:val="24"/>
                <w:szCs w:val="24"/>
              </w:rPr>
              <w:t>mentoringu</w:t>
            </w:r>
            <w:proofErr w:type="spellEnd"/>
            <w:r>
              <w:rPr>
                <w:rFonts w:ascii="Times New Roman" w:eastAsia="Times New Roman" w:hAnsi="Times New Roman" w:cs="Times New Roman"/>
                <w:sz w:val="24"/>
                <w:szCs w:val="24"/>
              </w:rPr>
              <w:t xml:space="preserve">, profesionālo atbalstu, </w:t>
            </w:r>
            <w:proofErr w:type="spellStart"/>
            <w:r>
              <w:rPr>
                <w:rFonts w:ascii="Times New Roman" w:eastAsia="Times New Roman" w:hAnsi="Times New Roman" w:cs="Times New Roman"/>
                <w:sz w:val="24"/>
                <w:szCs w:val="24"/>
              </w:rPr>
              <w:t>labbūtību</w:t>
            </w:r>
            <w:proofErr w:type="spellEnd"/>
            <w:r>
              <w:rPr>
                <w:rFonts w:ascii="Times New Roman" w:eastAsia="Times New Roman" w:hAnsi="Times New Roman" w:cs="Times New Roman"/>
                <w:sz w:val="24"/>
                <w:szCs w:val="24"/>
              </w:rPr>
              <w:t xml:space="preserve"> un </w:t>
            </w:r>
            <w:r w:rsidR="004519E8">
              <w:rPr>
                <w:rFonts w:ascii="Times New Roman" w:eastAsia="Times New Roman" w:hAnsi="Times New Roman" w:cs="Times New Roman"/>
                <w:sz w:val="24"/>
                <w:szCs w:val="24"/>
              </w:rPr>
              <w:t xml:space="preserve">pedagogu </w:t>
            </w:r>
            <w:r>
              <w:rPr>
                <w:rFonts w:ascii="Times New Roman" w:eastAsia="Times New Roman" w:hAnsi="Times New Roman" w:cs="Times New Roman"/>
                <w:sz w:val="24"/>
                <w:szCs w:val="24"/>
              </w:rPr>
              <w:t>noturēšanu sistēmā.</w:t>
            </w:r>
          </w:p>
        </w:tc>
      </w:tr>
      <w:tr w:rsidR="005F3A84" w14:paraId="0F412A85" w14:textId="77777777">
        <w:trPr>
          <w:jc w:val="center"/>
        </w:trPr>
        <w:tc>
          <w:tcPr>
            <w:tcW w:w="1268" w:type="dxa"/>
            <w:tcMar>
              <w:top w:w="50" w:type="dxa"/>
              <w:left w:w="65" w:type="dxa"/>
              <w:bottom w:w="50" w:type="dxa"/>
              <w:right w:w="65" w:type="dxa"/>
            </w:tcMar>
            <w:vAlign w:val="center"/>
          </w:tcPr>
          <w:p w14:paraId="0E41DD3B" w14:textId="77777777" w:rsidR="005F3A84"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RV-3</w:t>
            </w:r>
          </w:p>
        </w:tc>
        <w:tc>
          <w:tcPr>
            <w:tcW w:w="2835" w:type="dxa"/>
            <w:tcMar>
              <w:top w:w="50" w:type="dxa"/>
              <w:left w:w="65" w:type="dxa"/>
              <w:bottom w:w="50" w:type="dxa"/>
              <w:right w:w="65" w:type="dxa"/>
            </w:tcMar>
            <w:vAlign w:val="center"/>
          </w:tcPr>
          <w:p w14:paraId="0FD0D0B1" w14:textId="77777777" w:rsidR="005F3A84"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Iekļaujošas izglītības un atbalsta sistēmas attīstība</w:t>
            </w:r>
          </w:p>
        </w:tc>
        <w:tc>
          <w:tcPr>
            <w:tcW w:w="5195" w:type="dxa"/>
            <w:tcMar>
              <w:top w:w="50" w:type="dxa"/>
              <w:left w:w="65" w:type="dxa"/>
              <w:bottom w:w="50" w:type="dxa"/>
              <w:right w:w="65" w:type="dxa"/>
            </w:tcMar>
            <w:vAlign w:val="center"/>
          </w:tcPr>
          <w:p w14:paraId="58E2C8E0" w14:textId="19683D49" w:rsidR="005F3A84"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Stiprina speciālās izglītības un atbalsta personāla pieejamību, ĢIAC kapacitāti, agrīnu </w:t>
            </w:r>
            <w:proofErr w:type="spellStart"/>
            <w:r>
              <w:rPr>
                <w:rFonts w:ascii="Times New Roman" w:eastAsia="Times New Roman" w:hAnsi="Times New Roman" w:cs="Times New Roman"/>
                <w:sz w:val="24"/>
                <w:szCs w:val="24"/>
              </w:rPr>
              <w:t>prevenciju</w:t>
            </w:r>
            <w:proofErr w:type="spellEnd"/>
            <w:r>
              <w:rPr>
                <w:rFonts w:ascii="Times New Roman" w:eastAsia="Times New Roman" w:hAnsi="Times New Roman" w:cs="Times New Roman"/>
                <w:sz w:val="24"/>
                <w:szCs w:val="24"/>
              </w:rPr>
              <w:t>, drošu vidi un sabiedrības izpratni</w:t>
            </w:r>
            <w:r w:rsidR="004519E8">
              <w:rPr>
                <w:rFonts w:ascii="Times New Roman" w:eastAsia="Times New Roman" w:hAnsi="Times New Roman" w:cs="Times New Roman"/>
                <w:sz w:val="24"/>
                <w:szCs w:val="24"/>
              </w:rPr>
              <w:t xml:space="preserve"> iekļaujošu izglītību.</w:t>
            </w:r>
          </w:p>
        </w:tc>
      </w:tr>
      <w:tr w:rsidR="005F3A84" w14:paraId="7AF5C35B" w14:textId="77777777">
        <w:trPr>
          <w:jc w:val="center"/>
        </w:trPr>
        <w:tc>
          <w:tcPr>
            <w:tcW w:w="1268" w:type="dxa"/>
            <w:tcMar>
              <w:top w:w="50" w:type="dxa"/>
              <w:left w:w="65" w:type="dxa"/>
              <w:bottom w:w="50" w:type="dxa"/>
              <w:right w:w="65" w:type="dxa"/>
            </w:tcMar>
            <w:vAlign w:val="center"/>
          </w:tcPr>
          <w:p w14:paraId="5208EE6E" w14:textId="77777777" w:rsidR="005F3A84"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RV-4</w:t>
            </w:r>
          </w:p>
        </w:tc>
        <w:tc>
          <w:tcPr>
            <w:tcW w:w="2835" w:type="dxa"/>
            <w:tcMar>
              <w:top w:w="50" w:type="dxa"/>
              <w:left w:w="65" w:type="dxa"/>
              <w:bottom w:w="50" w:type="dxa"/>
              <w:right w:w="65" w:type="dxa"/>
            </w:tcMar>
            <w:vAlign w:val="center"/>
          </w:tcPr>
          <w:p w14:paraId="3BAFE20E" w14:textId="77777777" w:rsidR="005F3A84"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Plašākas skolēnu izglītības pieredzes nodrošināšana</w:t>
            </w:r>
          </w:p>
        </w:tc>
        <w:tc>
          <w:tcPr>
            <w:tcW w:w="5195" w:type="dxa"/>
            <w:tcMar>
              <w:top w:w="50" w:type="dxa"/>
              <w:left w:w="65" w:type="dxa"/>
              <w:bottom w:w="50" w:type="dxa"/>
              <w:right w:w="65" w:type="dxa"/>
            </w:tcMar>
            <w:vAlign w:val="center"/>
          </w:tcPr>
          <w:p w14:paraId="658002BC" w14:textId="1A6C1271" w:rsidR="005F3A84" w:rsidRDefault="004519E8">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Dažādo skolēnu mācīšanās pieredzi (interešu, profesionālās ievirzes, karjeras izglītība, neformālā un ārpusstundu mācīšanās, kā arī saikne ar vietējiem resursiem).</w:t>
            </w:r>
          </w:p>
        </w:tc>
      </w:tr>
      <w:tr w:rsidR="005F3A84" w14:paraId="4C6ED707" w14:textId="77777777">
        <w:trPr>
          <w:jc w:val="center"/>
        </w:trPr>
        <w:tc>
          <w:tcPr>
            <w:tcW w:w="1268" w:type="dxa"/>
            <w:tcMar>
              <w:top w:w="50" w:type="dxa"/>
              <w:left w:w="65" w:type="dxa"/>
              <w:bottom w:w="50" w:type="dxa"/>
              <w:right w:w="65" w:type="dxa"/>
            </w:tcMar>
            <w:vAlign w:val="center"/>
          </w:tcPr>
          <w:p w14:paraId="41546AD3" w14:textId="77777777" w:rsidR="005F3A84"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RV-5</w:t>
            </w:r>
          </w:p>
        </w:tc>
        <w:tc>
          <w:tcPr>
            <w:tcW w:w="2835" w:type="dxa"/>
            <w:tcMar>
              <w:top w:w="50" w:type="dxa"/>
              <w:left w:w="65" w:type="dxa"/>
              <w:bottom w:w="50" w:type="dxa"/>
              <w:right w:w="65" w:type="dxa"/>
            </w:tcMar>
            <w:vAlign w:val="center"/>
          </w:tcPr>
          <w:p w14:paraId="5E9308BA" w14:textId="77777777" w:rsidR="005F3A84"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Mūsdienīgas izglītības infrastruktūras un digitālās vides attīstība</w:t>
            </w:r>
          </w:p>
        </w:tc>
        <w:tc>
          <w:tcPr>
            <w:tcW w:w="5195" w:type="dxa"/>
            <w:tcMar>
              <w:top w:w="50" w:type="dxa"/>
              <w:left w:w="65" w:type="dxa"/>
              <w:bottom w:w="50" w:type="dxa"/>
              <w:right w:w="65" w:type="dxa"/>
            </w:tcMar>
            <w:vAlign w:val="center"/>
          </w:tcPr>
          <w:p w14:paraId="49C2ACE0" w14:textId="77777777" w:rsidR="005F3A84"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Vērsts uz ilgtspējīgu infrastruktūru, pieejamu vidi, materiāltehnisko bāzi un izglītojamo nokļūšanas risinājumu uzlabošanu.</w:t>
            </w:r>
          </w:p>
        </w:tc>
      </w:tr>
      <w:tr w:rsidR="005F3A84" w14:paraId="38907BE6" w14:textId="77777777">
        <w:trPr>
          <w:jc w:val="center"/>
        </w:trPr>
        <w:tc>
          <w:tcPr>
            <w:tcW w:w="1268" w:type="dxa"/>
            <w:tcMar>
              <w:top w:w="50" w:type="dxa"/>
              <w:left w:w="65" w:type="dxa"/>
              <w:bottom w:w="50" w:type="dxa"/>
              <w:right w:w="65" w:type="dxa"/>
            </w:tcMar>
            <w:vAlign w:val="center"/>
          </w:tcPr>
          <w:p w14:paraId="533C1696" w14:textId="77777777" w:rsidR="005F3A84"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RV-6</w:t>
            </w:r>
          </w:p>
        </w:tc>
        <w:tc>
          <w:tcPr>
            <w:tcW w:w="2835" w:type="dxa"/>
            <w:tcMar>
              <w:top w:w="50" w:type="dxa"/>
              <w:left w:w="65" w:type="dxa"/>
              <w:bottom w:w="50" w:type="dxa"/>
              <w:right w:w="65" w:type="dxa"/>
            </w:tcMar>
            <w:vAlign w:val="center"/>
          </w:tcPr>
          <w:p w14:paraId="433B59AD" w14:textId="77777777" w:rsidR="005F3A84"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Digitālo risinājumu pieejamības un izmantošanas paplašināšana izglītībā</w:t>
            </w:r>
          </w:p>
        </w:tc>
        <w:tc>
          <w:tcPr>
            <w:tcW w:w="5195" w:type="dxa"/>
            <w:tcMar>
              <w:top w:w="50" w:type="dxa"/>
              <w:left w:w="65" w:type="dxa"/>
              <w:bottom w:w="50" w:type="dxa"/>
              <w:right w:w="65" w:type="dxa"/>
            </w:tcMar>
            <w:vAlign w:val="center"/>
          </w:tcPr>
          <w:p w14:paraId="56EC0BE0" w14:textId="3A122994" w:rsidR="005F3A84"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Attīsta pedagogu digitālās kompetences, </w:t>
            </w:r>
            <w:r w:rsidR="004519E8">
              <w:rPr>
                <w:rFonts w:ascii="Times New Roman" w:eastAsia="Times New Roman" w:hAnsi="Times New Roman" w:cs="Times New Roman"/>
                <w:sz w:val="24"/>
                <w:szCs w:val="24"/>
              </w:rPr>
              <w:t xml:space="preserve">uzlabo </w:t>
            </w:r>
            <w:r>
              <w:rPr>
                <w:rFonts w:ascii="Times New Roman" w:eastAsia="Times New Roman" w:hAnsi="Times New Roman" w:cs="Times New Roman"/>
                <w:sz w:val="24"/>
                <w:szCs w:val="24"/>
              </w:rPr>
              <w:t xml:space="preserve">IKT aprīkojumu, </w:t>
            </w:r>
            <w:r w:rsidR="004519E8">
              <w:rPr>
                <w:rFonts w:ascii="Times New Roman" w:eastAsia="Times New Roman" w:hAnsi="Times New Roman" w:cs="Times New Roman"/>
                <w:sz w:val="24"/>
                <w:szCs w:val="24"/>
              </w:rPr>
              <w:t xml:space="preserve">nodrošina </w:t>
            </w:r>
            <w:r>
              <w:rPr>
                <w:rFonts w:ascii="Times New Roman" w:eastAsia="Times New Roman" w:hAnsi="Times New Roman" w:cs="Times New Roman"/>
                <w:sz w:val="24"/>
                <w:szCs w:val="24"/>
              </w:rPr>
              <w:t xml:space="preserve">kvalitatīvu interneta piekļuvi un </w:t>
            </w:r>
            <w:r w:rsidR="00560B3F">
              <w:rPr>
                <w:rFonts w:ascii="Times New Roman" w:eastAsia="Times New Roman" w:hAnsi="Times New Roman" w:cs="Times New Roman"/>
                <w:sz w:val="24"/>
                <w:szCs w:val="24"/>
              </w:rPr>
              <w:t>digitālās infrastruktūras attīstību</w:t>
            </w:r>
            <w:r>
              <w:rPr>
                <w:rFonts w:ascii="Times New Roman" w:eastAsia="Times New Roman" w:hAnsi="Times New Roman" w:cs="Times New Roman"/>
                <w:sz w:val="24"/>
                <w:szCs w:val="24"/>
              </w:rPr>
              <w:t>.</w:t>
            </w:r>
          </w:p>
        </w:tc>
      </w:tr>
      <w:tr w:rsidR="005F3A84" w14:paraId="0F9DB1B0" w14:textId="77777777">
        <w:trPr>
          <w:jc w:val="center"/>
        </w:trPr>
        <w:tc>
          <w:tcPr>
            <w:tcW w:w="1268" w:type="dxa"/>
            <w:tcMar>
              <w:top w:w="50" w:type="dxa"/>
              <w:left w:w="65" w:type="dxa"/>
              <w:bottom w:w="50" w:type="dxa"/>
              <w:right w:w="65" w:type="dxa"/>
            </w:tcMar>
            <w:vAlign w:val="center"/>
          </w:tcPr>
          <w:p w14:paraId="19EDF322" w14:textId="77777777" w:rsidR="005F3A84"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RV-7</w:t>
            </w:r>
          </w:p>
        </w:tc>
        <w:tc>
          <w:tcPr>
            <w:tcW w:w="2835" w:type="dxa"/>
            <w:tcMar>
              <w:top w:w="50" w:type="dxa"/>
              <w:left w:w="65" w:type="dxa"/>
              <w:bottom w:w="50" w:type="dxa"/>
              <w:right w:w="65" w:type="dxa"/>
            </w:tcMar>
            <w:vAlign w:val="center"/>
          </w:tcPr>
          <w:p w14:paraId="58952B41" w14:textId="77777777" w:rsidR="005F3A84"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Efektīvas un datos balstītas izglītības pārvaldības attīstība</w:t>
            </w:r>
          </w:p>
        </w:tc>
        <w:tc>
          <w:tcPr>
            <w:tcW w:w="5195" w:type="dxa"/>
            <w:tcMar>
              <w:top w:w="50" w:type="dxa"/>
              <w:left w:w="65" w:type="dxa"/>
              <w:bottom w:w="50" w:type="dxa"/>
              <w:right w:w="65" w:type="dxa"/>
            </w:tcMar>
            <w:vAlign w:val="center"/>
          </w:tcPr>
          <w:p w14:paraId="6DA93686" w14:textId="77777777" w:rsidR="005F3A84"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Nodrošina datu integrēšanu lēmumos, vienotu </w:t>
            </w:r>
            <w:proofErr w:type="spellStart"/>
            <w:r>
              <w:rPr>
                <w:rFonts w:ascii="Times New Roman" w:eastAsia="Times New Roman" w:hAnsi="Times New Roman" w:cs="Times New Roman"/>
                <w:sz w:val="24"/>
                <w:szCs w:val="24"/>
              </w:rPr>
              <w:t>pašvērtēšanu</w:t>
            </w:r>
            <w:proofErr w:type="spellEnd"/>
            <w:r>
              <w:rPr>
                <w:rFonts w:ascii="Times New Roman" w:eastAsia="Times New Roman" w:hAnsi="Times New Roman" w:cs="Times New Roman"/>
                <w:sz w:val="24"/>
                <w:szCs w:val="24"/>
              </w:rPr>
              <w:t>, vadītāju līderību, plānošanas sistēmu, sadarbību un uzraudzību.</w:t>
            </w:r>
          </w:p>
        </w:tc>
      </w:tr>
      <w:tr w:rsidR="005F3A84" w14:paraId="698B2181" w14:textId="77777777">
        <w:trPr>
          <w:jc w:val="center"/>
        </w:trPr>
        <w:tc>
          <w:tcPr>
            <w:tcW w:w="1268" w:type="dxa"/>
            <w:tcMar>
              <w:top w:w="50" w:type="dxa"/>
              <w:left w:w="65" w:type="dxa"/>
              <w:bottom w:w="50" w:type="dxa"/>
              <w:right w:w="65" w:type="dxa"/>
            </w:tcMar>
            <w:vAlign w:val="center"/>
          </w:tcPr>
          <w:p w14:paraId="2FB65BEB" w14:textId="77777777" w:rsidR="005F3A84"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RV-8</w:t>
            </w:r>
          </w:p>
        </w:tc>
        <w:tc>
          <w:tcPr>
            <w:tcW w:w="2835" w:type="dxa"/>
            <w:tcMar>
              <w:top w:w="50" w:type="dxa"/>
              <w:left w:w="65" w:type="dxa"/>
              <w:bottom w:w="50" w:type="dxa"/>
              <w:right w:w="65" w:type="dxa"/>
            </w:tcMar>
            <w:vAlign w:val="center"/>
          </w:tcPr>
          <w:p w14:paraId="01F11BF1" w14:textId="77777777" w:rsidR="005F3A84"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Pieaugušo izglītības un mūžizglītības attīstība</w:t>
            </w:r>
          </w:p>
        </w:tc>
        <w:tc>
          <w:tcPr>
            <w:tcW w:w="5195" w:type="dxa"/>
            <w:tcMar>
              <w:top w:w="50" w:type="dxa"/>
              <w:left w:w="65" w:type="dxa"/>
              <w:bottom w:w="50" w:type="dxa"/>
              <w:right w:w="65" w:type="dxa"/>
            </w:tcMar>
            <w:vAlign w:val="center"/>
          </w:tcPr>
          <w:p w14:paraId="19C9B0AA" w14:textId="77777777" w:rsidR="005F3A84"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Veido regulāru pieaugušo vajadzību monitoringu, publisku informāciju, elastīgu mācību piedāvājumu, </w:t>
            </w:r>
            <w:r>
              <w:rPr>
                <w:rFonts w:ascii="Times New Roman" w:eastAsia="Times New Roman" w:hAnsi="Times New Roman" w:cs="Times New Roman"/>
                <w:sz w:val="24"/>
                <w:szCs w:val="24"/>
              </w:rPr>
              <w:lastRenderedPageBreak/>
              <w:t>sadarbību ar darba devējiem un digitālo prasmju attīstību.</w:t>
            </w:r>
          </w:p>
        </w:tc>
      </w:tr>
    </w:tbl>
    <w:p w14:paraId="713174DA" w14:textId="77777777" w:rsidR="00AB7378" w:rsidRDefault="00AB7378" w:rsidP="00AB7378">
      <w:pPr>
        <w:ind w:firstLine="284"/>
        <w:jc w:val="both"/>
        <w:rPr>
          <w:rFonts w:ascii="Times New Roman" w:hAnsi="Times New Roman" w:cs="Times New Roman"/>
          <w:sz w:val="24"/>
          <w:szCs w:val="24"/>
        </w:rPr>
      </w:pPr>
    </w:p>
    <w:p w14:paraId="1991481A" w14:textId="5555F843" w:rsidR="005F3A84" w:rsidRPr="00AB7378" w:rsidRDefault="00A3149D" w:rsidP="00AB7378">
      <w:pPr>
        <w:ind w:firstLine="284"/>
        <w:jc w:val="both"/>
        <w:rPr>
          <w:rFonts w:ascii="Times New Roman" w:eastAsia="Times New Roman" w:hAnsi="Times New Roman" w:cs="Times New Roman"/>
          <w:sz w:val="28"/>
          <w:szCs w:val="28"/>
        </w:rPr>
      </w:pPr>
      <w:r>
        <w:rPr>
          <w:rFonts w:ascii="Times New Roman" w:hAnsi="Times New Roman" w:cs="Times New Roman"/>
          <w:sz w:val="24"/>
          <w:szCs w:val="24"/>
        </w:rPr>
        <w:t>Rīcības</w:t>
      </w:r>
      <w:r w:rsidRPr="00AB7378">
        <w:rPr>
          <w:rFonts w:ascii="Times New Roman" w:hAnsi="Times New Roman" w:cs="Times New Roman"/>
          <w:sz w:val="24"/>
          <w:szCs w:val="24"/>
        </w:rPr>
        <w:t xml:space="preserve"> virzieni nav savstarpēji izolēti: mācību kvalitāte ir cieši saistīta ar pedagogu kapacitāti, savlaicīgu atbalstu, drošu vidi, digitālajiem risinājumiem un datos balstītu pārvaldību. Atsevišķs rīcības virziens pieaugušo izglītībai ir pamatots ar aptaujas un esošās situācijas </w:t>
      </w:r>
      <w:proofErr w:type="spellStart"/>
      <w:r w:rsidRPr="00AB7378">
        <w:rPr>
          <w:rFonts w:ascii="Times New Roman" w:hAnsi="Times New Roman" w:cs="Times New Roman"/>
          <w:sz w:val="24"/>
          <w:szCs w:val="24"/>
        </w:rPr>
        <w:t>izvērtējuma</w:t>
      </w:r>
      <w:proofErr w:type="spellEnd"/>
      <w:r w:rsidRPr="00AB7378">
        <w:rPr>
          <w:rFonts w:ascii="Times New Roman" w:hAnsi="Times New Roman" w:cs="Times New Roman"/>
          <w:sz w:val="24"/>
          <w:szCs w:val="24"/>
        </w:rPr>
        <w:t xml:space="preserve"> secinājumiem par salīdzinoši zemāku pieejamības un redzamības novērtējumu šajā jomā.</w:t>
      </w:r>
    </w:p>
    <w:p w14:paraId="7587D90C" w14:textId="77777777" w:rsidR="005F3A84" w:rsidRDefault="00000000">
      <w:pPr>
        <w:rPr>
          <w:rFonts w:ascii="Times New Roman" w:eastAsia="Times New Roman" w:hAnsi="Times New Roman" w:cs="Times New Roman"/>
          <w:b/>
          <w:bCs/>
          <w:color w:val="006E64"/>
          <w:sz w:val="24"/>
          <w:szCs w:val="24"/>
        </w:rPr>
      </w:pPr>
      <w:r>
        <w:br w:type="page"/>
      </w:r>
    </w:p>
    <w:p w14:paraId="779E85C3" w14:textId="45438173" w:rsidR="005F3A84" w:rsidRDefault="00D7697F" w:rsidP="00D7697F">
      <w:pPr>
        <w:pStyle w:val="Virsraksts1"/>
      </w:pPr>
      <w:bookmarkStart w:id="21" w:name="_Toc227323492"/>
      <w:r w:rsidRPr="00D7697F">
        <w:lastRenderedPageBreak/>
        <w:t>3.</w:t>
      </w:r>
      <w:r>
        <w:t xml:space="preserve"> Izglītības nozares attīstību raksturojošie rezultatīvie rādītāji</w:t>
      </w:r>
      <w:bookmarkEnd w:id="21"/>
      <w:r>
        <w:t xml:space="preserve"> </w:t>
      </w:r>
    </w:p>
    <w:p w14:paraId="177E72F8" w14:textId="77777777" w:rsidR="005F3A84" w:rsidRDefault="00000000">
      <w:pPr>
        <w:spacing w:after="120"/>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Svarīgs stratēģijas ieviešanas, uzraudzības un izvērtēšanas instruments ir rezultatīvo rādītāju sistēma. Gulbenes novadā ir sagatavota detalizēta rezultatīvo rādītāju tabula 2026.–2030. gadam, kurā katram rīcības virzienam noteikti plānotie rezultāti, rādītāji, bāzes un mērķa vērtības, datu avoti, biežums un atbildīgās puses. Zemāk sniegts koncentrēts pārskats par katra rīcības virziena galvenajiem mērījumiem.</w:t>
      </w:r>
    </w:p>
    <w:tbl>
      <w:tblPr>
        <w:tblStyle w:val="a5"/>
        <w:tblW w:w="9298" w:type="dxa"/>
        <w:tblInd w:w="0" w:type="dxa"/>
        <w:tblBorders>
          <w:top w:val="single" w:sz="6" w:space="0" w:color="7F8C8D"/>
          <w:left w:val="single" w:sz="6" w:space="0" w:color="7F8C8D"/>
          <w:bottom w:val="single" w:sz="6" w:space="0" w:color="7F8C8D"/>
          <w:right w:val="single" w:sz="6" w:space="0" w:color="7F8C8D"/>
          <w:insideH w:val="single" w:sz="6" w:space="0" w:color="7F8C8D"/>
          <w:insideV w:val="single" w:sz="6" w:space="0" w:color="7F8C8D"/>
        </w:tblBorders>
        <w:tblLayout w:type="fixed"/>
        <w:tblLook w:val="0400" w:firstRow="0" w:lastRow="0" w:firstColumn="0" w:lastColumn="0" w:noHBand="0" w:noVBand="1"/>
      </w:tblPr>
      <w:tblGrid>
        <w:gridCol w:w="1268"/>
        <w:gridCol w:w="3402"/>
        <w:gridCol w:w="4628"/>
      </w:tblGrid>
      <w:tr w:rsidR="005F3A84" w14:paraId="10D6A13C" w14:textId="77777777">
        <w:trPr>
          <w:tblHeader/>
        </w:trPr>
        <w:tc>
          <w:tcPr>
            <w:tcW w:w="1268" w:type="dxa"/>
            <w:shd w:val="clear" w:color="auto" w:fill="0F766E"/>
            <w:tcMar>
              <w:top w:w="50" w:type="dxa"/>
              <w:left w:w="65" w:type="dxa"/>
              <w:bottom w:w="50" w:type="dxa"/>
              <w:right w:w="65" w:type="dxa"/>
            </w:tcMar>
            <w:vAlign w:val="center"/>
          </w:tcPr>
          <w:p w14:paraId="690D4193" w14:textId="77777777" w:rsidR="005F3A84" w:rsidRDefault="00000000">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RV</w:t>
            </w:r>
          </w:p>
        </w:tc>
        <w:tc>
          <w:tcPr>
            <w:tcW w:w="3402" w:type="dxa"/>
            <w:shd w:val="clear" w:color="auto" w:fill="0F766E"/>
            <w:tcMar>
              <w:top w:w="50" w:type="dxa"/>
              <w:left w:w="65" w:type="dxa"/>
              <w:bottom w:w="50" w:type="dxa"/>
              <w:right w:w="65" w:type="dxa"/>
            </w:tcMar>
            <w:vAlign w:val="center"/>
          </w:tcPr>
          <w:p w14:paraId="3C99880F" w14:textId="77777777" w:rsidR="005F3A84" w:rsidRDefault="00000000">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PLĀNOTAIS REZULTĀTS</w:t>
            </w:r>
          </w:p>
        </w:tc>
        <w:tc>
          <w:tcPr>
            <w:tcW w:w="4628" w:type="dxa"/>
            <w:shd w:val="clear" w:color="auto" w:fill="0F766E"/>
            <w:tcMar>
              <w:top w:w="50" w:type="dxa"/>
              <w:left w:w="65" w:type="dxa"/>
              <w:bottom w:w="50" w:type="dxa"/>
              <w:right w:w="65" w:type="dxa"/>
            </w:tcMar>
            <w:vAlign w:val="center"/>
          </w:tcPr>
          <w:p w14:paraId="69057140" w14:textId="77777777" w:rsidR="005F3A84" w:rsidRDefault="00000000">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GALVENIE RĀDĪTĀJI LĪDZ 2030. GADAM</w:t>
            </w:r>
          </w:p>
        </w:tc>
      </w:tr>
      <w:tr w:rsidR="005F3A84" w14:paraId="2685074A" w14:textId="77777777">
        <w:tc>
          <w:tcPr>
            <w:tcW w:w="1268" w:type="dxa"/>
            <w:tcMar>
              <w:top w:w="50" w:type="dxa"/>
              <w:left w:w="65" w:type="dxa"/>
              <w:bottom w:w="50" w:type="dxa"/>
              <w:right w:w="65" w:type="dxa"/>
            </w:tcMar>
            <w:vAlign w:val="center"/>
          </w:tcPr>
          <w:p w14:paraId="14F42D60" w14:textId="77777777" w:rsidR="005F3A84"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RV-1</w:t>
            </w:r>
          </w:p>
        </w:tc>
        <w:tc>
          <w:tcPr>
            <w:tcW w:w="3402" w:type="dxa"/>
            <w:tcMar>
              <w:top w:w="50" w:type="dxa"/>
              <w:left w:w="65" w:type="dxa"/>
              <w:bottom w:w="50" w:type="dxa"/>
              <w:right w:w="65" w:type="dxa"/>
            </w:tcMar>
            <w:vAlign w:val="center"/>
          </w:tcPr>
          <w:p w14:paraId="767D86A7" w14:textId="77777777" w:rsidR="005F3A84"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Vienota mācību satura plānošana, aktīvas metodes, diferencēšana un talantu atbalsts.</w:t>
            </w:r>
          </w:p>
        </w:tc>
        <w:tc>
          <w:tcPr>
            <w:tcW w:w="4628" w:type="dxa"/>
            <w:tcMar>
              <w:top w:w="50" w:type="dxa"/>
              <w:left w:w="65" w:type="dxa"/>
              <w:bottom w:w="50" w:type="dxa"/>
              <w:right w:w="65" w:type="dxa"/>
            </w:tcMar>
            <w:vAlign w:val="center"/>
          </w:tcPr>
          <w:p w14:paraId="48A39926" w14:textId="77777777" w:rsidR="005F3A84"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100 % iestāžu ieviesta vienota plānošanas un vērtēšanas kārtība; </w:t>
            </w:r>
          </w:p>
          <w:p w14:paraId="4737109C" w14:textId="1C7DF983" w:rsidR="005F3A84" w:rsidRDefault="00843A1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pedagog</w:t>
            </w:r>
            <w:r w:rsidR="002F3B14">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w:t>
            </w:r>
            <w:r w:rsidR="002F3B14">
              <w:rPr>
                <w:rFonts w:ascii="Times New Roman" w:eastAsia="Times New Roman" w:hAnsi="Times New Roman" w:cs="Times New Roman"/>
                <w:sz w:val="24"/>
                <w:szCs w:val="24"/>
              </w:rPr>
              <w:t>vismaz vienu reizi mācību gadā</w:t>
            </w:r>
            <w:r>
              <w:rPr>
                <w:rFonts w:ascii="Times New Roman" w:eastAsia="Times New Roman" w:hAnsi="Times New Roman" w:cs="Times New Roman"/>
                <w:sz w:val="24"/>
                <w:szCs w:val="24"/>
              </w:rPr>
              <w:t xml:space="preserve"> piedalās kopīgajā plānošanā </w:t>
            </w:r>
            <w:r w:rsidR="002F3B14">
              <w:rPr>
                <w:rFonts w:ascii="Times New Roman" w:eastAsia="Times New Roman" w:hAnsi="Times New Roman" w:cs="Times New Roman"/>
                <w:sz w:val="24"/>
                <w:szCs w:val="24"/>
              </w:rPr>
              <w:t xml:space="preserve">pa jomām </w:t>
            </w:r>
            <w:r>
              <w:rPr>
                <w:rFonts w:ascii="Times New Roman" w:eastAsia="Times New Roman" w:hAnsi="Times New Roman" w:cs="Times New Roman"/>
                <w:sz w:val="24"/>
                <w:szCs w:val="24"/>
              </w:rPr>
              <w:t xml:space="preserve">un izmanto aktīvās, diferencētās un </w:t>
            </w:r>
            <w:proofErr w:type="spellStart"/>
            <w:r>
              <w:rPr>
                <w:rFonts w:ascii="Times New Roman" w:eastAsia="Times New Roman" w:hAnsi="Times New Roman" w:cs="Times New Roman"/>
                <w:sz w:val="24"/>
                <w:szCs w:val="24"/>
              </w:rPr>
              <w:t>formatīvās</w:t>
            </w:r>
            <w:proofErr w:type="spellEnd"/>
            <w:r>
              <w:rPr>
                <w:rFonts w:ascii="Times New Roman" w:eastAsia="Times New Roman" w:hAnsi="Times New Roman" w:cs="Times New Roman"/>
                <w:sz w:val="24"/>
                <w:szCs w:val="24"/>
              </w:rPr>
              <w:t xml:space="preserve"> metodes.</w:t>
            </w:r>
          </w:p>
        </w:tc>
      </w:tr>
      <w:tr w:rsidR="005F3A84" w14:paraId="34EE3866" w14:textId="77777777">
        <w:tc>
          <w:tcPr>
            <w:tcW w:w="1268" w:type="dxa"/>
            <w:tcMar>
              <w:top w:w="50" w:type="dxa"/>
              <w:left w:w="65" w:type="dxa"/>
              <w:bottom w:w="50" w:type="dxa"/>
              <w:right w:w="65" w:type="dxa"/>
            </w:tcMar>
            <w:vAlign w:val="center"/>
          </w:tcPr>
          <w:p w14:paraId="58757AD2" w14:textId="77777777" w:rsidR="005F3A84"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RV-2</w:t>
            </w:r>
          </w:p>
        </w:tc>
        <w:tc>
          <w:tcPr>
            <w:tcW w:w="3402" w:type="dxa"/>
            <w:tcMar>
              <w:top w:w="50" w:type="dxa"/>
              <w:left w:w="65" w:type="dxa"/>
              <w:bottom w:w="50" w:type="dxa"/>
              <w:right w:w="65" w:type="dxa"/>
            </w:tcMar>
            <w:vAlign w:val="center"/>
          </w:tcPr>
          <w:p w14:paraId="2DF5BB6F" w14:textId="77777777" w:rsidR="005F3A84"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Datos balstīta profesionālā pilnveide, </w:t>
            </w:r>
            <w:proofErr w:type="spellStart"/>
            <w:r>
              <w:rPr>
                <w:rFonts w:ascii="Times New Roman" w:eastAsia="Times New Roman" w:hAnsi="Times New Roman" w:cs="Times New Roman"/>
                <w:sz w:val="24"/>
                <w:szCs w:val="24"/>
              </w:rPr>
              <w:t>mentorings</w:t>
            </w:r>
            <w:proofErr w:type="spellEnd"/>
            <w:r>
              <w:rPr>
                <w:rFonts w:ascii="Times New Roman" w:eastAsia="Times New Roman" w:hAnsi="Times New Roman" w:cs="Times New Roman"/>
                <w:sz w:val="24"/>
                <w:szCs w:val="24"/>
              </w:rPr>
              <w:t xml:space="preserve"> un pedagogu </w:t>
            </w:r>
            <w:proofErr w:type="spellStart"/>
            <w:r>
              <w:rPr>
                <w:rFonts w:ascii="Times New Roman" w:eastAsia="Times New Roman" w:hAnsi="Times New Roman" w:cs="Times New Roman"/>
                <w:sz w:val="24"/>
                <w:szCs w:val="24"/>
              </w:rPr>
              <w:t>labbūtība</w:t>
            </w:r>
            <w:proofErr w:type="spellEnd"/>
            <w:r>
              <w:rPr>
                <w:rFonts w:ascii="Times New Roman" w:eastAsia="Times New Roman" w:hAnsi="Times New Roman" w:cs="Times New Roman"/>
                <w:sz w:val="24"/>
                <w:szCs w:val="24"/>
              </w:rPr>
              <w:t>.</w:t>
            </w:r>
          </w:p>
        </w:tc>
        <w:tc>
          <w:tcPr>
            <w:tcW w:w="4628" w:type="dxa"/>
            <w:tcMar>
              <w:top w:w="50" w:type="dxa"/>
              <w:left w:w="65" w:type="dxa"/>
              <w:bottom w:w="50" w:type="dxa"/>
              <w:right w:w="65" w:type="dxa"/>
            </w:tcMar>
            <w:vAlign w:val="center"/>
          </w:tcPr>
          <w:p w14:paraId="47244F71" w14:textId="15D066AA" w:rsidR="005F3A84" w:rsidRDefault="005D390C">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visās iestādēs darbojas profesionālās pilnveides plāns; </w:t>
            </w:r>
          </w:p>
          <w:p w14:paraId="57086BC7" w14:textId="77777777" w:rsidR="005F3A84"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100 % jauno pedagogu saņem strukturētu ievadīšanu darbā; </w:t>
            </w:r>
          </w:p>
          <w:p w14:paraId="791BA74D" w14:textId="77777777" w:rsidR="005F3A84"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pedagogi regulāri novērtē darba vides atbalstu un </w:t>
            </w:r>
            <w:proofErr w:type="spellStart"/>
            <w:r>
              <w:rPr>
                <w:rFonts w:ascii="Times New Roman" w:eastAsia="Times New Roman" w:hAnsi="Times New Roman" w:cs="Times New Roman"/>
                <w:sz w:val="24"/>
                <w:szCs w:val="24"/>
              </w:rPr>
              <w:t>labbūtību</w:t>
            </w:r>
            <w:proofErr w:type="spellEnd"/>
            <w:r>
              <w:rPr>
                <w:rFonts w:ascii="Times New Roman" w:eastAsia="Times New Roman" w:hAnsi="Times New Roman" w:cs="Times New Roman"/>
                <w:sz w:val="24"/>
                <w:szCs w:val="24"/>
              </w:rPr>
              <w:t>.</w:t>
            </w:r>
          </w:p>
        </w:tc>
      </w:tr>
      <w:tr w:rsidR="005F3A84" w14:paraId="1BF49619" w14:textId="77777777">
        <w:tc>
          <w:tcPr>
            <w:tcW w:w="1268" w:type="dxa"/>
            <w:tcMar>
              <w:top w:w="50" w:type="dxa"/>
              <w:left w:w="65" w:type="dxa"/>
              <w:bottom w:w="50" w:type="dxa"/>
              <w:right w:w="65" w:type="dxa"/>
            </w:tcMar>
            <w:vAlign w:val="center"/>
          </w:tcPr>
          <w:p w14:paraId="31F66B9C" w14:textId="77777777" w:rsidR="005F3A84"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RV-3</w:t>
            </w:r>
          </w:p>
        </w:tc>
        <w:tc>
          <w:tcPr>
            <w:tcW w:w="3402" w:type="dxa"/>
            <w:tcMar>
              <w:top w:w="50" w:type="dxa"/>
              <w:left w:w="65" w:type="dxa"/>
              <w:bottom w:w="50" w:type="dxa"/>
              <w:right w:w="65" w:type="dxa"/>
            </w:tcMar>
            <w:vAlign w:val="center"/>
          </w:tcPr>
          <w:p w14:paraId="558B0F3F" w14:textId="77777777" w:rsidR="005F3A84"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Savlaicīgs un pieejams atbalsts bērniem, jauniešiem un ģimenēm.</w:t>
            </w:r>
          </w:p>
        </w:tc>
        <w:tc>
          <w:tcPr>
            <w:tcW w:w="4628" w:type="dxa"/>
            <w:tcMar>
              <w:top w:w="50" w:type="dxa"/>
              <w:left w:w="65" w:type="dxa"/>
              <w:bottom w:w="50" w:type="dxa"/>
              <w:right w:w="65" w:type="dxa"/>
            </w:tcMar>
            <w:vAlign w:val="center"/>
          </w:tcPr>
          <w:p w14:paraId="6D95BF4F" w14:textId="14AAE393" w:rsidR="00843A10" w:rsidRDefault="00966DCC">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katram </w:t>
            </w:r>
            <w:r w:rsidR="002F3B14">
              <w:rPr>
                <w:rFonts w:ascii="Times New Roman" w:eastAsia="Times New Roman" w:hAnsi="Times New Roman" w:cs="Times New Roman"/>
                <w:sz w:val="24"/>
                <w:szCs w:val="24"/>
              </w:rPr>
              <w:t>izglītojamajam, kuram ir nepieciešams atbalsts</w:t>
            </w:r>
            <w:r>
              <w:rPr>
                <w:rFonts w:ascii="Times New Roman" w:eastAsia="Times New Roman" w:hAnsi="Times New Roman" w:cs="Times New Roman"/>
                <w:sz w:val="24"/>
                <w:szCs w:val="24"/>
              </w:rPr>
              <w:t xml:space="preserve"> ir izaugsmes dinamika</w:t>
            </w:r>
            <w:r w:rsidR="004519E8">
              <w:rPr>
                <w:rFonts w:ascii="Times New Roman" w:eastAsia="Times New Roman" w:hAnsi="Times New Roman" w:cs="Times New Roman"/>
                <w:sz w:val="24"/>
                <w:szCs w:val="24"/>
              </w:rPr>
              <w:t>;</w:t>
            </w:r>
          </w:p>
          <w:p w14:paraId="14F52762" w14:textId="77777777" w:rsidR="005F3A84"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regulāri organizēti ĢIAC pasākumi ģimenēm.</w:t>
            </w:r>
          </w:p>
        </w:tc>
      </w:tr>
      <w:tr w:rsidR="005F3A84" w14:paraId="4C3578BA" w14:textId="77777777">
        <w:tc>
          <w:tcPr>
            <w:tcW w:w="1268" w:type="dxa"/>
            <w:tcMar>
              <w:top w:w="50" w:type="dxa"/>
              <w:left w:w="65" w:type="dxa"/>
              <w:bottom w:w="50" w:type="dxa"/>
              <w:right w:w="65" w:type="dxa"/>
            </w:tcMar>
            <w:vAlign w:val="center"/>
          </w:tcPr>
          <w:p w14:paraId="112EF91A" w14:textId="77777777" w:rsidR="005F3A84"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RV-4</w:t>
            </w:r>
          </w:p>
        </w:tc>
        <w:tc>
          <w:tcPr>
            <w:tcW w:w="3402" w:type="dxa"/>
            <w:tcMar>
              <w:top w:w="50" w:type="dxa"/>
              <w:left w:w="65" w:type="dxa"/>
              <w:bottom w:w="50" w:type="dxa"/>
              <w:right w:w="65" w:type="dxa"/>
            </w:tcMar>
            <w:vAlign w:val="center"/>
          </w:tcPr>
          <w:p w14:paraId="521720E1" w14:textId="77777777" w:rsidR="005F3A84"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Pieejamāka un daudzveidīgāka skolēnu izglītības pieredze.</w:t>
            </w:r>
          </w:p>
        </w:tc>
        <w:tc>
          <w:tcPr>
            <w:tcW w:w="4628" w:type="dxa"/>
            <w:tcMar>
              <w:top w:w="50" w:type="dxa"/>
              <w:left w:w="65" w:type="dxa"/>
              <w:bottom w:w="50" w:type="dxa"/>
              <w:right w:w="65" w:type="dxa"/>
            </w:tcMar>
            <w:vAlign w:val="center"/>
          </w:tcPr>
          <w:p w14:paraId="5C5527AF" w14:textId="37074E38" w:rsidR="005F3A84" w:rsidRDefault="00966DCC">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katru gadu aktualizēts interešu izglītības kartējums; </w:t>
            </w:r>
          </w:p>
          <w:p w14:paraId="49E05D82" w14:textId="77777777" w:rsidR="005F3A84"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pieaug iesaiste interešu un profesionālās ievirzes programmās;</w:t>
            </w:r>
          </w:p>
          <w:p w14:paraId="3F702483" w14:textId="7917AB94" w:rsidR="005F3A84"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visās </w:t>
            </w:r>
            <w:r w:rsidR="00966DCC">
              <w:rPr>
                <w:rFonts w:ascii="Times New Roman" w:eastAsia="Times New Roman" w:hAnsi="Times New Roman" w:cs="Times New Roman"/>
                <w:sz w:val="24"/>
                <w:szCs w:val="24"/>
              </w:rPr>
              <w:t xml:space="preserve">izglītības </w:t>
            </w:r>
            <w:r>
              <w:rPr>
                <w:rFonts w:ascii="Times New Roman" w:eastAsia="Times New Roman" w:hAnsi="Times New Roman" w:cs="Times New Roman"/>
                <w:sz w:val="24"/>
                <w:szCs w:val="24"/>
              </w:rPr>
              <w:t>iestādēs karjeras izglītība notiek visos posmos.</w:t>
            </w:r>
          </w:p>
        </w:tc>
      </w:tr>
      <w:tr w:rsidR="005F3A84" w14:paraId="7A015530" w14:textId="77777777">
        <w:tc>
          <w:tcPr>
            <w:tcW w:w="1268" w:type="dxa"/>
            <w:tcMar>
              <w:top w:w="50" w:type="dxa"/>
              <w:left w:w="65" w:type="dxa"/>
              <w:bottom w:w="50" w:type="dxa"/>
              <w:right w:w="65" w:type="dxa"/>
            </w:tcMar>
            <w:vAlign w:val="center"/>
          </w:tcPr>
          <w:p w14:paraId="3A6547D2" w14:textId="77777777" w:rsidR="005F3A84"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RV-5</w:t>
            </w:r>
          </w:p>
        </w:tc>
        <w:tc>
          <w:tcPr>
            <w:tcW w:w="3402" w:type="dxa"/>
            <w:tcMar>
              <w:top w:w="50" w:type="dxa"/>
              <w:left w:w="65" w:type="dxa"/>
              <w:bottom w:w="50" w:type="dxa"/>
              <w:right w:w="65" w:type="dxa"/>
            </w:tcMar>
            <w:vAlign w:val="center"/>
          </w:tcPr>
          <w:p w14:paraId="5A810B5E" w14:textId="77777777" w:rsidR="005F3A84"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Ilgtspējīga, pieejama un vajadzībām atbilstoša izglītības infrastruktūra.</w:t>
            </w:r>
          </w:p>
        </w:tc>
        <w:tc>
          <w:tcPr>
            <w:tcW w:w="4628" w:type="dxa"/>
            <w:tcMar>
              <w:top w:w="50" w:type="dxa"/>
              <w:left w:w="65" w:type="dxa"/>
              <w:bottom w:w="50" w:type="dxa"/>
              <w:right w:w="65" w:type="dxa"/>
            </w:tcMar>
            <w:vAlign w:val="center"/>
          </w:tcPr>
          <w:p w14:paraId="239E0B50" w14:textId="4EA7386E" w:rsidR="005F3A84" w:rsidRDefault="00966DCC">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visām iestādēm veikts infrastruktūras </w:t>
            </w:r>
            <w:proofErr w:type="spellStart"/>
            <w:r>
              <w:rPr>
                <w:rFonts w:ascii="Times New Roman" w:eastAsia="Times New Roman" w:hAnsi="Times New Roman" w:cs="Times New Roman"/>
                <w:sz w:val="24"/>
                <w:szCs w:val="24"/>
              </w:rPr>
              <w:t>izvērtējums</w:t>
            </w:r>
            <w:proofErr w:type="spellEnd"/>
            <w:r>
              <w:rPr>
                <w:rFonts w:ascii="Times New Roman" w:eastAsia="Times New Roman" w:hAnsi="Times New Roman" w:cs="Times New Roman"/>
                <w:sz w:val="24"/>
                <w:szCs w:val="24"/>
              </w:rPr>
              <w:t>;</w:t>
            </w:r>
          </w:p>
          <w:p w14:paraId="0124C0B3" w14:textId="347068C5" w:rsidR="005F3A84" w:rsidRDefault="00560B3F">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100 % iestāžu nodrošināta prioritārā materiāltehniskā bāze un ilgtspējas pasākumi; </w:t>
            </w:r>
            <w:r w:rsidR="00966DCC">
              <w:rPr>
                <w:rFonts w:ascii="Times New Roman" w:eastAsia="Times New Roman" w:hAnsi="Times New Roman" w:cs="Times New Roman"/>
                <w:sz w:val="24"/>
                <w:szCs w:val="24"/>
              </w:rPr>
              <w:t>pārskatīti, uzraudzīti, attīstīti transporta pakalpojumi</w:t>
            </w:r>
            <w:r>
              <w:rPr>
                <w:rFonts w:ascii="Times New Roman" w:eastAsia="Times New Roman" w:hAnsi="Times New Roman" w:cs="Times New Roman"/>
                <w:sz w:val="24"/>
                <w:szCs w:val="24"/>
              </w:rPr>
              <w:t>.</w:t>
            </w:r>
          </w:p>
        </w:tc>
      </w:tr>
      <w:tr w:rsidR="005F3A84" w14:paraId="57326F51" w14:textId="77777777">
        <w:tc>
          <w:tcPr>
            <w:tcW w:w="1268" w:type="dxa"/>
            <w:tcMar>
              <w:top w:w="50" w:type="dxa"/>
              <w:left w:w="65" w:type="dxa"/>
              <w:bottom w:w="50" w:type="dxa"/>
              <w:right w:w="65" w:type="dxa"/>
            </w:tcMar>
            <w:vAlign w:val="center"/>
          </w:tcPr>
          <w:p w14:paraId="202DFB31" w14:textId="77777777" w:rsidR="005F3A84"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RV-6</w:t>
            </w:r>
          </w:p>
        </w:tc>
        <w:tc>
          <w:tcPr>
            <w:tcW w:w="3402" w:type="dxa"/>
            <w:tcMar>
              <w:top w:w="50" w:type="dxa"/>
              <w:left w:w="65" w:type="dxa"/>
              <w:bottom w:w="50" w:type="dxa"/>
              <w:right w:w="65" w:type="dxa"/>
            </w:tcMar>
            <w:vAlign w:val="center"/>
          </w:tcPr>
          <w:p w14:paraId="1F0A4345" w14:textId="77777777" w:rsidR="005F3A84"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Plašāka digitālo risinājumu izmantošana mācību procesā.</w:t>
            </w:r>
          </w:p>
        </w:tc>
        <w:tc>
          <w:tcPr>
            <w:tcW w:w="4628" w:type="dxa"/>
            <w:tcMar>
              <w:top w:w="50" w:type="dxa"/>
              <w:left w:w="65" w:type="dxa"/>
              <w:bottom w:w="50" w:type="dxa"/>
              <w:right w:w="65" w:type="dxa"/>
            </w:tcMar>
            <w:vAlign w:val="center"/>
          </w:tcPr>
          <w:p w14:paraId="67C377F2" w14:textId="77777777" w:rsidR="005F3A84"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90 % pedagogu katru gadu veic digitālo pašnovērtējumu un apgūst mērķētu pilnveidi; pieaug digitālo tehnoloģiju izmantojums mācību procesā; </w:t>
            </w:r>
          </w:p>
          <w:p w14:paraId="50DD5C80" w14:textId="3DB86BC9" w:rsidR="005F3A84" w:rsidRDefault="00966DCC">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n</w:t>
            </w:r>
            <w:r w:rsidRPr="00966DCC">
              <w:rPr>
                <w:rFonts w:ascii="Times New Roman" w:eastAsia="Times New Roman" w:hAnsi="Times New Roman" w:cs="Times New Roman"/>
                <w:sz w:val="24"/>
                <w:szCs w:val="24"/>
              </w:rPr>
              <w:t>odrošināts pilnvērtīgs bezvadu tīkla pārklājums un ātrums mācību telpās</w:t>
            </w:r>
            <w:r>
              <w:rPr>
                <w:rFonts w:ascii="Times New Roman" w:eastAsia="Times New Roman" w:hAnsi="Times New Roman" w:cs="Times New Roman"/>
                <w:sz w:val="24"/>
                <w:szCs w:val="24"/>
              </w:rPr>
              <w:t>.</w:t>
            </w:r>
          </w:p>
        </w:tc>
      </w:tr>
      <w:tr w:rsidR="005F3A84" w14:paraId="3D0BCA65" w14:textId="77777777">
        <w:tc>
          <w:tcPr>
            <w:tcW w:w="1268" w:type="dxa"/>
            <w:tcMar>
              <w:top w:w="50" w:type="dxa"/>
              <w:left w:w="65" w:type="dxa"/>
              <w:bottom w:w="50" w:type="dxa"/>
              <w:right w:w="65" w:type="dxa"/>
            </w:tcMar>
            <w:vAlign w:val="center"/>
          </w:tcPr>
          <w:p w14:paraId="44E567F1" w14:textId="77777777" w:rsidR="005F3A84"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RV-7</w:t>
            </w:r>
          </w:p>
        </w:tc>
        <w:tc>
          <w:tcPr>
            <w:tcW w:w="3402" w:type="dxa"/>
            <w:tcMar>
              <w:top w:w="50" w:type="dxa"/>
              <w:left w:w="65" w:type="dxa"/>
              <w:bottom w:w="50" w:type="dxa"/>
              <w:right w:w="65" w:type="dxa"/>
            </w:tcMar>
            <w:vAlign w:val="center"/>
          </w:tcPr>
          <w:p w14:paraId="2FD16982" w14:textId="77777777" w:rsidR="005F3A84"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Lēmumu pieņemšanā sistemātiski izmantoti dati un vienota </w:t>
            </w:r>
            <w:proofErr w:type="spellStart"/>
            <w:r>
              <w:rPr>
                <w:rFonts w:ascii="Times New Roman" w:eastAsia="Times New Roman" w:hAnsi="Times New Roman" w:cs="Times New Roman"/>
                <w:sz w:val="24"/>
                <w:szCs w:val="24"/>
              </w:rPr>
              <w:t>pašvērtēšana</w:t>
            </w:r>
            <w:proofErr w:type="spellEnd"/>
            <w:r>
              <w:rPr>
                <w:rFonts w:ascii="Times New Roman" w:eastAsia="Times New Roman" w:hAnsi="Times New Roman" w:cs="Times New Roman"/>
                <w:sz w:val="24"/>
                <w:szCs w:val="24"/>
              </w:rPr>
              <w:t>.</w:t>
            </w:r>
          </w:p>
        </w:tc>
        <w:tc>
          <w:tcPr>
            <w:tcW w:w="4628" w:type="dxa"/>
            <w:tcMar>
              <w:top w:w="50" w:type="dxa"/>
              <w:left w:w="65" w:type="dxa"/>
              <w:bottom w:w="50" w:type="dxa"/>
              <w:right w:w="65" w:type="dxa"/>
            </w:tcMar>
            <w:vAlign w:val="center"/>
          </w:tcPr>
          <w:p w14:paraId="0FC97BB8" w14:textId="77777777" w:rsidR="005F3A84"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100 % stratēģisko lēmumu ir ar datos balstītu pamatojumu;</w:t>
            </w:r>
          </w:p>
          <w:p w14:paraId="3F9BED01" w14:textId="77777777" w:rsidR="005F3A84"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100 % iestāžu izmanto vienotu </w:t>
            </w:r>
            <w:proofErr w:type="spellStart"/>
            <w:r>
              <w:rPr>
                <w:rFonts w:ascii="Times New Roman" w:eastAsia="Times New Roman" w:hAnsi="Times New Roman" w:cs="Times New Roman"/>
                <w:sz w:val="24"/>
                <w:szCs w:val="24"/>
              </w:rPr>
              <w:t>pašvērtēšanas</w:t>
            </w:r>
            <w:proofErr w:type="spellEnd"/>
            <w:r>
              <w:rPr>
                <w:rFonts w:ascii="Times New Roman" w:eastAsia="Times New Roman" w:hAnsi="Times New Roman" w:cs="Times New Roman"/>
                <w:sz w:val="24"/>
                <w:szCs w:val="24"/>
              </w:rPr>
              <w:t xml:space="preserve"> metodiku;</w:t>
            </w:r>
          </w:p>
          <w:p w14:paraId="5BE00AD1" w14:textId="77777777" w:rsidR="005F3A84"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katru gadu sagatavots uzraudzības ziņojums ar rekomendāciju ieviešanu.</w:t>
            </w:r>
          </w:p>
        </w:tc>
      </w:tr>
      <w:tr w:rsidR="005F3A84" w14:paraId="71A6809C" w14:textId="77777777">
        <w:tc>
          <w:tcPr>
            <w:tcW w:w="1268" w:type="dxa"/>
            <w:tcMar>
              <w:top w:w="50" w:type="dxa"/>
              <w:left w:w="65" w:type="dxa"/>
              <w:bottom w:w="50" w:type="dxa"/>
              <w:right w:w="65" w:type="dxa"/>
            </w:tcMar>
            <w:vAlign w:val="center"/>
          </w:tcPr>
          <w:p w14:paraId="08604FB3" w14:textId="77777777" w:rsidR="005F3A84"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RV-8</w:t>
            </w:r>
          </w:p>
        </w:tc>
        <w:tc>
          <w:tcPr>
            <w:tcW w:w="3402" w:type="dxa"/>
            <w:tcMar>
              <w:top w:w="50" w:type="dxa"/>
              <w:left w:w="65" w:type="dxa"/>
              <w:bottom w:w="50" w:type="dxa"/>
              <w:right w:w="65" w:type="dxa"/>
            </w:tcMar>
            <w:vAlign w:val="center"/>
          </w:tcPr>
          <w:p w14:paraId="71DE32AF" w14:textId="77777777" w:rsidR="005F3A84"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Pieejams, datos balstīts un publiski redzams mūžizglītības piedāvājums.</w:t>
            </w:r>
          </w:p>
        </w:tc>
        <w:tc>
          <w:tcPr>
            <w:tcW w:w="4628" w:type="dxa"/>
            <w:tcMar>
              <w:top w:w="50" w:type="dxa"/>
              <w:left w:w="65" w:type="dxa"/>
              <w:bottom w:w="50" w:type="dxa"/>
              <w:right w:w="65" w:type="dxa"/>
            </w:tcMar>
            <w:vAlign w:val="center"/>
          </w:tcPr>
          <w:p w14:paraId="162FCCF7" w14:textId="77777777" w:rsidR="005D390C"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aktualizēts pieaugušo vajadzību monitorings un publiskais piedāvājums; </w:t>
            </w:r>
          </w:p>
          <w:p w14:paraId="744B474D" w14:textId="3B3C5FB1" w:rsidR="005F3A84"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pieaug programmu dalībnieku skaits;</w:t>
            </w:r>
          </w:p>
          <w:p w14:paraId="06FB4C30" w14:textId="77777777" w:rsidR="005F3A84"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regulāri notiek projektu konkursi un pieaug digitālo, pašmācības un karjeras atbalsta izmantošana.</w:t>
            </w:r>
          </w:p>
        </w:tc>
      </w:tr>
    </w:tbl>
    <w:p w14:paraId="1BA0E333" w14:textId="77777777" w:rsidR="005F3A84" w:rsidRDefault="005F3A84">
      <w:pPr>
        <w:ind w:firstLine="284"/>
        <w:jc w:val="both"/>
        <w:rPr>
          <w:rFonts w:ascii="Times New Roman" w:eastAsia="Times New Roman" w:hAnsi="Times New Roman" w:cs="Times New Roman"/>
          <w:sz w:val="24"/>
          <w:szCs w:val="24"/>
        </w:rPr>
      </w:pPr>
    </w:p>
    <w:p w14:paraId="0638DF31" w14:textId="2DCF6882" w:rsidR="005F3A84" w:rsidRDefault="00000000">
      <w:pPr>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4"/>
          <w:szCs w:val="24"/>
        </w:rPr>
        <w:t xml:space="preserve">Rezultatīvie rādītāji apvieno procesa, pieejamības un ietekmes dimensijas, lai stratēģijas īstenošanu varētu novērtēt ne tikai pēc paveikto aktivitāšu skaita, bet arī pēc reālām pārmaiņām sistēmā. To izvēle balstīta uz </w:t>
      </w:r>
      <w:r w:rsidR="00AB7378">
        <w:rPr>
          <w:rFonts w:ascii="Times New Roman" w:eastAsia="Times New Roman" w:hAnsi="Times New Roman" w:cs="Times New Roman"/>
          <w:sz w:val="24"/>
          <w:szCs w:val="24"/>
        </w:rPr>
        <w:t xml:space="preserve">esošās situācijas izvērtēšanas datiem </w:t>
      </w:r>
      <w:r>
        <w:rPr>
          <w:rFonts w:ascii="Times New Roman" w:eastAsia="Times New Roman" w:hAnsi="Times New Roman" w:cs="Times New Roman"/>
          <w:sz w:val="24"/>
          <w:szCs w:val="24"/>
        </w:rPr>
        <w:t xml:space="preserve">identificētajiem riskiem – skolēnu skaita svārstībām, pieaugošo vajadzību pēc atbalsta, pedagogu </w:t>
      </w:r>
      <w:r w:rsidR="00F31AD9">
        <w:rPr>
          <w:rFonts w:ascii="Times New Roman" w:eastAsia="Times New Roman" w:hAnsi="Times New Roman" w:cs="Times New Roman"/>
          <w:sz w:val="24"/>
          <w:szCs w:val="24"/>
        </w:rPr>
        <w:t>paaudžu nomaiņas</w:t>
      </w:r>
      <w:r>
        <w:rPr>
          <w:rFonts w:ascii="Times New Roman" w:eastAsia="Times New Roman" w:hAnsi="Times New Roman" w:cs="Times New Roman"/>
          <w:sz w:val="24"/>
          <w:szCs w:val="24"/>
        </w:rPr>
        <w:t xml:space="preserve"> nepieciešamību, nevienmērīgu infrastruktūru un vajadzību stiprināt mūžizglītības pieejamību.</w:t>
      </w:r>
    </w:p>
    <w:p w14:paraId="4ED70F1A" w14:textId="77777777" w:rsidR="005F3A84" w:rsidRDefault="00000000">
      <w:pPr>
        <w:ind w:firstLine="284"/>
        <w:jc w:val="both"/>
        <w:rPr>
          <w:rFonts w:ascii="Times New Roman" w:eastAsia="Times New Roman" w:hAnsi="Times New Roman" w:cs="Times New Roman"/>
          <w:sz w:val="24"/>
          <w:szCs w:val="24"/>
        </w:rPr>
        <w:sectPr w:rsidR="005F3A84" w:rsidSect="00843A10">
          <w:headerReference w:type="default" r:id="rId12"/>
          <w:footerReference w:type="default" r:id="rId13"/>
          <w:pgSz w:w="11906" w:h="16838"/>
          <w:pgMar w:top="1152" w:right="1296" w:bottom="1152" w:left="1296" w:header="567" w:footer="567" w:gutter="0"/>
          <w:pgNumType w:start="1"/>
          <w:cols w:space="720"/>
          <w:titlePg/>
          <w:docGrid w:linePitch="299"/>
        </w:sectPr>
      </w:pPr>
      <w:r>
        <w:rPr>
          <w:rFonts w:ascii="Times New Roman" w:eastAsia="Times New Roman" w:hAnsi="Times New Roman" w:cs="Times New Roman"/>
          <w:sz w:val="24"/>
          <w:szCs w:val="24"/>
        </w:rPr>
        <w:t>Pilnā rezultatīvo rādītāju tabula ir uzskatāma par neatņemamu šīs stratēģiskās daļas sastāvdaļu un izmantojama stratēģijas ieviešanas uzraudzībā, ikgadējā darba plānošanā un rīcības plāna aktualizācijā.</w:t>
      </w:r>
    </w:p>
    <w:p w14:paraId="2B6B2A0B" w14:textId="26A858A0" w:rsidR="005F3A84" w:rsidRDefault="00000000">
      <w:pPr>
        <w:pStyle w:val="Virsraksts2"/>
      </w:pPr>
      <w:bookmarkStart w:id="22" w:name="_Toc227323493"/>
      <w:r>
        <w:lastRenderedPageBreak/>
        <w:t>3.</w:t>
      </w:r>
      <w:r w:rsidR="00D7697F">
        <w:t>1</w:t>
      </w:r>
      <w:r>
        <w:t>. Rezultatīvie rādītāji 2026.–2030. gadam</w:t>
      </w:r>
      <w:bookmarkEnd w:id="22"/>
    </w:p>
    <w:p w14:paraId="4938BA6B" w14:textId="324A9D70" w:rsidR="005F3A84" w:rsidRDefault="00000000">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Rezultatīvo rādītāju sistēma nodrošina stratēģijas ieviešanas uzraudzību, starpposma izvērtēšanu un lēmumu pieņemšanu, </w:t>
      </w:r>
      <w:r w:rsidR="003C68DE" w:rsidRPr="003C68DE">
        <w:rPr>
          <w:rFonts w:ascii="Times New Roman" w:eastAsia="Times New Roman" w:hAnsi="Times New Roman" w:cs="Times New Roman"/>
          <w:sz w:val="24"/>
          <w:szCs w:val="24"/>
        </w:rPr>
        <w:t>balstoties uz pierādījumiem un datiem</w:t>
      </w:r>
      <w:r>
        <w:rPr>
          <w:rFonts w:ascii="Times New Roman" w:eastAsia="Times New Roman" w:hAnsi="Times New Roman" w:cs="Times New Roman"/>
          <w:sz w:val="24"/>
          <w:szCs w:val="24"/>
        </w:rPr>
        <w:t xml:space="preserve">. </w:t>
      </w:r>
      <w:r w:rsidR="003C68DE" w:rsidRPr="003C68DE">
        <w:rPr>
          <w:rFonts w:ascii="Times New Roman" w:eastAsia="Times New Roman" w:hAnsi="Times New Roman" w:cs="Times New Roman"/>
          <w:sz w:val="24"/>
          <w:szCs w:val="24"/>
        </w:rPr>
        <w:t>Bāzes vērtības tiks noteiktas līdz 2026. gada 1. jūlijam, noslēdzoties 2025./2026. mācību gadam.</w:t>
      </w:r>
    </w:p>
    <w:p w14:paraId="20546D38" w14:textId="77777777" w:rsidR="005F3A84" w:rsidRDefault="00000000">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Zemāk sniegtā detalizētā rādītāju tabula ir pašvaldības darba instruments ikgadējai uzraudzībai. Tā ļauj savlaicīgi konstatēt, kurās jomās progress ir pietiekams un kur nepieciešama rīcību vai resursu pārorientēšana.</w:t>
      </w:r>
    </w:p>
    <w:p w14:paraId="61EEC8B8" w14:textId="77777777" w:rsidR="005F3A84" w:rsidRDefault="005F3A84">
      <w:pPr>
        <w:ind w:firstLine="284"/>
        <w:jc w:val="both"/>
        <w:rPr>
          <w:rFonts w:ascii="Times New Roman" w:eastAsia="Times New Roman" w:hAnsi="Times New Roman" w:cs="Times New Roman"/>
          <w:sz w:val="24"/>
          <w:szCs w:val="24"/>
        </w:rPr>
      </w:pPr>
    </w:p>
    <w:tbl>
      <w:tblPr>
        <w:tblStyle w:val="a6"/>
        <w:tblW w:w="15303" w:type="dxa"/>
        <w:jc w:val="center"/>
        <w:tblInd w:w="0" w:type="dxa"/>
        <w:tblBorders>
          <w:top w:val="single" w:sz="4" w:space="0" w:color="7A7A7A"/>
          <w:left w:val="single" w:sz="4" w:space="0" w:color="7A7A7A"/>
          <w:bottom w:val="single" w:sz="4" w:space="0" w:color="7A7A7A"/>
          <w:right w:val="single" w:sz="4" w:space="0" w:color="7A7A7A"/>
          <w:insideH w:val="single" w:sz="4" w:space="0" w:color="7A7A7A"/>
          <w:insideV w:val="single" w:sz="4" w:space="0" w:color="7A7A7A"/>
        </w:tblBorders>
        <w:tblLayout w:type="fixed"/>
        <w:tblLook w:val="0400" w:firstRow="0" w:lastRow="0" w:firstColumn="0" w:lastColumn="0" w:noHBand="0" w:noVBand="1"/>
      </w:tblPr>
      <w:tblGrid>
        <w:gridCol w:w="906"/>
        <w:gridCol w:w="4333"/>
        <w:gridCol w:w="5670"/>
        <w:gridCol w:w="1701"/>
        <w:gridCol w:w="2693"/>
      </w:tblGrid>
      <w:tr w:rsidR="005F3A84" w14:paraId="3FC81DC4" w14:textId="77777777" w:rsidTr="006D5941">
        <w:trPr>
          <w:tblHeader/>
          <w:jc w:val="center"/>
        </w:trPr>
        <w:tc>
          <w:tcPr>
            <w:tcW w:w="906" w:type="dxa"/>
            <w:shd w:val="clear" w:color="auto" w:fill="0F766E"/>
            <w:tcMar>
              <w:top w:w="50" w:type="dxa"/>
              <w:left w:w="65" w:type="dxa"/>
              <w:bottom w:w="50" w:type="dxa"/>
              <w:right w:w="65" w:type="dxa"/>
            </w:tcMar>
            <w:vAlign w:val="center"/>
          </w:tcPr>
          <w:p w14:paraId="209730B5" w14:textId="77777777" w:rsidR="005F3A84"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Rīcības ID</w:t>
            </w:r>
          </w:p>
        </w:tc>
        <w:tc>
          <w:tcPr>
            <w:tcW w:w="4333" w:type="dxa"/>
            <w:shd w:val="clear" w:color="auto" w:fill="0F766E"/>
            <w:tcMar>
              <w:top w:w="50" w:type="dxa"/>
              <w:left w:w="65" w:type="dxa"/>
              <w:bottom w:w="50" w:type="dxa"/>
              <w:right w:w="65" w:type="dxa"/>
            </w:tcMar>
            <w:vAlign w:val="center"/>
          </w:tcPr>
          <w:p w14:paraId="63345EE0" w14:textId="58E80218" w:rsidR="005F3A84" w:rsidRDefault="005829EC">
            <w:pPr>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Rīcība</w:t>
            </w:r>
          </w:p>
        </w:tc>
        <w:tc>
          <w:tcPr>
            <w:tcW w:w="5670" w:type="dxa"/>
            <w:shd w:val="clear" w:color="auto" w:fill="0F766E"/>
            <w:tcMar>
              <w:top w:w="50" w:type="dxa"/>
              <w:left w:w="65" w:type="dxa"/>
              <w:bottom w:w="50" w:type="dxa"/>
              <w:right w:w="65" w:type="dxa"/>
            </w:tcMar>
            <w:vAlign w:val="center"/>
          </w:tcPr>
          <w:p w14:paraId="6B28B062" w14:textId="77777777" w:rsidR="005F3A84"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Rezultatīvais rādītājs</w:t>
            </w:r>
          </w:p>
        </w:tc>
        <w:tc>
          <w:tcPr>
            <w:tcW w:w="1701" w:type="dxa"/>
            <w:shd w:val="clear" w:color="auto" w:fill="0F766E"/>
            <w:tcMar>
              <w:top w:w="50" w:type="dxa"/>
              <w:left w:w="65" w:type="dxa"/>
              <w:bottom w:w="50" w:type="dxa"/>
              <w:right w:w="65" w:type="dxa"/>
            </w:tcMar>
            <w:vAlign w:val="center"/>
          </w:tcPr>
          <w:p w14:paraId="130386DB" w14:textId="77777777" w:rsidR="005F3A84"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Sasniedzamais rezultāts 2030</w:t>
            </w:r>
          </w:p>
        </w:tc>
        <w:tc>
          <w:tcPr>
            <w:tcW w:w="2693" w:type="dxa"/>
            <w:shd w:val="clear" w:color="auto" w:fill="0F766E"/>
            <w:tcMar>
              <w:top w:w="50" w:type="dxa"/>
              <w:left w:w="65" w:type="dxa"/>
              <w:bottom w:w="50" w:type="dxa"/>
              <w:right w:w="65" w:type="dxa"/>
            </w:tcMar>
            <w:vAlign w:val="center"/>
          </w:tcPr>
          <w:p w14:paraId="09593EBA" w14:textId="77777777" w:rsidR="005F3A84"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Datu avots</w:t>
            </w:r>
          </w:p>
        </w:tc>
      </w:tr>
      <w:tr w:rsidR="005F3A84" w14:paraId="581443E3" w14:textId="77777777" w:rsidTr="006D5941">
        <w:trPr>
          <w:jc w:val="center"/>
        </w:trPr>
        <w:tc>
          <w:tcPr>
            <w:tcW w:w="906" w:type="dxa"/>
            <w:tcMar>
              <w:top w:w="50" w:type="dxa"/>
              <w:left w:w="65" w:type="dxa"/>
              <w:bottom w:w="50" w:type="dxa"/>
              <w:right w:w="65" w:type="dxa"/>
            </w:tcMar>
            <w:vAlign w:val="center"/>
          </w:tcPr>
          <w:p w14:paraId="7B2ACAE1" w14:textId="77777777" w:rsidR="005F3A8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R-1-1</w:t>
            </w:r>
          </w:p>
        </w:tc>
        <w:tc>
          <w:tcPr>
            <w:tcW w:w="4333" w:type="dxa"/>
            <w:tcMar>
              <w:top w:w="50" w:type="dxa"/>
              <w:left w:w="65" w:type="dxa"/>
              <w:bottom w:w="50" w:type="dxa"/>
              <w:right w:w="65" w:type="dxa"/>
            </w:tcMar>
            <w:vAlign w:val="center"/>
          </w:tcPr>
          <w:p w14:paraId="33B62269" w14:textId="77777777" w:rsidR="005F3A8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vienotu un saskaņotu mācību satura plānošanu un īstenošanu izglītības iestādēs</w:t>
            </w:r>
          </w:p>
        </w:tc>
        <w:tc>
          <w:tcPr>
            <w:tcW w:w="5670" w:type="dxa"/>
            <w:tcMar>
              <w:top w:w="50" w:type="dxa"/>
              <w:left w:w="65" w:type="dxa"/>
              <w:bottom w:w="50" w:type="dxa"/>
              <w:right w:w="65" w:type="dxa"/>
            </w:tcMar>
            <w:vAlign w:val="center"/>
          </w:tcPr>
          <w:p w14:paraId="6D52D59B" w14:textId="77777777" w:rsidR="005F3A8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iestāžu īpatsvars, kurās ir ieviesti vienoti mācību satura plānošanas principi un vismaz 1 reizi gadā notiek kopīga plānošana pa mācību jomām (%)</w:t>
            </w:r>
          </w:p>
        </w:tc>
        <w:tc>
          <w:tcPr>
            <w:tcW w:w="1701" w:type="dxa"/>
            <w:shd w:val="clear" w:color="auto" w:fill="F7FBFA"/>
            <w:tcMar>
              <w:top w:w="50" w:type="dxa"/>
              <w:left w:w="65" w:type="dxa"/>
              <w:bottom w:w="50" w:type="dxa"/>
              <w:right w:w="65" w:type="dxa"/>
            </w:tcMar>
            <w:vAlign w:val="center"/>
          </w:tcPr>
          <w:p w14:paraId="1DD995BE" w14:textId="77777777" w:rsidR="005F3A84"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100 %</w:t>
            </w:r>
          </w:p>
        </w:tc>
        <w:tc>
          <w:tcPr>
            <w:tcW w:w="2693" w:type="dxa"/>
            <w:shd w:val="clear" w:color="auto" w:fill="F7FBFA"/>
            <w:tcMar>
              <w:top w:w="50" w:type="dxa"/>
              <w:left w:w="65" w:type="dxa"/>
              <w:bottom w:w="50" w:type="dxa"/>
              <w:right w:w="65" w:type="dxa"/>
            </w:tcMar>
            <w:vAlign w:val="center"/>
          </w:tcPr>
          <w:p w14:paraId="3F526C5F" w14:textId="77777777" w:rsidR="005F3A8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Iestāžu gada darba plāni, metodisko sanāksmju protokoli, IP monitorings</w:t>
            </w:r>
          </w:p>
        </w:tc>
      </w:tr>
      <w:tr w:rsidR="005F3A84" w14:paraId="7ED55539" w14:textId="77777777" w:rsidTr="006D5941">
        <w:trPr>
          <w:jc w:val="center"/>
        </w:trPr>
        <w:tc>
          <w:tcPr>
            <w:tcW w:w="906" w:type="dxa"/>
            <w:tcMar>
              <w:top w:w="50" w:type="dxa"/>
              <w:left w:w="65" w:type="dxa"/>
              <w:bottom w:w="50" w:type="dxa"/>
              <w:right w:w="65" w:type="dxa"/>
            </w:tcMar>
            <w:vAlign w:val="center"/>
          </w:tcPr>
          <w:p w14:paraId="1C7D5154" w14:textId="77777777" w:rsidR="005F3A84"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R-1-2</w:t>
            </w:r>
          </w:p>
        </w:tc>
        <w:tc>
          <w:tcPr>
            <w:tcW w:w="4333" w:type="dxa"/>
            <w:tcMar>
              <w:top w:w="50" w:type="dxa"/>
              <w:left w:w="65" w:type="dxa"/>
              <w:bottom w:w="50" w:type="dxa"/>
              <w:right w:w="65" w:type="dxa"/>
            </w:tcMar>
            <w:vAlign w:val="center"/>
          </w:tcPr>
          <w:p w14:paraId="0EA5D2A5" w14:textId="77777777" w:rsidR="005F3A8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Attīstīt pedagogu profesionālo sadarbību un nostiprināt izpratni par kompetenču pieeju</w:t>
            </w:r>
          </w:p>
        </w:tc>
        <w:tc>
          <w:tcPr>
            <w:tcW w:w="5670" w:type="dxa"/>
            <w:tcMar>
              <w:top w:w="50" w:type="dxa"/>
              <w:left w:w="65" w:type="dxa"/>
              <w:bottom w:w="50" w:type="dxa"/>
              <w:right w:w="65" w:type="dxa"/>
            </w:tcMar>
            <w:vAlign w:val="center"/>
          </w:tcPr>
          <w:p w14:paraId="0A8EB03A" w14:textId="77777777" w:rsidR="005F3A8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Pedagogu īpatsvars, kuri mācību gada laikā piedalījušies vismaz 2 profesionālās sadarbības vai pilnveides aktivitātēs par kompetenču pieeju (%)</w:t>
            </w:r>
          </w:p>
        </w:tc>
        <w:tc>
          <w:tcPr>
            <w:tcW w:w="1701" w:type="dxa"/>
            <w:shd w:val="clear" w:color="auto" w:fill="F7FBFA"/>
            <w:tcMar>
              <w:top w:w="50" w:type="dxa"/>
              <w:left w:w="65" w:type="dxa"/>
              <w:bottom w:w="50" w:type="dxa"/>
              <w:right w:w="65" w:type="dxa"/>
            </w:tcMar>
            <w:vAlign w:val="center"/>
          </w:tcPr>
          <w:p w14:paraId="1F0B61F6" w14:textId="77777777" w:rsidR="005F3A84"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100 %</w:t>
            </w:r>
          </w:p>
        </w:tc>
        <w:tc>
          <w:tcPr>
            <w:tcW w:w="2693" w:type="dxa"/>
            <w:shd w:val="clear" w:color="auto" w:fill="F7FBFA"/>
            <w:tcMar>
              <w:top w:w="50" w:type="dxa"/>
              <w:left w:w="65" w:type="dxa"/>
              <w:bottom w:w="50" w:type="dxa"/>
              <w:right w:w="65" w:type="dxa"/>
            </w:tcMar>
            <w:vAlign w:val="center"/>
          </w:tcPr>
          <w:p w14:paraId="12B9D963" w14:textId="77777777" w:rsidR="005F3A8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Profesionālās pilnveides uzskaite un analīze, pašnovērtējuma ziņojums</w:t>
            </w:r>
          </w:p>
        </w:tc>
      </w:tr>
      <w:tr w:rsidR="005F3A84" w14:paraId="6BC295A6" w14:textId="77777777" w:rsidTr="006D5941">
        <w:trPr>
          <w:jc w:val="center"/>
        </w:trPr>
        <w:tc>
          <w:tcPr>
            <w:tcW w:w="906" w:type="dxa"/>
            <w:tcMar>
              <w:top w:w="50" w:type="dxa"/>
              <w:left w:w="65" w:type="dxa"/>
              <w:bottom w:w="50" w:type="dxa"/>
              <w:right w:w="65" w:type="dxa"/>
            </w:tcMar>
            <w:vAlign w:val="center"/>
          </w:tcPr>
          <w:p w14:paraId="593356A1" w14:textId="77777777" w:rsidR="005F3A84"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R-1-3</w:t>
            </w:r>
          </w:p>
        </w:tc>
        <w:tc>
          <w:tcPr>
            <w:tcW w:w="4333" w:type="dxa"/>
            <w:tcMar>
              <w:top w:w="50" w:type="dxa"/>
              <w:left w:w="65" w:type="dxa"/>
              <w:bottom w:w="50" w:type="dxa"/>
              <w:right w:w="65" w:type="dxa"/>
            </w:tcMar>
            <w:vAlign w:val="center"/>
          </w:tcPr>
          <w:p w14:paraId="218F401F" w14:textId="77777777" w:rsidR="005F3A8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Veicināt izglītojamo aktīvu iesaisti mācību procesā un attīstīt kritisko domāšanu un sadarbības prasmes</w:t>
            </w:r>
          </w:p>
        </w:tc>
        <w:tc>
          <w:tcPr>
            <w:tcW w:w="5670" w:type="dxa"/>
            <w:tcMar>
              <w:top w:w="50" w:type="dxa"/>
              <w:left w:w="65" w:type="dxa"/>
              <w:bottom w:w="50" w:type="dxa"/>
              <w:right w:w="65" w:type="dxa"/>
            </w:tcMar>
            <w:vAlign w:val="center"/>
          </w:tcPr>
          <w:p w14:paraId="0F9BB2BE" w14:textId="77777777" w:rsidR="005F3A8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Mācību stundu īpatsvars, kurās tiek sekmēta kritiskā domāšana un sadarbības prasmes (%)</w:t>
            </w:r>
          </w:p>
        </w:tc>
        <w:tc>
          <w:tcPr>
            <w:tcW w:w="1701" w:type="dxa"/>
            <w:shd w:val="clear" w:color="auto" w:fill="F7FBFA"/>
            <w:tcMar>
              <w:top w:w="50" w:type="dxa"/>
              <w:left w:w="65" w:type="dxa"/>
              <w:bottom w:w="50" w:type="dxa"/>
              <w:right w:w="65" w:type="dxa"/>
            </w:tcMar>
            <w:vAlign w:val="center"/>
          </w:tcPr>
          <w:p w14:paraId="6324CF74" w14:textId="77777777" w:rsidR="005F3A84"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Ir dinamika</w:t>
            </w:r>
          </w:p>
        </w:tc>
        <w:tc>
          <w:tcPr>
            <w:tcW w:w="2693" w:type="dxa"/>
            <w:shd w:val="clear" w:color="auto" w:fill="F7FBFA"/>
            <w:tcMar>
              <w:top w:w="50" w:type="dxa"/>
              <w:left w:w="65" w:type="dxa"/>
              <w:bottom w:w="50" w:type="dxa"/>
              <w:right w:w="65" w:type="dxa"/>
            </w:tcMar>
            <w:vAlign w:val="center"/>
          </w:tcPr>
          <w:p w14:paraId="16378A55" w14:textId="77777777" w:rsidR="005F3A8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Stundu vērošanas dati, skolotāju pašvērtējumi</w:t>
            </w:r>
          </w:p>
        </w:tc>
      </w:tr>
      <w:tr w:rsidR="005F3A84" w14:paraId="0AD6F8AC" w14:textId="77777777" w:rsidTr="006D5941">
        <w:trPr>
          <w:jc w:val="center"/>
        </w:trPr>
        <w:tc>
          <w:tcPr>
            <w:tcW w:w="906" w:type="dxa"/>
            <w:tcMar>
              <w:top w:w="50" w:type="dxa"/>
              <w:left w:w="65" w:type="dxa"/>
              <w:bottom w:w="50" w:type="dxa"/>
              <w:right w:w="65" w:type="dxa"/>
            </w:tcMar>
            <w:vAlign w:val="center"/>
          </w:tcPr>
          <w:p w14:paraId="22F3F90B" w14:textId="77777777" w:rsidR="005F3A84"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R-1-4</w:t>
            </w:r>
          </w:p>
        </w:tc>
        <w:tc>
          <w:tcPr>
            <w:tcW w:w="4333" w:type="dxa"/>
            <w:tcMar>
              <w:top w:w="50" w:type="dxa"/>
              <w:left w:w="65" w:type="dxa"/>
              <w:bottom w:w="50" w:type="dxa"/>
              <w:right w:w="65" w:type="dxa"/>
            </w:tcMar>
            <w:vAlign w:val="center"/>
          </w:tcPr>
          <w:p w14:paraId="04A5D8AB" w14:textId="77777777" w:rsidR="005F3A8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Attīstīt vienotu pieeju mācību sasniegumu vērtēšanai un atgriezeniskās saites sniegšanai</w:t>
            </w:r>
          </w:p>
        </w:tc>
        <w:tc>
          <w:tcPr>
            <w:tcW w:w="5670" w:type="dxa"/>
            <w:tcMar>
              <w:top w:w="50" w:type="dxa"/>
              <w:left w:w="65" w:type="dxa"/>
              <w:bottom w:w="50" w:type="dxa"/>
              <w:right w:w="65" w:type="dxa"/>
            </w:tcMar>
            <w:vAlign w:val="center"/>
          </w:tcPr>
          <w:p w14:paraId="0D948D00" w14:textId="77777777" w:rsidR="003C68D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Atgriezeniska saite ir daudzveidīga un tiek sniegta </w:t>
            </w:r>
            <w:r w:rsidR="003C68DE" w:rsidRPr="003C68DE">
              <w:rPr>
                <w:rFonts w:ascii="Times New Roman" w:eastAsia="Times New Roman" w:hAnsi="Times New Roman" w:cs="Times New Roman"/>
                <w:sz w:val="24"/>
                <w:szCs w:val="24"/>
              </w:rPr>
              <w:t>par mācību procesu, rezultātu un turpmākajiem uzlabojumiem</w:t>
            </w:r>
          </w:p>
          <w:p w14:paraId="6975B80A" w14:textId="33EFB236" w:rsidR="005F3A84" w:rsidRDefault="00000000">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Summatīvo</w:t>
            </w:r>
            <w:proofErr w:type="spellEnd"/>
            <w:r>
              <w:rPr>
                <w:rFonts w:ascii="Times New Roman" w:eastAsia="Times New Roman" w:hAnsi="Times New Roman" w:cs="Times New Roman"/>
                <w:sz w:val="24"/>
                <w:szCs w:val="24"/>
              </w:rPr>
              <w:t xml:space="preserve"> darbu uzbūve atbilst SOLO </w:t>
            </w:r>
            <w:proofErr w:type="spellStart"/>
            <w:r>
              <w:rPr>
                <w:rFonts w:ascii="Times New Roman" w:eastAsia="Times New Roman" w:hAnsi="Times New Roman" w:cs="Times New Roman"/>
                <w:sz w:val="24"/>
                <w:szCs w:val="24"/>
              </w:rPr>
              <w:t>taks</w:t>
            </w:r>
            <w:r w:rsidR="00525B4F">
              <w:rPr>
                <w:rFonts w:ascii="Times New Roman" w:eastAsia="Times New Roman" w:hAnsi="Times New Roman" w:cs="Times New Roman"/>
                <w:sz w:val="24"/>
                <w:szCs w:val="24"/>
              </w:rPr>
              <w:t>o</w:t>
            </w:r>
            <w:r>
              <w:rPr>
                <w:rFonts w:ascii="Times New Roman" w:eastAsia="Times New Roman" w:hAnsi="Times New Roman" w:cs="Times New Roman"/>
                <w:sz w:val="24"/>
                <w:szCs w:val="24"/>
              </w:rPr>
              <w:t>nomijas</w:t>
            </w:r>
            <w:proofErr w:type="spellEnd"/>
            <w:r>
              <w:rPr>
                <w:rFonts w:ascii="Times New Roman" w:eastAsia="Times New Roman" w:hAnsi="Times New Roman" w:cs="Times New Roman"/>
                <w:sz w:val="24"/>
                <w:szCs w:val="24"/>
              </w:rPr>
              <w:t xml:space="preserve"> principiem</w:t>
            </w:r>
            <w:r>
              <w:rPr>
                <w:rFonts w:ascii="Times New Roman" w:eastAsia="Times New Roman" w:hAnsi="Times New Roman" w:cs="Times New Roman"/>
                <w:sz w:val="24"/>
                <w:szCs w:val="24"/>
              </w:rPr>
              <w:br/>
            </w:r>
            <w:proofErr w:type="spellStart"/>
            <w:r>
              <w:rPr>
                <w:rFonts w:ascii="Times New Roman" w:eastAsia="Times New Roman" w:hAnsi="Times New Roman" w:cs="Times New Roman"/>
                <w:sz w:val="24"/>
                <w:szCs w:val="24"/>
              </w:rPr>
              <w:t>Formatīvie</w:t>
            </w:r>
            <w:proofErr w:type="spellEnd"/>
            <w:r>
              <w:rPr>
                <w:rFonts w:ascii="Times New Roman" w:eastAsia="Times New Roman" w:hAnsi="Times New Roman" w:cs="Times New Roman"/>
                <w:sz w:val="24"/>
                <w:szCs w:val="24"/>
              </w:rPr>
              <w:t xml:space="preserve"> vērtējumi ir pakārtoti SR </w:t>
            </w:r>
            <w:proofErr w:type="spellStart"/>
            <w:r>
              <w:rPr>
                <w:rFonts w:ascii="Times New Roman" w:eastAsia="Times New Roman" w:hAnsi="Times New Roman" w:cs="Times New Roman"/>
                <w:sz w:val="24"/>
                <w:szCs w:val="24"/>
              </w:rPr>
              <w:t>summatīvajā</w:t>
            </w:r>
            <w:proofErr w:type="spellEnd"/>
            <w:r>
              <w:rPr>
                <w:rFonts w:ascii="Times New Roman" w:eastAsia="Times New Roman" w:hAnsi="Times New Roman" w:cs="Times New Roman"/>
                <w:sz w:val="24"/>
                <w:szCs w:val="24"/>
              </w:rPr>
              <w:t xml:space="preserve"> darbā</w:t>
            </w:r>
          </w:p>
        </w:tc>
        <w:tc>
          <w:tcPr>
            <w:tcW w:w="1701" w:type="dxa"/>
            <w:shd w:val="clear" w:color="auto" w:fill="F7FBFA"/>
            <w:tcMar>
              <w:top w:w="50" w:type="dxa"/>
              <w:left w:w="65" w:type="dxa"/>
              <w:bottom w:w="50" w:type="dxa"/>
              <w:right w:w="65" w:type="dxa"/>
            </w:tcMar>
            <w:vAlign w:val="center"/>
          </w:tcPr>
          <w:p w14:paraId="64224002" w14:textId="77777777" w:rsidR="005F3A84"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100 %</w:t>
            </w:r>
          </w:p>
        </w:tc>
        <w:tc>
          <w:tcPr>
            <w:tcW w:w="2693" w:type="dxa"/>
            <w:shd w:val="clear" w:color="auto" w:fill="F7FBFA"/>
            <w:tcMar>
              <w:top w:w="50" w:type="dxa"/>
              <w:left w:w="65" w:type="dxa"/>
              <w:bottom w:w="50" w:type="dxa"/>
              <w:right w:w="65" w:type="dxa"/>
            </w:tcMar>
            <w:vAlign w:val="center"/>
          </w:tcPr>
          <w:p w14:paraId="10FE678B" w14:textId="77777777" w:rsidR="005F3A8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Iestāžu iekšējie normatīvi, IP pārbaudes</w:t>
            </w:r>
          </w:p>
        </w:tc>
      </w:tr>
      <w:tr w:rsidR="005F3A84" w14:paraId="0353D866" w14:textId="77777777" w:rsidTr="00B654E4">
        <w:trPr>
          <w:jc w:val="center"/>
        </w:trPr>
        <w:tc>
          <w:tcPr>
            <w:tcW w:w="906" w:type="dxa"/>
            <w:tcMar>
              <w:top w:w="50" w:type="dxa"/>
              <w:left w:w="65" w:type="dxa"/>
              <w:bottom w:w="50" w:type="dxa"/>
              <w:right w:w="65" w:type="dxa"/>
            </w:tcMar>
            <w:vAlign w:val="center"/>
          </w:tcPr>
          <w:p w14:paraId="740E824C" w14:textId="77777777" w:rsidR="005F3A84"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R-1-5</w:t>
            </w:r>
          </w:p>
        </w:tc>
        <w:tc>
          <w:tcPr>
            <w:tcW w:w="4333" w:type="dxa"/>
            <w:tcMar>
              <w:top w:w="50" w:type="dxa"/>
              <w:left w:w="65" w:type="dxa"/>
              <w:bottom w:w="50" w:type="dxa"/>
              <w:right w:w="65" w:type="dxa"/>
            </w:tcMar>
            <w:vAlign w:val="center"/>
          </w:tcPr>
          <w:p w14:paraId="6BA99711" w14:textId="77777777" w:rsidR="005F3A8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Nodrošināt izglītojamo </w:t>
            </w:r>
            <w:proofErr w:type="spellStart"/>
            <w:r>
              <w:rPr>
                <w:rFonts w:ascii="Times New Roman" w:eastAsia="Times New Roman" w:hAnsi="Times New Roman" w:cs="Times New Roman"/>
                <w:sz w:val="24"/>
                <w:szCs w:val="24"/>
              </w:rPr>
              <w:t>pamatprasmju</w:t>
            </w:r>
            <w:proofErr w:type="spellEnd"/>
            <w:r>
              <w:rPr>
                <w:rFonts w:ascii="Times New Roman" w:eastAsia="Times New Roman" w:hAnsi="Times New Roman" w:cs="Times New Roman"/>
                <w:sz w:val="24"/>
                <w:szCs w:val="24"/>
              </w:rPr>
              <w:t xml:space="preserve"> un caurviju prasmju attīstību</w:t>
            </w:r>
          </w:p>
        </w:tc>
        <w:tc>
          <w:tcPr>
            <w:tcW w:w="5670" w:type="dxa"/>
            <w:tcBorders>
              <w:bottom w:val="single" w:sz="4" w:space="0" w:color="auto"/>
            </w:tcBorders>
            <w:tcMar>
              <w:top w:w="50" w:type="dxa"/>
              <w:left w:w="65" w:type="dxa"/>
              <w:bottom w:w="50" w:type="dxa"/>
              <w:right w:w="65" w:type="dxa"/>
            </w:tcMar>
          </w:tcPr>
          <w:p w14:paraId="641551F2" w14:textId="77777777" w:rsidR="005F3A84" w:rsidRDefault="00000000" w:rsidP="00B654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Valsts monitoringa darbos izglītojamo snieguma līmenis </w:t>
            </w:r>
            <w:proofErr w:type="spellStart"/>
            <w:r>
              <w:rPr>
                <w:rFonts w:ascii="Times New Roman" w:eastAsia="Times New Roman" w:hAnsi="Times New Roman" w:cs="Times New Roman"/>
                <w:sz w:val="24"/>
                <w:szCs w:val="24"/>
              </w:rPr>
              <w:t>pamatprasmēs</w:t>
            </w:r>
            <w:proofErr w:type="spellEnd"/>
            <w:r>
              <w:rPr>
                <w:rFonts w:ascii="Times New Roman" w:eastAsia="Times New Roman" w:hAnsi="Times New Roman" w:cs="Times New Roman"/>
                <w:sz w:val="24"/>
                <w:szCs w:val="24"/>
              </w:rPr>
              <w:t xml:space="preserve"> </w:t>
            </w:r>
            <w:r w:rsidRPr="00D74EA8">
              <w:rPr>
                <w:rFonts w:ascii="Times New Roman" w:eastAsia="Times New Roman" w:hAnsi="Times New Roman" w:cs="Times New Roman"/>
                <w:sz w:val="24"/>
                <w:szCs w:val="24"/>
              </w:rPr>
              <w:t>ir vismaz optimālajā līmenī.</w:t>
            </w:r>
            <w:r>
              <w:rPr>
                <w:rFonts w:ascii="Times New Roman" w:eastAsia="Times New Roman" w:hAnsi="Times New Roman" w:cs="Times New Roman"/>
                <w:sz w:val="24"/>
                <w:szCs w:val="24"/>
              </w:rPr>
              <w:br/>
              <w:t>Pedagogi izmanto STEAM pie</w:t>
            </w:r>
            <w:r w:rsidR="00AB7378">
              <w:rPr>
                <w:rFonts w:ascii="Times New Roman" w:eastAsia="Times New Roman" w:hAnsi="Times New Roman" w:cs="Times New Roman"/>
                <w:sz w:val="24"/>
                <w:szCs w:val="24"/>
              </w:rPr>
              <w:t>e</w:t>
            </w:r>
            <w:r>
              <w:rPr>
                <w:rFonts w:ascii="Times New Roman" w:eastAsia="Times New Roman" w:hAnsi="Times New Roman" w:cs="Times New Roman"/>
                <w:sz w:val="24"/>
                <w:szCs w:val="24"/>
              </w:rPr>
              <w:t>jā balstītus uzdevumus</w:t>
            </w:r>
          </w:p>
        </w:tc>
        <w:tc>
          <w:tcPr>
            <w:tcW w:w="1701" w:type="dxa"/>
            <w:tcBorders>
              <w:bottom w:val="single" w:sz="4" w:space="0" w:color="auto"/>
            </w:tcBorders>
            <w:shd w:val="clear" w:color="auto" w:fill="F7FBFA"/>
            <w:tcMar>
              <w:top w:w="50" w:type="dxa"/>
              <w:left w:w="65" w:type="dxa"/>
              <w:bottom w:w="50" w:type="dxa"/>
              <w:right w:w="65" w:type="dxa"/>
            </w:tcMar>
            <w:vAlign w:val="center"/>
          </w:tcPr>
          <w:p w14:paraId="0B3B085D" w14:textId="77777777" w:rsidR="009B7108" w:rsidRDefault="00D74EA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r w:rsidR="003C68DE">
              <w:rPr>
                <w:rFonts w:ascii="Times New Roman" w:eastAsia="Times New Roman" w:hAnsi="Times New Roman" w:cs="Times New Roman"/>
                <w:sz w:val="24"/>
                <w:szCs w:val="24"/>
              </w:rPr>
              <w:t xml:space="preserve"> </w:t>
            </w:r>
          </w:p>
          <w:p w14:paraId="20F5AAF9" w14:textId="217E7429" w:rsidR="005F3A84" w:rsidRDefault="00D74EA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br/>
              <w:t>dinamika</w:t>
            </w:r>
          </w:p>
        </w:tc>
        <w:tc>
          <w:tcPr>
            <w:tcW w:w="2693" w:type="dxa"/>
            <w:shd w:val="clear" w:color="auto" w:fill="F7FBFA"/>
            <w:tcMar>
              <w:top w:w="50" w:type="dxa"/>
              <w:left w:w="65" w:type="dxa"/>
              <w:bottom w:w="50" w:type="dxa"/>
              <w:right w:w="65" w:type="dxa"/>
            </w:tcMar>
            <w:vAlign w:val="center"/>
          </w:tcPr>
          <w:p w14:paraId="0BACE82E" w14:textId="77777777" w:rsidR="005F3A8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Monitoringa darbu rezultāti, VIAA/iestāžu dati</w:t>
            </w:r>
          </w:p>
        </w:tc>
      </w:tr>
      <w:tr w:rsidR="00560B3F" w14:paraId="52310B1E" w14:textId="77777777" w:rsidTr="00B654E4">
        <w:trPr>
          <w:trHeight w:val="624"/>
          <w:jc w:val="center"/>
        </w:trPr>
        <w:tc>
          <w:tcPr>
            <w:tcW w:w="906" w:type="dxa"/>
            <w:vMerge w:val="restart"/>
            <w:tcMar>
              <w:top w:w="50" w:type="dxa"/>
              <w:left w:w="65" w:type="dxa"/>
              <w:bottom w:w="50" w:type="dxa"/>
              <w:right w:w="65" w:type="dxa"/>
            </w:tcMar>
            <w:vAlign w:val="center"/>
          </w:tcPr>
          <w:p w14:paraId="42A1708F" w14:textId="77777777" w:rsidR="00560B3F" w:rsidRDefault="00560B3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R-1-6</w:t>
            </w:r>
          </w:p>
        </w:tc>
        <w:tc>
          <w:tcPr>
            <w:tcW w:w="4333" w:type="dxa"/>
            <w:vMerge w:val="restart"/>
            <w:tcBorders>
              <w:right w:val="single" w:sz="4" w:space="0" w:color="auto"/>
            </w:tcBorders>
            <w:tcMar>
              <w:top w:w="50" w:type="dxa"/>
              <w:left w:w="65" w:type="dxa"/>
              <w:bottom w:w="50" w:type="dxa"/>
              <w:right w:w="65" w:type="dxa"/>
            </w:tcMar>
          </w:tcPr>
          <w:p w14:paraId="4667FDEF" w14:textId="77777777" w:rsidR="00560B3F" w:rsidRDefault="00560B3F" w:rsidP="00B654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Nodrošināt diferencētu un individualizētu pieeju mācībās un attīstīt </w:t>
            </w:r>
            <w:proofErr w:type="spellStart"/>
            <w:r>
              <w:rPr>
                <w:rFonts w:ascii="Times New Roman" w:eastAsia="Times New Roman" w:hAnsi="Times New Roman" w:cs="Times New Roman"/>
                <w:sz w:val="24"/>
                <w:szCs w:val="24"/>
              </w:rPr>
              <w:t>pašvadītu</w:t>
            </w:r>
            <w:proofErr w:type="spellEnd"/>
            <w:r>
              <w:rPr>
                <w:rFonts w:ascii="Times New Roman" w:eastAsia="Times New Roman" w:hAnsi="Times New Roman" w:cs="Times New Roman"/>
                <w:sz w:val="24"/>
                <w:szCs w:val="24"/>
              </w:rPr>
              <w:t xml:space="preserve"> mācīšanos</w:t>
            </w:r>
          </w:p>
        </w:tc>
        <w:tc>
          <w:tcPr>
            <w:tcW w:w="5670" w:type="dxa"/>
            <w:tcBorders>
              <w:top w:val="single" w:sz="4" w:space="0" w:color="auto"/>
              <w:left w:val="single" w:sz="4" w:space="0" w:color="auto"/>
              <w:bottom w:val="nil"/>
              <w:right w:val="single" w:sz="4" w:space="0" w:color="auto"/>
            </w:tcBorders>
            <w:tcMar>
              <w:top w:w="50" w:type="dxa"/>
              <w:left w:w="65" w:type="dxa"/>
              <w:bottom w:w="50" w:type="dxa"/>
              <w:right w:w="65" w:type="dxa"/>
            </w:tcMar>
            <w:vAlign w:val="center"/>
          </w:tcPr>
          <w:p w14:paraId="1E859E75" w14:textId="0C976176" w:rsidR="00560B3F" w:rsidRDefault="00560B3F" w:rsidP="00560B3F">
            <w:pPr>
              <w:rPr>
                <w:rFonts w:ascii="Times New Roman" w:eastAsia="Times New Roman" w:hAnsi="Times New Roman" w:cs="Times New Roman"/>
                <w:sz w:val="24"/>
                <w:szCs w:val="24"/>
              </w:rPr>
            </w:pPr>
            <w:r>
              <w:rPr>
                <w:rFonts w:ascii="Times New Roman" w:eastAsia="Times New Roman" w:hAnsi="Times New Roman" w:cs="Times New Roman"/>
                <w:sz w:val="24"/>
                <w:szCs w:val="24"/>
              </w:rPr>
              <w:t>Pedagogu īpatsvars, kuri sistemātiski izmanto diferencēšanas un individualizācijas pieejas. (%)</w:t>
            </w:r>
          </w:p>
        </w:tc>
        <w:tc>
          <w:tcPr>
            <w:tcW w:w="1701" w:type="dxa"/>
            <w:tcBorders>
              <w:top w:val="single" w:sz="4" w:space="0" w:color="auto"/>
              <w:left w:val="single" w:sz="4" w:space="0" w:color="auto"/>
              <w:bottom w:val="nil"/>
              <w:right w:val="single" w:sz="4" w:space="0" w:color="auto"/>
            </w:tcBorders>
            <w:shd w:val="clear" w:color="auto" w:fill="F7FBFA"/>
            <w:tcMar>
              <w:top w:w="50" w:type="dxa"/>
              <w:left w:w="65" w:type="dxa"/>
              <w:bottom w:w="50" w:type="dxa"/>
              <w:right w:w="65" w:type="dxa"/>
            </w:tcMar>
            <w:vAlign w:val="center"/>
          </w:tcPr>
          <w:p w14:paraId="071C9FCF" w14:textId="654821AD" w:rsidR="00560B3F" w:rsidRDefault="00560B3F" w:rsidP="00560B3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2693" w:type="dxa"/>
            <w:vMerge w:val="restart"/>
            <w:tcBorders>
              <w:left w:val="single" w:sz="4" w:space="0" w:color="auto"/>
            </w:tcBorders>
            <w:shd w:val="clear" w:color="auto" w:fill="F7FBFA"/>
            <w:tcMar>
              <w:top w:w="50" w:type="dxa"/>
              <w:left w:w="65" w:type="dxa"/>
              <w:bottom w:w="50" w:type="dxa"/>
              <w:right w:w="65" w:type="dxa"/>
            </w:tcMar>
            <w:vAlign w:val="center"/>
          </w:tcPr>
          <w:p w14:paraId="702B8F9A" w14:textId="77777777" w:rsidR="00560B3F" w:rsidRDefault="00560B3F">
            <w:pPr>
              <w:rPr>
                <w:rFonts w:ascii="Times New Roman" w:eastAsia="Times New Roman" w:hAnsi="Times New Roman" w:cs="Times New Roman"/>
                <w:sz w:val="24"/>
                <w:szCs w:val="24"/>
              </w:rPr>
            </w:pPr>
            <w:r>
              <w:rPr>
                <w:rFonts w:ascii="Times New Roman" w:eastAsia="Times New Roman" w:hAnsi="Times New Roman" w:cs="Times New Roman"/>
                <w:sz w:val="24"/>
                <w:szCs w:val="24"/>
              </w:rPr>
              <w:t>Stundu vērošanas dati, pedagogu pašvērtējums</w:t>
            </w:r>
          </w:p>
        </w:tc>
      </w:tr>
      <w:tr w:rsidR="00560B3F" w14:paraId="5AB49C50" w14:textId="77777777" w:rsidTr="00560B3F">
        <w:trPr>
          <w:trHeight w:val="624"/>
          <w:jc w:val="center"/>
        </w:trPr>
        <w:tc>
          <w:tcPr>
            <w:tcW w:w="906" w:type="dxa"/>
            <w:vMerge/>
            <w:tcMar>
              <w:top w:w="50" w:type="dxa"/>
              <w:left w:w="65" w:type="dxa"/>
              <w:bottom w:w="50" w:type="dxa"/>
              <w:right w:w="65" w:type="dxa"/>
            </w:tcMar>
            <w:vAlign w:val="center"/>
          </w:tcPr>
          <w:p w14:paraId="56332D21" w14:textId="77777777" w:rsidR="00560B3F" w:rsidRDefault="00560B3F">
            <w:pPr>
              <w:jc w:val="center"/>
              <w:rPr>
                <w:rFonts w:ascii="Times New Roman" w:eastAsia="Times New Roman" w:hAnsi="Times New Roman" w:cs="Times New Roman"/>
                <w:sz w:val="24"/>
                <w:szCs w:val="24"/>
              </w:rPr>
            </w:pPr>
          </w:p>
        </w:tc>
        <w:tc>
          <w:tcPr>
            <w:tcW w:w="4333" w:type="dxa"/>
            <w:vMerge/>
            <w:tcBorders>
              <w:right w:val="single" w:sz="4" w:space="0" w:color="auto"/>
            </w:tcBorders>
            <w:tcMar>
              <w:top w:w="50" w:type="dxa"/>
              <w:left w:w="65" w:type="dxa"/>
              <w:bottom w:w="50" w:type="dxa"/>
              <w:right w:w="65" w:type="dxa"/>
            </w:tcMar>
            <w:vAlign w:val="center"/>
          </w:tcPr>
          <w:p w14:paraId="045733F7" w14:textId="77777777" w:rsidR="00560B3F" w:rsidRDefault="00560B3F">
            <w:pPr>
              <w:rPr>
                <w:rFonts w:ascii="Times New Roman" w:eastAsia="Times New Roman" w:hAnsi="Times New Roman" w:cs="Times New Roman"/>
                <w:sz w:val="24"/>
                <w:szCs w:val="24"/>
              </w:rPr>
            </w:pPr>
          </w:p>
        </w:tc>
        <w:tc>
          <w:tcPr>
            <w:tcW w:w="5670" w:type="dxa"/>
            <w:tcBorders>
              <w:top w:val="nil"/>
              <w:left w:val="single" w:sz="4" w:space="0" w:color="auto"/>
              <w:bottom w:val="nil"/>
              <w:right w:val="single" w:sz="4" w:space="0" w:color="auto"/>
            </w:tcBorders>
            <w:tcMar>
              <w:top w:w="50" w:type="dxa"/>
              <w:left w:w="65" w:type="dxa"/>
              <w:bottom w:w="50" w:type="dxa"/>
              <w:right w:w="65" w:type="dxa"/>
            </w:tcMar>
            <w:vAlign w:val="center"/>
          </w:tcPr>
          <w:p w14:paraId="20715091" w14:textId="78253366" w:rsidR="00560B3F" w:rsidRDefault="00560B3F" w:rsidP="00560B3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Pieaug mācību stundu īpatsvars, kurās </w:t>
            </w:r>
            <w:r>
              <w:rPr>
                <w:rFonts w:ascii="Times New Roman" w:eastAsia="Times New Roman" w:hAnsi="Times New Roman" w:cs="Times New Roman"/>
                <w:sz w:val="24"/>
                <w:szCs w:val="24"/>
              </w:rPr>
              <w:br/>
              <w:t>izmanto diferencēšanas un individualizācijas pieejas. (%)</w:t>
            </w:r>
          </w:p>
        </w:tc>
        <w:tc>
          <w:tcPr>
            <w:tcW w:w="1701" w:type="dxa"/>
            <w:tcBorders>
              <w:top w:val="nil"/>
              <w:left w:val="single" w:sz="4" w:space="0" w:color="auto"/>
              <w:bottom w:val="nil"/>
              <w:right w:val="single" w:sz="4" w:space="0" w:color="auto"/>
            </w:tcBorders>
            <w:shd w:val="clear" w:color="auto" w:fill="F7FBFA"/>
            <w:tcMar>
              <w:top w:w="50" w:type="dxa"/>
              <w:left w:w="65" w:type="dxa"/>
              <w:bottom w:w="50" w:type="dxa"/>
              <w:right w:w="65" w:type="dxa"/>
            </w:tcMar>
            <w:vAlign w:val="center"/>
          </w:tcPr>
          <w:p w14:paraId="362C893E" w14:textId="35ADF709" w:rsidR="00560B3F" w:rsidRDefault="00560B3F" w:rsidP="00560B3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Pieaug</w:t>
            </w:r>
          </w:p>
        </w:tc>
        <w:tc>
          <w:tcPr>
            <w:tcW w:w="2693" w:type="dxa"/>
            <w:vMerge/>
            <w:tcBorders>
              <w:left w:val="single" w:sz="4" w:space="0" w:color="auto"/>
            </w:tcBorders>
            <w:shd w:val="clear" w:color="auto" w:fill="F7FBFA"/>
            <w:tcMar>
              <w:top w:w="50" w:type="dxa"/>
              <w:left w:w="65" w:type="dxa"/>
              <w:bottom w:w="50" w:type="dxa"/>
              <w:right w:w="65" w:type="dxa"/>
            </w:tcMar>
            <w:vAlign w:val="center"/>
          </w:tcPr>
          <w:p w14:paraId="6599DCB3" w14:textId="77777777" w:rsidR="00560B3F" w:rsidRDefault="00560B3F">
            <w:pPr>
              <w:rPr>
                <w:rFonts w:ascii="Times New Roman" w:eastAsia="Times New Roman" w:hAnsi="Times New Roman" w:cs="Times New Roman"/>
                <w:sz w:val="24"/>
                <w:szCs w:val="24"/>
              </w:rPr>
            </w:pPr>
          </w:p>
        </w:tc>
      </w:tr>
      <w:tr w:rsidR="00560B3F" w14:paraId="6E41794D" w14:textId="77777777" w:rsidTr="00560B3F">
        <w:trPr>
          <w:trHeight w:val="563"/>
          <w:jc w:val="center"/>
        </w:trPr>
        <w:tc>
          <w:tcPr>
            <w:tcW w:w="906" w:type="dxa"/>
            <w:vMerge/>
            <w:tcMar>
              <w:top w:w="50" w:type="dxa"/>
              <w:left w:w="65" w:type="dxa"/>
              <w:bottom w:w="50" w:type="dxa"/>
              <w:right w:w="65" w:type="dxa"/>
            </w:tcMar>
            <w:vAlign w:val="center"/>
          </w:tcPr>
          <w:p w14:paraId="327F0662" w14:textId="77777777" w:rsidR="00560B3F" w:rsidRDefault="00560B3F">
            <w:pPr>
              <w:jc w:val="center"/>
              <w:rPr>
                <w:rFonts w:ascii="Times New Roman" w:eastAsia="Times New Roman" w:hAnsi="Times New Roman" w:cs="Times New Roman"/>
                <w:sz w:val="24"/>
                <w:szCs w:val="24"/>
              </w:rPr>
            </w:pPr>
          </w:p>
        </w:tc>
        <w:tc>
          <w:tcPr>
            <w:tcW w:w="4333" w:type="dxa"/>
            <w:vMerge/>
            <w:tcBorders>
              <w:right w:val="single" w:sz="4" w:space="0" w:color="auto"/>
            </w:tcBorders>
            <w:tcMar>
              <w:top w:w="50" w:type="dxa"/>
              <w:left w:w="65" w:type="dxa"/>
              <w:bottom w:w="50" w:type="dxa"/>
              <w:right w:w="65" w:type="dxa"/>
            </w:tcMar>
            <w:vAlign w:val="center"/>
          </w:tcPr>
          <w:p w14:paraId="4E24B485" w14:textId="77777777" w:rsidR="00560B3F" w:rsidRDefault="00560B3F">
            <w:pPr>
              <w:rPr>
                <w:rFonts w:ascii="Times New Roman" w:eastAsia="Times New Roman" w:hAnsi="Times New Roman" w:cs="Times New Roman"/>
                <w:sz w:val="24"/>
                <w:szCs w:val="24"/>
              </w:rPr>
            </w:pPr>
          </w:p>
        </w:tc>
        <w:tc>
          <w:tcPr>
            <w:tcW w:w="5670" w:type="dxa"/>
            <w:tcBorders>
              <w:top w:val="nil"/>
              <w:left w:val="single" w:sz="4" w:space="0" w:color="auto"/>
              <w:bottom w:val="single" w:sz="4" w:space="0" w:color="auto"/>
              <w:right w:val="single" w:sz="4" w:space="0" w:color="auto"/>
            </w:tcBorders>
            <w:tcMar>
              <w:top w:w="50" w:type="dxa"/>
              <w:left w:w="65" w:type="dxa"/>
              <w:bottom w:w="50" w:type="dxa"/>
              <w:right w:w="65" w:type="dxa"/>
            </w:tcMar>
            <w:vAlign w:val="center"/>
          </w:tcPr>
          <w:p w14:paraId="712E20C3" w14:textId="6DEAD707" w:rsidR="00560B3F" w:rsidRDefault="00560B3F" w:rsidP="00560B3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Pieaug mācību stundu īpatsvars, kurās dominē </w:t>
            </w:r>
            <w:proofErr w:type="spellStart"/>
            <w:r>
              <w:rPr>
                <w:rFonts w:ascii="Times New Roman" w:eastAsia="Times New Roman" w:hAnsi="Times New Roman" w:cs="Times New Roman"/>
                <w:sz w:val="24"/>
                <w:szCs w:val="24"/>
              </w:rPr>
              <w:t>bērncentrēta</w:t>
            </w:r>
            <w:proofErr w:type="spellEnd"/>
            <w:r>
              <w:rPr>
                <w:rFonts w:ascii="Times New Roman" w:eastAsia="Times New Roman" w:hAnsi="Times New Roman" w:cs="Times New Roman"/>
                <w:sz w:val="24"/>
                <w:szCs w:val="24"/>
              </w:rPr>
              <w:t xml:space="preserve"> pieeja (%)</w:t>
            </w:r>
          </w:p>
        </w:tc>
        <w:tc>
          <w:tcPr>
            <w:tcW w:w="1701" w:type="dxa"/>
            <w:tcBorders>
              <w:top w:val="nil"/>
              <w:left w:val="single" w:sz="4" w:space="0" w:color="auto"/>
              <w:bottom w:val="single" w:sz="4" w:space="0" w:color="auto"/>
              <w:right w:val="single" w:sz="4" w:space="0" w:color="auto"/>
            </w:tcBorders>
            <w:shd w:val="clear" w:color="auto" w:fill="F7FBFA"/>
            <w:tcMar>
              <w:top w:w="50" w:type="dxa"/>
              <w:left w:w="65" w:type="dxa"/>
              <w:bottom w:w="50" w:type="dxa"/>
              <w:right w:w="65" w:type="dxa"/>
            </w:tcMar>
            <w:vAlign w:val="center"/>
          </w:tcPr>
          <w:p w14:paraId="11ABDFDD" w14:textId="71565104" w:rsidR="00560B3F" w:rsidRDefault="00560B3F" w:rsidP="00560B3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Pieaug</w:t>
            </w:r>
          </w:p>
        </w:tc>
        <w:tc>
          <w:tcPr>
            <w:tcW w:w="2693" w:type="dxa"/>
            <w:vMerge/>
            <w:tcBorders>
              <w:left w:val="single" w:sz="4" w:space="0" w:color="auto"/>
            </w:tcBorders>
            <w:shd w:val="clear" w:color="auto" w:fill="F7FBFA"/>
            <w:tcMar>
              <w:top w:w="50" w:type="dxa"/>
              <w:left w:w="65" w:type="dxa"/>
              <w:bottom w:w="50" w:type="dxa"/>
              <w:right w:w="65" w:type="dxa"/>
            </w:tcMar>
            <w:vAlign w:val="center"/>
          </w:tcPr>
          <w:p w14:paraId="09B7E10E" w14:textId="77777777" w:rsidR="00560B3F" w:rsidRDefault="00560B3F">
            <w:pPr>
              <w:rPr>
                <w:rFonts w:ascii="Times New Roman" w:eastAsia="Times New Roman" w:hAnsi="Times New Roman" w:cs="Times New Roman"/>
                <w:sz w:val="24"/>
                <w:szCs w:val="24"/>
              </w:rPr>
            </w:pPr>
          </w:p>
        </w:tc>
      </w:tr>
      <w:tr w:rsidR="005F3A84" w14:paraId="70BBCD08" w14:textId="77777777" w:rsidTr="00560B3F">
        <w:trPr>
          <w:jc w:val="center"/>
        </w:trPr>
        <w:tc>
          <w:tcPr>
            <w:tcW w:w="906" w:type="dxa"/>
            <w:tcMar>
              <w:top w:w="50" w:type="dxa"/>
              <w:left w:w="65" w:type="dxa"/>
              <w:bottom w:w="50" w:type="dxa"/>
              <w:right w:w="65" w:type="dxa"/>
            </w:tcMar>
            <w:vAlign w:val="center"/>
          </w:tcPr>
          <w:p w14:paraId="3E84679F" w14:textId="77777777" w:rsidR="005F3A84"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R-1-7</w:t>
            </w:r>
          </w:p>
        </w:tc>
        <w:tc>
          <w:tcPr>
            <w:tcW w:w="4333" w:type="dxa"/>
            <w:tcMar>
              <w:top w:w="50" w:type="dxa"/>
              <w:left w:w="65" w:type="dxa"/>
              <w:bottom w:w="50" w:type="dxa"/>
              <w:right w:w="65" w:type="dxa"/>
            </w:tcMar>
            <w:vAlign w:val="center"/>
          </w:tcPr>
          <w:p w14:paraId="788823E9" w14:textId="77777777" w:rsidR="005F3A8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sistēmisku pieeju talantīgo izglītojamo spēju un talantu identificēšanai, attīstīšanai un atbalstam</w:t>
            </w:r>
          </w:p>
        </w:tc>
        <w:tc>
          <w:tcPr>
            <w:tcW w:w="5670" w:type="dxa"/>
            <w:tcBorders>
              <w:top w:val="single" w:sz="4" w:space="0" w:color="auto"/>
            </w:tcBorders>
            <w:tcMar>
              <w:top w:w="50" w:type="dxa"/>
              <w:left w:w="65" w:type="dxa"/>
              <w:bottom w:w="50" w:type="dxa"/>
              <w:right w:w="65" w:type="dxa"/>
            </w:tcMar>
            <w:vAlign w:val="center"/>
          </w:tcPr>
          <w:p w14:paraId="16E019A3" w14:textId="77777777" w:rsidR="00AB7378" w:rsidRPr="00AB7378" w:rsidRDefault="00AB7378" w:rsidP="00AB7378">
            <w:pPr>
              <w:rPr>
                <w:rFonts w:ascii="Times New Roman" w:eastAsia="Times New Roman" w:hAnsi="Times New Roman" w:cs="Times New Roman"/>
                <w:sz w:val="24"/>
                <w:szCs w:val="24"/>
                <w:lang w:val="lv-LV"/>
              </w:rPr>
            </w:pPr>
            <w:r w:rsidRPr="00AB7378">
              <w:rPr>
                <w:rFonts w:ascii="Times New Roman" w:eastAsia="Times New Roman" w:hAnsi="Times New Roman" w:cs="Times New Roman"/>
                <w:sz w:val="24"/>
                <w:szCs w:val="24"/>
                <w:lang w:val="lv-LV"/>
              </w:rPr>
              <w:t>Izglītojamo skaits gadā, kuri piedalās olimpiādēs, konkursos vai pētnieciskajos darbos pašvaldības, reģiona vai valsts līmenī</w:t>
            </w:r>
          </w:p>
          <w:p w14:paraId="19D6AA17" w14:textId="7342A56B" w:rsidR="005F3A8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Visās izglītības iestādēs ir vienot</w:t>
            </w:r>
            <w:r w:rsidR="009709B4">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izpratne un tiek īstenotas rīcības darbam ar talantīgajiem bērniem</w:t>
            </w:r>
          </w:p>
        </w:tc>
        <w:tc>
          <w:tcPr>
            <w:tcW w:w="1701" w:type="dxa"/>
            <w:tcBorders>
              <w:top w:val="single" w:sz="4" w:space="0" w:color="auto"/>
            </w:tcBorders>
            <w:shd w:val="clear" w:color="auto" w:fill="F7FBFA"/>
            <w:tcMar>
              <w:top w:w="50" w:type="dxa"/>
              <w:left w:w="65" w:type="dxa"/>
              <w:bottom w:w="50" w:type="dxa"/>
              <w:right w:w="65" w:type="dxa"/>
            </w:tcMar>
            <w:vAlign w:val="center"/>
          </w:tcPr>
          <w:p w14:paraId="5B48055A" w14:textId="46155C9B" w:rsidR="005F3A84" w:rsidRDefault="00AB737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dinamika</w:t>
            </w:r>
          </w:p>
        </w:tc>
        <w:tc>
          <w:tcPr>
            <w:tcW w:w="2693" w:type="dxa"/>
            <w:shd w:val="clear" w:color="auto" w:fill="F7FBFA"/>
            <w:tcMar>
              <w:top w:w="50" w:type="dxa"/>
              <w:left w:w="65" w:type="dxa"/>
              <w:bottom w:w="50" w:type="dxa"/>
              <w:right w:w="65" w:type="dxa"/>
            </w:tcMar>
            <w:vAlign w:val="center"/>
          </w:tcPr>
          <w:p w14:paraId="75023518" w14:textId="77777777" w:rsidR="005F3A8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Iestāžu atskaites, konkursu un olimpiāžu dati</w:t>
            </w:r>
          </w:p>
        </w:tc>
      </w:tr>
      <w:tr w:rsidR="005F3A84" w14:paraId="37396034" w14:textId="77777777" w:rsidTr="006D5941">
        <w:trPr>
          <w:jc w:val="center"/>
        </w:trPr>
        <w:tc>
          <w:tcPr>
            <w:tcW w:w="906" w:type="dxa"/>
            <w:tcMar>
              <w:top w:w="50" w:type="dxa"/>
              <w:left w:w="65" w:type="dxa"/>
              <w:bottom w:w="50" w:type="dxa"/>
              <w:right w:w="65" w:type="dxa"/>
            </w:tcMar>
            <w:vAlign w:val="center"/>
          </w:tcPr>
          <w:p w14:paraId="6FB59AB9" w14:textId="77777777" w:rsidR="005F3A84"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R-1-8</w:t>
            </w:r>
          </w:p>
        </w:tc>
        <w:tc>
          <w:tcPr>
            <w:tcW w:w="4333" w:type="dxa"/>
            <w:tcMar>
              <w:top w:w="50" w:type="dxa"/>
              <w:left w:w="65" w:type="dxa"/>
              <w:bottom w:w="50" w:type="dxa"/>
              <w:right w:w="65" w:type="dxa"/>
            </w:tcMar>
            <w:vAlign w:val="center"/>
          </w:tcPr>
          <w:p w14:paraId="24FD9DED" w14:textId="77777777" w:rsidR="005F3A8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Sekmēt izglītības iestāžu un vecāku sadarbību izglītojamo mācību sasniegumu uzlabošanai</w:t>
            </w:r>
          </w:p>
        </w:tc>
        <w:tc>
          <w:tcPr>
            <w:tcW w:w="5670" w:type="dxa"/>
            <w:tcMar>
              <w:top w:w="50" w:type="dxa"/>
              <w:left w:w="65" w:type="dxa"/>
              <w:bottom w:w="50" w:type="dxa"/>
              <w:right w:w="65" w:type="dxa"/>
            </w:tcMar>
            <w:vAlign w:val="center"/>
          </w:tcPr>
          <w:p w14:paraId="30A0442C" w14:textId="4D704B2C" w:rsidR="005F3A8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Vecāku īpatsvars, kuri piedalās individuālajās sarunās, </w:t>
            </w:r>
            <w:r w:rsidR="009B7108" w:rsidRPr="009B7108">
              <w:rPr>
                <w:rFonts w:ascii="Times New Roman" w:eastAsia="Times New Roman" w:hAnsi="Times New Roman" w:cs="Times New Roman"/>
                <w:sz w:val="24"/>
                <w:szCs w:val="24"/>
              </w:rPr>
              <w:t>vai citos aktivitāšu veidos par bērna mācību progresu</w:t>
            </w:r>
          </w:p>
        </w:tc>
        <w:tc>
          <w:tcPr>
            <w:tcW w:w="1701" w:type="dxa"/>
            <w:shd w:val="clear" w:color="auto" w:fill="F7FBFA"/>
            <w:tcMar>
              <w:top w:w="50" w:type="dxa"/>
              <w:left w:w="65" w:type="dxa"/>
              <w:bottom w:w="50" w:type="dxa"/>
              <w:right w:w="65" w:type="dxa"/>
            </w:tcMar>
            <w:vAlign w:val="center"/>
          </w:tcPr>
          <w:p w14:paraId="0F6412DF" w14:textId="19315768" w:rsidR="005F3A84" w:rsidRDefault="005D390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dinamika</w:t>
            </w:r>
          </w:p>
        </w:tc>
        <w:tc>
          <w:tcPr>
            <w:tcW w:w="2693" w:type="dxa"/>
            <w:shd w:val="clear" w:color="auto" w:fill="F7FBFA"/>
            <w:tcMar>
              <w:top w:w="50" w:type="dxa"/>
              <w:left w:w="65" w:type="dxa"/>
              <w:bottom w:w="50" w:type="dxa"/>
              <w:right w:w="65" w:type="dxa"/>
            </w:tcMar>
            <w:vAlign w:val="center"/>
          </w:tcPr>
          <w:p w14:paraId="0D34A20C" w14:textId="77777777" w:rsidR="005F3A8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E-klases dati, apmeklējuma uzskaite</w:t>
            </w:r>
          </w:p>
        </w:tc>
      </w:tr>
      <w:tr w:rsidR="005F3A84" w14:paraId="3B7C7B46" w14:textId="77777777" w:rsidTr="006D5941">
        <w:trPr>
          <w:jc w:val="center"/>
        </w:trPr>
        <w:tc>
          <w:tcPr>
            <w:tcW w:w="906" w:type="dxa"/>
            <w:tcMar>
              <w:top w:w="50" w:type="dxa"/>
              <w:left w:w="65" w:type="dxa"/>
              <w:bottom w:w="50" w:type="dxa"/>
              <w:right w:w="65" w:type="dxa"/>
            </w:tcMar>
            <w:vAlign w:val="center"/>
          </w:tcPr>
          <w:p w14:paraId="2F2C8D6C" w14:textId="77777777" w:rsidR="005F3A84"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R-1-9</w:t>
            </w:r>
          </w:p>
        </w:tc>
        <w:tc>
          <w:tcPr>
            <w:tcW w:w="4333" w:type="dxa"/>
            <w:tcMar>
              <w:top w:w="50" w:type="dxa"/>
              <w:left w:w="65" w:type="dxa"/>
              <w:bottom w:w="50" w:type="dxa"/>
              <w:right w:w="65" w:type="dxa"/>
            </w:tcMar>
            <w:vAlign w:val="center"/>
          </w:tcPr>
          <w:p w14:paraId="5B3A3C9A" w14:textId="77777777" w:rsidR="005F3A8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Attīstīt darba vidē balstītas mācību aktivitātes</w:t>
            </w:r>
          </w:p>
        </w:tc>
        <w:tc>
          <w:tcPr>
            <w:tcW w:w="5670" w:type="dxa"/>
            <w:tcMar>
              <w:top w:w="50" w:type="dxa"/>
              <w:left w:w="65" w:type="dxa"/>
              <w:bottom w:w="50" w:type="dxa"/>
              <w:right w:w="65" w:type="dxa"/>
            </w:tcMar>
            <w:vAlign w:val="center"/>
          </w:tcPr>
          <w:p w14:paraId="6433CE03" w14:textId="77777777" w:rsidR="005F3A8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Mācību stundu īpatsvars, kurās īstenotas darba vidē balstītas mācību aktivitātes. (%)</w:t>
            </w:r>
          </w:p>
        </w:tc>
        <w:tc>
          <w:tcPr>
            <w:tcW w:w="1701" w:type="dxa"/>
            <w:shd w:val="clear" w:color="auto" w:fill="F7FBFA"/>
            <w:tcMar>
              <w:top w:w="50" w:type="dxa"/>
              <w:left w:w="65" w:type="dxa"/>
              <w:bottom w:w="50" w:type="dxa"/>
              <w:right w:w="65" w:type="dxa"/>
            </w:tcMar>
            <w:vAlign w:val="center"/>
          </w:tcPr>
          <w:p w14:paraId="327342C6" w14:textId="77777777" w:rsidR="005F3A84"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dinamika % (katru gadu)</w:t>
            </w:r>
          </w:p>
        </w:tc>
        <w:tc>
          <w:tcPr>
            <w:tcW w:w="2693" w:type="dxa"/>
            <w:shd w:val="clear" w:color="auto" w:fill="F7FBFA"/>
            <w:tcMar>
              <w:top w:w="50" w:type="dxa"/>
              <w:left w:w="65" w:type="dxa"/>
              <w:bottom w:w="50" w:type="dxa"/>
              <w:right w:w="65" w:type="dxa"/>
            </w:tcMar>
            <w:vAlign w:val="center"/>
          </w:tcPr>
          <w:p w14:paraId="0AD57F2C" w14:textId="77777777" w:rsidR="005F3A8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Iestāžu gada atskaites, tematiskie plāni</w:t>
            </w:r>
          </w:p>
        </w:tc>
      </w:tr>
      <w:tr w:rsidR="005F3A84" w14:paraId="36E9CBEC" w14:textId="77777777" w:rsidTr="006D5941">
        <w:trPr>
          <w:jc w:val="center"/>
        </w:trPr>
        <w:tc>
          <w:tcPr>
            <w:tcW w:w="906" w:type="dxa"/>
            <w:tcMar>
              <w:top w:w="50" w:type="dxa"/>
              <w:left w:w="65" w:type="dxa"/>
              <w:bottom w:w="50" w:type="dxa"/>
              <w:right w:w="65" w:type="dxa"/>
            </w:tcMar>
            <w:vAlign w:val="center"/>
          </w:tcPr>
          <w:p w14:paraId="3192006D" w14:textId="77777777" w:rsidR="005F3A84"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R-1-10</w:t>
            </w:r>
          </w:p>
        </w:tc>
        <w:tc>
          <w:tcPr>
            <w:tcW w:w="4333" w:type="dxa"/>
            <w:tcMar>
              <w:top w:w="50" w:type="dxa"/>
              <w:left w:w="65" w:type="dxa"/>
              <w:bottom w:w="50" w:type="dxa"/>
              <w:right w:w="65" w:type="dxa"/>
            </w:tcMar>
            <w:vAlign w:val="center"/>
          </w:tcPr>
          <w:p w14:paraId="492720D3" w14:textId="77777777" w:rsidR="005F3A8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atbalstu izglītojamiem ar dažādām vajadzībām</w:t>
            </w:r>
          </w:p>
        </w:tc>
        <w:tc>
          <w:tcPr>
            <w:tcW w:w="5670" w:type="dxa"/>
            <w:tcMar>
              <w:top w:w="50" w:type="dxa"/>
              <w:left w:w="65" w:type="dxa"/>
              <w:bottom w:w="50" w:type="dxa"/>
              <w:right w:w="65" w:type="dxa"/>
            </w:tcMar>
            <w:vAlign w:val="center"/>
          </w:tcPr>
          <w:p w14:paraId="7D232693" w14:textId="78D3DFEE" w:rsidR="005F3A8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Pedagogi mācību procesā nodrošina </w:t>
            </w:r>
            <w:r w:rsidR="009709B4">
              <w:rPr>
                <w:rFonts w:ascii="Times New Roman" w:eastAsia="Times New Roman" w:hAnsi="Times New Roman" w:cs="Times New Roman"/>
                <w:sz w:val="24"/>
                <w:szCs w:val="24"/>
              </w:rPr>
              <w:t>mērķētu</w:t>
            </w:r>
            <w:r w:rsidR="0060371A">
              <w:rPr>
                <w:rFonts w:ascii="Times New Roman" w:eastAsia="Times New Roman" w:hAnsi="Times New Roman" w:cs="Times New Roman"/>
                <w:sz w:val="24"/>
                <w:szCs w:val="24"/>
              </w:rPr>
              <w:t xml:space="preserve"> atbalstu</w:t>
            </w:r>
            <w:r>
              <w:rPr>
                <w:rFonts w:ascii="Times New Roman" w:eastAsia="Times New Roman" w:hAnsi="Times New Roman" w:cs="Times New Roman"/>
                <w:sz w:val="24"/>
                <w:szCs w:val="24"/>
              </w:rPr>
              <w:t xml:space="preserve"> izglītojamie</w:t>
            </w:r>
            <w:r w:rsidR="0060371A">
              <w:rPr>
                <w:rFonts w:ascii="Times New Roman" w:eastAsia="Times New Roman" w:hAnsi="Times New Roman" w:cs="Times New Roman"/>
                <w:sz w:val="24"/>
                <w:szCs w:val="24"/>
              </w:rPr>
              <w:t>m, kuriem ir individuālie izglītības programmas apguves plāni</w:t>
            </w:r>
            <w:r>
              <w:rPr>
                <w:rFonts w:ascii="Times New Roman" w:eastAsia="Times New Roman" w:hAnsi="Times New Roman" w:cs="Times New Roman"/>
                <w:sz w:val="24"/>
                <w:szCs w:val="24"/>
              </w:rPr>
              <w:t>. (%)</w:t>
            </w:r>
          </w:p>
        </w:tc>
        <w:tc>
          <w:tcPr>
            <w:tcW w:w="1701" w:type="dxa"/>
            <w:shd w:val="clear" w:color="auto" w:fill="F7FBFA"/>
            <w:tcMar>
              <w:top w:w="50" w:type="dxa"/>
              <w:left w:w="65" w:type="dxa"/>
              <w:bottom w:w="50" w:type="dxa"/>
              <w:right w:w="65" w:type="dxa"/>
            </w:tcMar>
            <w:vAlign w:val="center"/>
          </w:tcPr>
          <w:p w14:paraId="488BD322" w14:textId="77777777" w:rsidR="005F3A84"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100 %</w:t>
            </w:r>
          </w:p>
        </w:tc>
        <w:tc>
          <w:tcPr>
            <w:tcW w:w="2693" w:type="dxa"/>
            <w:shd w:val="clear" w:color="auto" w:fill="F7FBFA"/>
            <w:tcMar>
              <w:top w:w="50" w:type="dxa"/>
              <w:left w:w="65" w:type="dxa"/>
              <w:bottom w:w="50" w:type="dxa"/>
              <w:right w:w="65" w:type="dxa"/>
            </w:tcMar>
            <w:vAlign w:val="center"/>
          </w:tcPr>
          <w:p w14:paraId="372F9166" w14:textId="77777777" w:rsidR="005F3A8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Atbalsta komandu dokumentācija, vērotās stundas</w:t>
            </w:r>
          </w:p>
        </w:tc>
      </w:tr>
      <w:tr w:rsidR="005F3A84" w14:paraId="04455D2B" w14:textId="77777777" w:rsidTr="006D5941">
        <w:trPr>
          <w:jc w:val="center"/>
        </w:trPr>
        <w:tc>
          <w:tcPr>
            <w:tcW w:w="906" w:type="dxa"/>
            <w:tcMar>
              <w:top w:w="50" w:type="dxa"/>
              <w:left w:w="65" w:type="dxa"/>
              <w:bottom w:w="50" w:type="dxa"/>
              <w:right w:w="65" w:type="dxa"/>
            </w:tcMar>
            <w:vAlign w:val="center"/>
          </w:tcPr>
          <w:p w14:paraId="4240FCB8" w14:textId="77777777" w:rsidR="005F3A84"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R-2-1</w:t>
            </w:r>
          </w:p>
        </w:tc>
        <w:tc>
          <w:tcPr>
            <w:tcW w:w="4333" w:type="dxa"/>
            <w:tcMar>
              <w:top w:w="50" w:type="dxa"/>
              <w:left w:w="65" w:type="dxa"/>
              <w:bottom w:w="50" w:type="dxa"/>
              <w:right w:w="65" w:type="dxa"/>
            </w:tcMar>
            <w:vAlign w:val="center"/>
          </w:tcPr>
          <w:p w14:paraId="522BEC78" w14:textId="77777777" w:rsidR="005F3A8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Pilnveidot pedagogu profesionālās pilnveides un metodiskā atbalsta sistēmu</w:t>
            </w:r>
          </w:p>
        </w:tc>
        <w:tc>
          <w:tcPr>
            <w:tcW w:w="5670" w:type="dxa"/>
            <w:tcMar>
              <w:top w:w="50" w:type="dxa"/>
              <w:left w:w="65" w:type="dxa"/>
              <w:bottom w:w="50" w:type="dxa"/>
              <w:right w:w="65" w:type="dxa"/>
            </w:tcMar>
            <w:vAlign w:val="center"/>
          </w:tcPr>
          <w:p w14:paraId="7A1B9853" w14:textId="77777777" w:rsidR="005F3A8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iestāžu īpatsvars, kurās katru gadu tiek īstenots datos balstīts profesionālās pilnveides plāns (%)</w:t>
            </w:r>
          </w:p>
        </w:tc>
        <w:tc>
          <w:tcPr>
            <w:tcW w:w="1701" w:type="dxa"/>
            <w:shd w:val="clear" w:color="auto" w:fill="F7FBFA"/>
            <w:tcMar>
              <w:top w:w="50" w:type="dxa"/>
              <w:left w:w="65" w:type="dxa"/>
              <w:bottom w:w="50" w:type="dxa"/>
              <w:right w:w="65" w:type="dxa"/>
            </w:tcMar>
            <w:vAlign w:val="center"/>
          </w:tcPr>
          <w:p w14:paraId="0FAF951A" w14:textId="77777777" w:rsidR="005F3A84"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100 %</w:t>
            </w:r>
          </w:p>
        </w:tc>
        <w:tc>
          <w:tcPr>
            <w:tcW w:w="2693" w:type="dxa"/>
            <w:shd w:val="clear" w:color="auto" w:fill="F7FBFA"/>
            <w:tcMar>
              <w:top w:w="50" w:type="dxa"/>
              <w:left w:w="65" w:type="dxa"/>
              <w:bottom w:w="50" w:type="dxa"/>
              <w:right w:w="65" w:type="dxa"/>
            </w:tcMar>
            <w:vAlign w:val="center"/>
          </w:tcPr>
          <w:p w14:paraId="5DF7BE1E" w14:textId="77777777" w:rsidR="005F3A8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Iestāžu profesionālās pilnveides plāni</w:t>
            </w:r>
          </w:p>
        </w:tc>
      </w:tr>
      <w:tr w:rsidR="005F3A84" w14:paraId="2F101576" w14:textId="77777777" w:rsidTr="006D5941">
        <w:trPr>
          <w:jc w:val="center"/>
        </w:trPr>
        <w:tc>
          <w:tcPr>
            <w:tcW w:w="906" w:type="dxa"/>
            <w:tcMar>
              <w:top w:w="50" w:type="dxa"/>
              <w:left w:w="65" w:type="dxa"/>
              <w:bottom w:w="50" w:type="dxa"/>
              <w:right w:w="65" w:type="dxa"/>
            </w:tcMar>
            <w:vAlign w:val="center"/>
          </w:tcPr>
          <w:p w14:paraId="7413ED0C" w14:textId="77777777" w:rsidR="005F3A84"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R-2-2</w:t>
            </w:r>
          </w:p>
        </w:tc>
        <w:tc>
          <w:tcPr>
            <w:tcW w:w="4333" w:type="dxa"/>
            <w:tcMar>
              <w:top w:w="50" w:type="dxa"/>
              <w:left w:w="65" w:type="dxa"/>
              <w:bottom w:w="50" w:type="dxa"/>
              <w:right w:w="65" w:type="dxa"/>
            </w:tcMar>
            <w:vAlign w:val="center"/>
          </w:tcPr>
          <w:p w14:paraId="3B79C891" w14:textId="77777777" w:rsidR="005F3A8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Sniegt atbalstu jaunajiem pedagogiem</w:t>
            </w:r>
          </w:p>
        </w:tc>
        <w:tc>
          <w:tcPr>
            <w:tcW w:w="5670" w:type="dxa"/>
            <w:tcMar>
              <w:top w:w="50" w:type="dxa"/>
              <w:left w:w="65" w:type="dxa"/>
              <w:bottom w:w="50" w:type="dxa"/>
              <w:right w:w="65" w:type="dxa"/>
            </w:tcMar>
            <w:vAlign w:val="center"/>
          </w:tcPr>
          <w:p w14:paraId="4A102908" w14:textId="77777777" w:rsidR="005F3A8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Jauno pedagogu īpatsvars, kuri pirmajā darba gadā saņem </w:t>
            </w:r>
            <w:proofErr w:type="spellStart"/>
            <w:r>
              <w:rPr>
                <w:rFonts w:ascii="Times New Roman" w:eastAsia="Times New Roman" w:hAnsi="Times New Roman" w:cs="Times New Roman"/>
                <w:sz w:val="24"/>
                <w:szCs w:val="24"/>
              </w:rPr>
              <w:t>mentora</w:t>
            </w:r>
            <w:proofErr w:type="spellEnd"/>
            <w:r>
              <w:rPr>
                <w:rFonts w:ascii="Times New Roman" w:eastAsia="Times New Roman" w:hAnsi="Times New Roman" w:cs="Times New Roman"/>
                <w:sz w:val="24"/>
                <w:szCs w:val="24"/>
              </w:rPr>
              <w:t xml:space="preserve"> atbalstu un turpina darbu pašvaldības izglītības iestādēs arī nākamajā mācību gadā (%)</w:t>
            </w:r>
          </w:p>
        </w:tc>
        <w:tc>
          <w:tcPr>
            <w:tcW w:w="1701" w:type="dxa"/>
            <w:shd w:val="clear" w:color="auto" w:fill="F7FBFA"/>
            <w:tcMar>
              <w:top w:w="50" w:type="dxa"/>
              <w:left w:w="65" w:type="dxa"/>
              <w:bottom w:w="50" w:type="dxa"/>
              <w:right w:w="65" w:type="dxa"/>
            </w:tcMar>
            <w:vAlign w:val="center"/>
          </w:tcPr>
          <w:p w14:paraId="6903073F" w14:textId="77777777" w:rsidR="005F3A84"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100 %</w:t>
            </w:r>
          </w:p>
        </w:tc>
        <w:tc>
          <w:tcPr>
            <w:tcW w:w="2693" w:type="dxa"/>
            <w:shd w:val="clear" w:color="auto" w:fill="F7FBFA"/>
            <w:tcMar>
              <w:top w:w="50" w:type="dxa"/>
              <w:left w:w="65" w:type="dxa"/>
              <w:bottom w:w="50" w:type="dxa"/>
              <w:right w:w="65" w:type="dxa"/>
            </w:tcMar>
            <w:vAlign w:val="center"/>
          </w:tcPr>
          <w:p w14:paraId="3439F8F1" w14:textId="77777777" w:rsidR="005F3A8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Personāla dati, </w:t>
            </w:r>
            <w:proofErr w:type="spellStart"/>
            <w:r>
              <w:rPr>
                <w:rFonts w:ascii="Times New Roman" w:eastAsia="Times New Roman" w:hAnsi="Times New Roman" w:cs="Times New Roman"/>
                <w:sz w:val="24"/>
                <w:szCs w:val="24"/>
              </w:rPr>
              <w:t>mentoringa</w:t>
            </w:r>
            <w:proofErr w:type="spellEnd"/>
            <w:r>
              <w:rPr>
                <w:rFonts w:ascii="Times New Roman" w:eastAsia="Times New Roman" w:hAnsi="Times New Roman" w:cs="Times New Roman"/>
                <w:sz w:val="24"/>
                <w:szCs w:val="24"/>
              </w:rPr>
              <w:t xml:space="preserve"> uzskaite</w:t>
            </w:r>
          </w:p>
        </w:tc>
      </w:tr>
      <w:tr w:rsidR="005F3A84" w14:paraId="5FB0FF69" w14:textId="77777777" w:rsidTr="006D5941">
        <w:trPr>
          <w:jc w:val="center"/>
        </w:trPr>
        <w:tc>
          <w:tcPr>
            <w:tcW w:w="906" w:type="dxa"/>
            <w:tcMar>
              <w:top w:w="50" w:type="dxa"/>
              <w:left w:w="65" w:type="dxa"/>
              <w:bottom w:w="50" w:type="dxa"/>
              <w:right w:w="65" w:type="dxa"/>
            </w:tcMar>
            <w:vAlign w:val="center"/>
          </w:tcPr>
          <w:p w14:paraId="17141687" w14:textId="77777777" w:rsidR="005F3A84"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R-2-3</w:t>
            </w:r>
          </w:p>
        </w:tc>
        <w:tc>
          <w:tcPr>
            <w:tcW w:w="4333" w:type="dxa"/>
            <w:tcMar>
              <w:top w:w="50" w:type="dxa"/>
              <w:left w:w="65" w:type="dxa"/>
              <w:bottom w:w="50" w:type="dxa"/>
              <w:right w:w="65" w:type="dxa"/>
            </w:tcMar>
            <w:vAlign w:val="center"/>
          </w:tcPr>
          <w:p w14:paraId="78B0F788" w14:textId="77777777" w:rsidR="005F3A8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Sekmēt pedagogu profesionālo </w:t>
            </w:r>
            <w:proofErr w:type="spellStart"/>
            <w:r>
              <w:rPr>
                <w:rFonts w:ascii="Times New Roman" w:eastAsia="Times New Roman" w:hAnsi="Times New Roman" w:cs="Times New Roman"/>
                <w:sz w:val="24"/>
                <w:szCs w:val="24"/>
              </w:rPr>
              <w:t>labbūtību</w:t>
            </w:r>
            <w:proofErr w:type="spellEnd"/>
            <w:r>
              <w:rPr>
                <w:rFonts w:ascii="Times New Roman" w:eastAsia="Times New Roman" w:hAnsi="Times New Roman" w:cs="Times New Roman"/>
                <w:sz w:val="24"/>
                <w:szCs w:val="24"/>
              </w:rPr>
              <w:t>, pilnveidot darba vidi un atbalsta pieejamību</w:t>
            </w:r>
          </w:p>
        </w:tc>
        <w:tc>
          <w:tcPr>
            <w:tcW w:w="5670" w:type="dxa"/>
            <w:tcMar>
              <w:top w:w="50" w:type="dxa"/>
              <w:left w:w="65" w:type="dxa"/>
              <w:bottom w:w="50" w:type="dxa"/>
              <w:right w:w="65" w:type="dxa"/>
            </w:tcMar>
            <w:vAlign w:val="center"/>
          </w:tcPr>
          <w:p w14:paraId="381508FA" w14:textId="10A5ED29" w:rsidR="005F3A8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Pedagogu īpatsvars, kuri ikgadējā aptaujā darba vidi un profesionālā atbalsta pieejamību vērtē </w:t>
            </w:r>
            <w:r w:rsidR="006D5941">
              <w:rPr>
                <w:rFonts w:ascii="Times New Roman" w:eastAsia="Times New Roman" w:hAnsi="Times New Roman" w:cs="Times New Roman"/>
                <w:sz w:val="24"/>
                <w:szCs w:val="24"/>
              </w:rPr>
              <w:t>pozitīvi</w:t>
            </w:r>
            <w:r>
              <w:rPr>
                <w:rFonts w:ascii="Times New Roman" w:eastAsia="Times New Roman" w:hAnsi="Times New Roman" w:cs="Times New Roman"/>
                <w:sz w:val="24"/>
                <w:szCs w:val="24"/>
              </w:rPr>
              <w:t xml:space="preserve"> (%)</w:t>
            </w:r>
          </w:p>
        </w:tc>
        <w:tc>
          <w:tcPr>
            <w:tcW w:w="1701" w:type="dxa"/>
            <w:shd w:val="clear" w:color="auto" w:fill="F7FBFA"/>
            <w:tcMar>
              <w:top w:w="50" w:type="dxa"/>
              <w:left w:w="65" w:type="dxa"/>
              <w:bottom w:w="50" w:type="dxa"/>
              <w:right w:w="65" w:type="dxa"/>
            </w:tcMar>
            <w:vAlign w:val="center"/>
          </w:tcPr>
          <w:p w14:paraId="1A06404E" w14:textId="77777777" w:rsidR="005F3A84"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dinamika</w:t>
            </w:r>
          </w:p>
        </w:tc>
        <w:tc>
          <w:tcPr>
            <w:tcW w:w="2693" w:type="dxa"/>
            <w:shd w:val="clear" w:color="auto" w:fill="F7FBFA"/>
            <w:tcMar>
              <w:top w:w="50" w:type="dxa"/>
              <w:left w:w="65" w:type="dxa"/>
              <w:bottom w:w="50" w:type="dxa"/>
              <w:right w:w="65" w:type="dxa"/>
            </w:tcMar>
            <w:vAlign w:val="center"/>
          </w:tcPr>
          <w:p w14:paraId="7CDDAFDF" w14:textId="77777777" w:rsidR="005F3A8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Pedagogu </w:t>
            </w:r>
            <w:proofErr w:type="spellStart"/>
            <w:r>
              <w:rPr>
                <w:rFonts w:ascii="Times New Roman" w:eastAsia="Times New Roman" w:hAnsi="Times New Roman" w:cs="Times New Roman"/>
                <w:sz w:val="24"/>
                <w:szCs w:val="24"/>
              </w:rPr>
              <w:t>labbūtības</w:t>
            </w:r>
            <w:proofErr w:type="spellEnd"/>
            <w:r>
              <w:rPr>
                <w:rFonts w:ascii="Times New Roman" w:eastAsia="Times New Roman" w:hAnsi="Times New Roman" w:cs="Times New Roman"/>
                <w:sz w:val="24"/>
                <w:szCs w:val="24"/>
              </w:rPr>
              <w:t xml:space="preserve"> aptauja</w:t>
            </w:r>
          </w:p>
        </w:tc>
      </w:tr>
      <w:tr w:rsidR="005F3A84" w14:paraId="32EDD112" w14:textId="77777777" w:rsidTr="006D5941">
        <w:trPr>
          <w:jc w:val="center"/>
        </w:trPr>
        <w:tc>
          <w:tcPr>
            <w:tcW w:w="906" w:type="dxa"/>
            <w:tcMar>
              <w:top w:w="50" w:type="dxa"/>
              <w:left w:w="65" w:type="dxa"/>
              <w:bottom w:w="50" w:type="dxa"/>
              <w:right w:w="65" w:type="dxa"/>
            </w:tcMar>
            <w:vAlign w:val="center"/>
          </w:tcPr>
          <w:p w14:paraId="244353A9" w14:textId="77777777" w:rsidR="005F3A84"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R-3-1</w:t>
            </w:r>
          </w:p>
        </w:tc>
        <w:tc>
          <w:tcPr>
            <w:tcW w:w="4333" w:type="dxa"/>
            <w:tcMar>
              <w:top w:w="50" w:type="dxa"/>
              <w:left w:w="65" w:type="dxa"/>
              <w:bottom w:w="50" w:type="dxa"/>
              <w:right w:w="65" w:type="dxa"/>
            </w:tcMar>
            <w:vAlign w:val="center"/>
          </w:tcPr>
          <w:p w14:paraId="45ED3F2E" w14:textId="77777777" w:rsidR="005F3A8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izglītojamo vajadzībām atbilstošu speciālās izglītības piedāvājumu un atbalsta personālu izglītības iestādēs</w:t>
            </w:r>
          </w:p>
        </w:tc>
        <w:tc>
          <w:tcPr>
            <w:tcW w:w="5670" w:type="dxa"/>
            <w:tcMar>
              <w:top w:w="50" w:type="dxa"/>
              <w:left w:w="65" w:type="dxa"/>
              <w:bottom w:w="50" w:type="dxa"/>
              <w:right w:w="65" w:type="dxa"/>
            </w:tcMar>
            <w:vAlign w:val="center"/>
          </w:tcPr>
          <w:p w14:paraId="399D97CF" w14:textId="488800F5" w:rsidR="005F3A8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iestāžu īpatsvars, kurās ir pieejams vajadzībām atbilstošs atbalsta personāls un speciālās izglītības atbalsta pasākumi (%)</w:t>
            </w:r>
            <w:r>
              <w:rPr>
                <w:rFonts w:ascii="Times New Roman" w:eastAsia="Times New Roman" w:hAnsi="Times New Roman" w:cs="Times New Roman"/>
                <w:sz w:val="24"/>
                <w:szCs w:val="24"/>
              </w:rPr>
              <w:br/>
              <w:t>Katram speciālās izglītības programmas bērnam ir izaugsmes dinamika</w:t>
            </w:r>
          </w:p>
        </w:tc>
        <w:tc>
          <w:tcPr>
            <w:tcW w:w="1701" w:type="dxa"/>
            <w:shd w:val="clear" w:color="auto" w:fill="F7FBFA"/>
            <w:tcMar>
              <w:top w:w="50" w:type="dxa"/>
              <w:left w:w="65" w:type="dxa"/>
              <w:bottom w:w="50" w:type="dxa"/>
              <w:right w:w="65" w:type="dxa"/>
            </w:tcMar>
            <w:vAlign w:val="center"/>
          </w:tcPr>
          <w:p w14:paraId="6DD5C0B4" w14:textId="77777777" w:rsidR="005F3A84"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2693" w:type="dxa"/>
            <w:shd w:val="clear" w:color="auto" w:fill="F7FBFA"/>
            <w:tcMar>
              <w:top w:w="50" w:type="dxa"/>
              <w:left w:w="65" w:type="dxa"/>
              <w:bottom w:w="50" w:type="dxa"/>
              <w:right w:w="65" w:type="dxa"/>
            </w:tcMar>
            <w:vAlign w:val="center"/>
          </w:tcPr>
          <w:p w14:paraId="3C4EB7CC" w14:textId="77777777" w:rsidR="005F3A8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Iestāžu personāla un programmu dati</w:t>
            </w:r>
          </w:p>
        </w:tc>
      </w:tr>
      <w:tr w:rsidR="005F3A84" w14:paraId="2D47D907" w14:textId="77777777" w:rsidTr="006D5941">
        <w:trPr>
          <w:jc w:val="center"/>
        </w:trPr>
        <w:tc>
          <w:tcPr>
            <w:tcW w:w="906" w:type="dxa"/>
            <w:tcMar>
              <w:top w:w="50" w:type="dxa"/>
              <w:left w:w="65" w:type="dxa"/>
              <w:bottom w:w="50" w:type="dxa"/>
              <w:right w:w="65" w:type="dxa"/>
            </w:tcMar>
            <w:vAlign w:val="center"/>
          </w:tcPr>
          <w:p w14:paraId="687A6FB6" w14:textId="77777777" w:rsidR="005F3A84"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R-3-2</w:t>
            </w:r>
          </w:p>
        </w:tc>
        <w:tc>
          <w:tcPr>
            <w:tcW w:w="4333" w:type="dxa"/>
            <w:tcMar>
              <w:top w:w="50" w:type="dxa"/>
              <w:left w:w="65" w:type="dxa"/>
              <w:bottom w:w="50" w:type="dxa"/>
              <w:right w:w="65" w:type="dxa"/>
            </w:tcMar>
            <w:vAlign w:val="center"/>
          </w:tcPr>
          <w:p w14:paraId="3C1C8098" w14:textId="77777777" w:rsidR="005F3A8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Sekmēt Ģimenes izglītības un atbalsta centra kapacitāti un pakalpojumu pieejamību</w:t>
            </w:r>
          </w:p>
        </w:tc>
        <w:tc>
          <w:tcPr>
            <w:tcW w:w="5670" w:type="dxa"/>
            <w:tcMar>
              <w:top w:w="50" w:type="dxa"/>
              <w:left w:w="65" w:type="dxa"/>
              <w:bottom w:w="50" w:type="dxa"/>
              <w:right w:w="65" w:type="dxa"/>
            </w:tcMar>
            <w:vAlign w:val="center"/>
          </w:tcPr>
          <w:p w14:paraId="2C7E1B24" w14:textId="77777777" w:rsidR="005F3A8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ĢIAC sniegto konsultāciju un atbalsta pasākumu skaits gadā ģimenēm ar bērniem</w:t>
            </w:r>
          </w:p>
        </w:tc>
        <w:tc>
          <w:tcPr>
            <w:tcW w:w="1701" w:type="dxa"/>
            <w:shd w:val="clear" w:color="auto" w:fill="F7FBFA"/>
            <w:tcMar>
              <w:top w:w="50" w:type="dxa"/>
              <w:left w:w="65" w:type="dxa"/>
              <w:bottom w:w="50" w:type="dxa"/>
              <w:right w:w="65" w:type="dxa"/>
            </w:tcMar>
            <w:vAlign w:val="center"/>
          </w:tcPr>
          <w:p w14:paraId="7CE3F856" w14:textId="6C1717D3" w:rsidR="005F3A84" w:rsidRDefault="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dinamika</w:t>
            </w:r>
          </w:p>
        </w:tc>
        <w:tc>
          <w:tcPr>
            <w:tcW w:w="2693" w:type="dxa"/>
            <w:shd w:val="clear" w:color="auto" w:fill="F7FBFA"/>
            <w:tcMar>
              <w:top w:w="50" w:type="dxa"/>
              <w:left w:w="65" w:type="dxa"/>
              <w:bottom w:w="50" w:type="dxa"/>
              <w:right w:w="65" w:type="dxa"/>
            </w:tcMar>
            <w:vAlign w:val="center"/>
          </w:tcPr>
          <w:p w14:paraId="50BAE74A" w14:textId="77777777" w:rsidR="005F3A8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ĢIAC uzskaites dati</w:t>
            </w:r>
          </w:p>
        </w:tc>
      </w:tr>
      <w:tr w:rsidR="005F3A84" w14:paraId="3E8FC7C0" w14:textId="77777777" w:rsidTr="006D5941">
        <w:trPr>
          <w:jc w:val="center"/>
        </w:trPr>
        <w:tc>
          <w:tcPr>
            <w:tcW w:w="906" w:type="dxa"/>
            <w:tcMar>
              <w:top w:w="50" w:type="dxa"/>
              <w:left w:w="65" w:type="dxa"/>
              <w:bottom w:w="50" w:type="dxa"/>
              <w:right w:w="65" w:type="dxa"/>
            </w:tcMar>
            <w:vAlign w:val="center"/>
          </w:tcPr>
          <w:p w14:paraId="385D9E89" w14:textId="77777777" w:rsidR="005F3A84"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R-3-3</w:t>
            </w:r>
          </w:p>
        </w:tc>
        <w:tc>
          <w:tcPr>
            <w:tcW w:w="4333" w:type="dxa"/>
            <w:tcMar>
              <w:top w:w="50" w:type="dxa"/>
              <w:left w:w="65" w:type="dxa"/>
              <w:bottom w:w="50" w:type="dxa"/>
              <w:right w:w="65" w:type="dxa"/>
            </w:tcMar>
            <w:vAlign w:val="center"/>
          </w:tcPr>
          <w:p w14:paraId="7A97C210" w14:textId="77777777" w:rsidR="005F3A8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Attīstīt agrīnas </w:t>
            </w:r>
            <w:proofErr w:type="spellStart"/>
            <w:r>
              <w:rPr>
                <w:rFonts w:ascii="Times New Roman" w:eastAsia="Times New Roman" w:hAnsi="Times New Roman" w:cs="Times New Roman"/>
                <w:sz w:val="24"/>
                <w:szCs w:val="24"/>
              </w:rPr>
              <w:t>prevencijas</w:t>
            </w:r>
            <w:proofErr w:type="spellEnd"/>
            <w:r>
              <w:rPr>
                <w:rFonts w:ascii="Times New Roman" w:eastAsia="Times New Roman" w:hAnsi="Times New Roman" w:cs="Times New Roman"/>
                <w:sz w:val="24"/>
                <w:szCs w:val="24"/>
              </w:rPr>
              <w:t>, intervences un individuālā atbalsta pakalpojumus bērniem un jauniešiem</w:t>
            </w:r>
          </w:p>
        </w:tc>
        <w:tc>
          <w:tcPr>
            <w:tcW w:w="5670" w:type="dxa"/>
            <w:tcMar>
              <w:top w:w="50" w:type="dxa"/>
              <w:left w:w="65" w:type="dxa"/>
              <w:bottom w:w="50" w:type="dxa"/>
              <w:right w:w="65" w:type="dxa"/>
            </w:tcMar>
            <w:vAlign w:val="center"/>
          </w:tcPr>
          <w:p w14:paraId="2AFCC6EA" w14:textId="77777777" w:rsidR="005F3A8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Bērnu un jauniešu skaits gadā, kuri saņem </w:t>
            </w:r>
            <w:proofErr w:type="spellStart"/>
            <w:r>
              <w:rPr>
                <w:rFonts w:ascii="Times New Roman" w:eastAsia="Times New Roman" w:hAnsi="Times New Roman" w:cs="Times New Roman"/>
                <w:sz w:val="24"/>
                <w:szCs w:val="24"/>
              </w:rPr>
              <w:t>mentora</w:t>
            </w:r>
            <w:proofErr w:type="spellEnd"/>
            <w:r>
              <w:rPr>
                <w:rFonts w:ascii="Times New Roman" w:eastAsia="Times New Roman" w:hAnsi="Times New Roman" w:cs="Times New Roman"/>
                <w:sz w:val="24"/>
                <w:szCs w:val="24"/>
              </w:rPr>
              <w:t>, intervences vai krīzes atbalsta pakalpojumu</w:t>
            </w:r>
          </w:p>
        </w:tc>
        <w:tc>
          <w:tcPr>
            <w:tcW w:w="1701" w:type="dxa"/>
            <w:shd w:val="clear" w:color="auto" w:fill="F7FBFA"/>
            <w:tcMar>
              <w:top w:w="50" w:type="dxa"/>
              <w:left w:w="65" w:type="dxa"/>
              <w:bottom w:w="50" w:type="dxa"/>
              <w:right w:w="65" w:type="dxa"/>
            </w:tcMar>
            <w:vAlign w:val="center"/>
          </w:tcPr>
          <w:p w14:paraId="3E67D673" w14:textId="179FC0FD" w:rsidR="005F3A84" w:rsidRDefault="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atbilstoši vajadzībai</w:t>
            </w:r>
          </w:p>
        </w:tc>
        <w:tc>
          <w:tcPr>
            <w:tcW w:w="2693" w:type="dxa"/>
            <w:shd w:val="clear" w:color="auto" w:fill="F7FBFA"/>
            <w:tcMar>
              <w:top w:w="50" w:type="dxa"/>
              <w:left w:w="65" w:type="dxa"/>
              <w:bottom w:w="50" w:type="dxa"/>
              <w:right w:w="65" w:type="dxa"/>
            </w:tcMar>
            <w:vAlign w:val="center"/>
          </w:tcPr>
          <w:p w14:paraId="309AD2A5" w14:textId="77777777" w:rsidR="005F3A8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ĢIAC, JC “Bāze”, iestāžu atskaites</w:t>
            </w:r>
          </w:p>
        </w:tc>
      </w:tr>
      <w:tr w:rsidR="005F3A84" w14:paraId="6B25835D" w14:textId="77777777" w:rsidTr="006D5941">
        <w:trPr>
          <w:jc w:val="center"/>
        </w:trPr>
        <w:tc>
          <w:tcPr>
            <w:tcW w:w="906" w:type="dxa"/>
            <w:tcMar>
              <w:top w:w="50" w:type="dxa"/>
              <w:left w:w="65" w:type="dxa"/>
              <w:bottom w:w="50" w:type="dxa"/>
              <w:right w:w="65" w:type="dxa"/>
            </w:tcMar>
            <w:vAlign w:val="center"/>
          </w:tcPr>
          <w:p w14:paraId="2CEEF95A" w14:textId="77777777" w:rsidR="005F3A84"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R-3-4</w:t>
            </w:r>
          </w:p>
        </w:tc>
        <w:tc>
          <w:tcPr>
            <w:tcW w:w="4333" w:type="dxa"/>
            <w:tcMar>
              <w:top w:w="50" w:type="dxa"/>
              <w:left w:w="65" w:type="dxa"/>
              <w:bottom w:w="50" w:type="dxa"/>
              <w:right w:w="65" w:type="dxa"/>
            </w:tcMar>
            <w:vAlign w:val="center"/>
          </w:tcPr>
          <w:p w14:paraId="66E0BB0C" w14:textId="77777777" w:rsidR="005F3A8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Veicināt personības attīstību, iekļaušanu un drošu vidi izglītības iestādēs</w:t>
            </w:r>
          </w:p>
        </w:tc>
        <w:tc>
          <w:tcPr>
            <w:tcW w:w="5670" w:type="dxa"/>
            <w:tcMar>
              <w:top w:w="50" w:type="dxa"/>
              <w:left w:w="65" w:type="dxa"/>
              <w:bottom w:w="50" w:type="dxa"/>
              <w:right w:w="65" w:type="dxa"/>
            </w:tcMar>
            <w:vAlign w:val="center"/>
          </w:tcPr>
          <w:p w14:paraId="5674B4E4" w14:textId="77777777" w:rsidR="005F3A8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iestāžu īpatsvars, kurās katru mācību gadu īstenota vismaz 1 personības attīstības programma un vismaz 2 drošas vides pasākumi (%)</w:t>
            </w:r>
          </w:p>
        </w:tc>
        <w:tc>
          <w:tcPr>
            <w:tcW w:w="1701" w:type="dxa"/>
            <w:shd w:val="clear" w:color="auto" w:fill="F7FBFA"/>
            <w:tcMar>
              <w:top w:w="50" w:type="dxa"/>
              <w:left w:w="65" w:type="dxa"/>
              <w:bottom w:w="50" w:type="dxa"/>
              <w:right w:w="65" w:type="dxa"/>
            </w:tcMar>
            <w:vAlign w:val="center"/>
          </w:tcPr>
          <w:p w14:paraId="564C807E" w14:textId="77777777" w:rsidR="005F3A84"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100 %</w:t>
            </w:r>
          </w:p>
        </w:tc>
        <w:tc>
          <w:tcPr>
            <w:tcW w:w="2693" w:type="dxa"/>
            <w:shd w:val="clear" w:color="auto" w:fill="F7FBFA"/>
            <w:tcMar>
              <w:top w:w="50" w:type="dxa"/>
              <w:left w:w="65" w:type="dxa"/>
              <w:bottom w:w="50" w:type="dxa"/>
              <w:right w:w="65" w:type="dxa"/>
            </w:tcMar>
            <w:vAlign w:val="center"/>
          </w:tcPr>
          <w:p w14:paraId="4FEA50AB" w14:textId="77777777" w:rsidR="005F3A8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Iestāžu gada darba plāni</w:t>
            </w:r>
          </w:p>
        </w:tc>
      </w:tr>
      <w:tr w:rsidR="005F3A84" w14:paraId="173ACEA1" w14:textId="77777777" w:rsidTr="006D5941">
        <w:trPr>
          <w:jc w:val="center"/>
        </w:trPr>
        <w:tc>
          <w:tcPr>
            <w:tcW w:w="906" w:type="dxa"/>
            <w:tcMar>
              <w:top w:w="50" w:type="dxa"/>
              <w:left w:w="65" w:type="dxa"/>
              <w:bottom w:w="50" w:type="dxa"/>
              <w:right w:w="65" w:type="dxa"/>
            </w:tcMar>
            <w:vAlign w:val="center"/>
          </w:tcPr>
          <w:p w14:paraId="192D7F6C" w14:textId="77777777" w:rsidR="005F3A84"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R-3-5</w:t>
            </w:r>
          </w:p>
        </w:tc>
        <w:tc>
          <w:tcPr>
            <w:tcW w:w="4333" w:type="dxa"/>
            <w:tcMar>
              <w:top w:w="50" w:type="dxa"/>
              <w:left w:w="65" w:type="dxa"/>
              <w:bottom w:w="50" w:type="dxa"/>
              <w:right w:w="65" w:type="dxa"/>
            </w:tcMar>
            <w:vAlign w:val="center"/>
          </w:tcPr>
          <w:p w14:paraId="017E16CC" w14:textId="77777777" w:rsidR="005F3A8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Stiprināt vecāku un sabiedrības izpratni par bērnu attīstības, iekļaušanas un drošības jautājumiem</w:t>
            </w:r>
          </w:p>
        </w:tc>
        <w:tc>
          <w:tcPr>
            <w:tcW w:w="5670" w:type="dxa"/>
            <w:tcMar>
              <w:top w:w="50" w:type="dxa"/>
              <w:left w:w="65" w:type="dxa"/>
              <w:bottom w:w="50" w:type="dxa"/>
              <w:right w:w="65" w:type="dxa"/>
            </w:tcMar>
            <w:vAlign w:val="center"/>
          </w:tcPr>
          <w:p w14:paraId="5D3D4B4D" w14:textId="77777777" w:rsidR="005F3A8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Izglītojošo pasākumu skaits gadā vecākiem un sabiedrībai par bērnu attīstības, iekļaušanas un drošības jautājumiem</w:t>
            </w:r>
          </w:p>
        </w:tc>
        <w:tc>
          <w:tcPr>
            <w:tcW w:w="1701" w:type="dxa"/>
            <w:shd w:val="clear" w:color="auto" w:fill="F7FBFA"/>
            <w:tcMar>
              <w:top w:w="50" w:type="dxa"/>
              <w:left w:w="65" w:type="dxa"/>
              <w:bottom w:w="50" w:type="dxa"/>
              <w:right w:w="65" w:type="dxa"/>
            </w:tcMar>
            <w:vAlign w:val="center"/>
          </w:tcPr>
          <w:p w14:paraId="137EB5D9" w14:textId="77777777" w:rsidR="005F3A84"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2693" w:type="dxa"/>
            <w:shd w:val="clear" w:color="auto" w:fill="F7FBFA"/>
            <w:tcMar>
              <w:top w:w="50" w:type="dxa"/>
              <w:left w:w="65" w:type="dxa"/>
              <w:bottom w:w="50" w:type="dxa"/>
              <w:right w:w="65" w:type="dxa"/>
            </w:tcMar>
            <w:vAlign w:val="center"/>
          </w:tcPr>
          <w:p w14:paraId="7F1301D9" w14:textId="77777777" w:rsidR="005F3A8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ĢIAC, IP un iestāžu pasākumu uzskaite</w:t>
            </w:r>
          </w:p>
        </w:tc>
      </w:tr>
      <w:tr w:rsidR="006D5941" w14:paraId="5CE9031E" w14:textId="77777777" w:rsidTr="006D5941">
        <w:trPr>
          <w:jc w:val="center"/>
        </w:trPr>
        <w:tc>
          <w:tcPr>
            <w:tcW w:w="906" w:type="dxa"/>
            <w:tcMar>
              <w:top w:w="50" w:type="dxa"/>
              <w:left w:w="65" w:type="dxa"/>
              <w:bottom w:w="50" w:type="dxa"/>
              <w:right w:w="65" w:type="dxa"/>
            </w:tcMar>
            <w:vAlign w:val="center"/>
          </w:tcPr>
          <w:p w14:paraId="4615C670"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R-3-6</w:t>
            </w:r>
          </w:p>
        </w:tc>
        <w:tc>
          <w:tcPr>
            <w:tcW w:w="4333" w:type="dxa"/>
            <w:tcMar>
              <w:top w:w="50" w:type="dxa"/>
              <w:left w:w="65" w:type="dxa"/>
              <w:bottom w:w="50" w:type="dxa"/>
              <w:right w:w="65" w:type="dxa"/>
            </w:tcMar>
            <w:vAlign w:val="center"/>
          </w:tcPr>
          <w:p w14:paraId="4C6A8942"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Paaugstināt pedagogu un atbalsta speciālistu profesionālo kapacitāti iekļaujošās izglītības jomā</w:t>
            </w:r>
          </w:p>
        </w:tc>
        <w:tc>
          <w:tcPr>
            <w:tcW w:w="5670" w:type="dxa"/>
            <w:tcMar>
              <w:top w:w="50" w:type="dxa"/>
              <w:left w:w="65" w:type="dxa"/>
              <w:bottom w:w="50" w:type="dxa"/>
              <w:right w:w="65" w:type="dxa"/>
            </w:tcMar>
            <w:vAlign w:val="center"/>
          </w:tcPr>
          <w:p w14:paraId="2E208943" w14:textId="32F335A1"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 xml:space="preserve">Profesionālajā pilnveidē </w:t>
            </w:r>
            <w:r w:rsidRPr="009709B4">
              <w:rPr>
                <w:rFonts w:ascii="Times New Roman" w:hAnsi="Times New Roman" w:cs="Times New Roman"/>
                <w:color w:val="000000"/>
                <w:sz w:val="24"/>
                <w:szCs w:val="24"/>
              </w:rPr>
              <w:t>gūtās pieejas tiek integrētas izglītības iestāžu ikdienas praksē.</w:t>
            </w:r>
          </w:p>
        </w:tc>
        <w:tc>
          <w:tcPr>
            <w:tcW w:w="1701" w:type="dxa"/>
            <w:shd w:val="clear" w:color="auto" w:fill="F7FBFA"/>
            <w:tcMar>
              <w:top w:w="50" w:type="dxa"/>
              <w:left w:w="65" w:type="dxa"/>
              <w:bottom w:w="50" w:type="dxa"/>
              <w:right w:w="65" w:type="dxa"/>
            </w:tcMar>
            <w:vAlign w:val="center"/>
          </w:tcPr>
          <w:p w14:paraId="313E927A" w14:textId="06127FFA"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dinamika</w:t>
            </w:r>
          </w:p>
        </w:tc>
        <w:tc>
          <w:tcPr>
            <w:tcW w:w="2693" w:type="dxa"/>
            <w:shd w:val="clear" w:color="auto" w:fill="F7FBFA"/>
            <w:tcMar>
              <w:top w:w="50" w:type="dxa"/>
              <w:left w:w="65" w:type="dxa"/>
              <w:bottom w:w="50" w:type="dxa"/>
              <w:right w:w="65" w:type="dxa"/>
            </w:tcMar>
            <w:vAlign w:val="center"/>
          </w:tcPr>
          <w:p w14:paraId="48862291" w14:textId="5AB6131C"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Profesionālās pilnveides uzskaite</w:t>
            </w:r>
            <w:r w:rsidR="002F3B14">
              <w:rPr>
                <w:rFonts w:ascii="Times New Roman" w:eastAsia="Times New Roman" w:hAnsi="Times New Roman" w:cs="Times New Roman"/>
                <w:sz w:val="24"/>
                <w:szCs w:val="24"/>
              </w:rPr>
              <w:t>, stundu vērošanas dati</w:t>
            </w:r>
          </w:p>
        </w:tc>
      </w:tr>
      <w:tr w:rsidR="006D5941" w14:paraId="5241BD5A" w14:textId="77777777" w:rsidTr="006D5941">
        <w:trPr>
          <w:jc w:val="center"/>
        </w:trPr>
        <w:tc>
          <w:tcPr>
            <w:tcW w:w="906" w:type="dxa"/>
            <w:tcMar>
              <w:top w:w="50" w:type="dxa"/>
              <w:left w:w="65" w:type="dxa"/>
              <w:bottom w:w="50" w:type="dxa"/>
              <w:right w:w="65" w:type="dxa"/>
            </w:tcMar>
            <w:vAlign w:val="center"/>
          </w:tcPr>
          <w:p w14:paraId="72298C0F"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R-4-1</w:t>
            </w:r>
          </w:p>
        </w:tc>
        <w:tc>
          <w:tcPr>
            <w:tcW w:w="4333" w:type="dxa"/>
            <w:tcMar>
              <w:top w:w="50" w:type="dxa"/>
              <w:left w:w="65" w:type="dxa"/>
              <w:bottom w:w="50" w:type="dxa"/>
              <w:right w:w="65" w:type="dxa"/>
            </w:tcMar>
            <w:vAlign w:val="center"/>
          </w:tcPr>
          <w:p w14:paraId="3EEF0672"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kvalitatīvu, daudzveidīgu un pieejamu interešu izglītības piedāvājumu</w:t>
            </w:r>
          </w:p>
        </w:tc>
        <w:tc>
          <w:tcPr>
            <w:tcW w:w="5670" w:type="dxa"/>
            <w:tcMar>
              <w:top w:w="50" w:type="dxa"/>
              <w:left w:w="65" w:type="dxa"/>
              <w:bottom w:w="50" w:type="dxa"/>
              <w:right w:w="65" w:type="dxa"/>
            </w:tcMar>
            <w:vAlign w:val="center"/>
          </w:tcPr>
          <w:p w14:paraId="72D72BF0" w14:textId="0EF3549B"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Pašvaldībā darbojas visu interešu izglītības jomu pulciņi</w:t>
            </w:r>
          </w:p>
        </w:tc>
        <w:tc>
          <w:tcPr>
            <w:tcW w:w="1701" w:type="dxa"/>
            <w:shd w:val="clear" w:color="auto" w:fill="F7FBFA"/>
            <w:tcMar>
              <w:top w:w="50" w:type="dxa"/>
              <w:left w:w="65" w:type="dxa"/>
              <w:bottom w:w="50" w:type="dxa"/>
              <w:right w:w="65" w:type="dxa"/>
            </w:tcMar>
            <w:vAlign w:val="center"/>
          </w:tcPr>
          <w:p w14:paraId="43BD7EF0" w14:textId="1CE741FF"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100%</w:t>
            </w:r>
          </w:p>
        </w:tc>
        <w:tc>
          <w:tcPr>
            <w:tcW w:w="2693" w:type="dxa"/>
            <w:shd w:val="clear" w:color="auto" w:fill="F7FBFA"/>
            <w:tcMar>
              <w:top w:w="50" w:type="dxa"/>
              <w:left w:w="65" w:type="dxa"/>
              <w:bottom w:w="50" w:type="dxa"/>
              <w:right w:w="65" w:type="dxa"/>
            </w:tcMar>
            <w:vAlign w:val="center"/>
          </w:tcPr>
          <w:p w14:paraId="57BB94A1"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IP un iestāžu programmu reģistrs</w:t>
            </w:r>
          </w:p>
        </w:tc>
      </w:tr>
      <w:tr w:rsidR="006D5941" w14:paraId="328A04A5" w14:textId="77777777" w:rsidTr="006D5941">
        <w:trPr>
          <w:jc w:val="center"/>
        </w:trPr>
        <w:tc>
          <w:tcPr>
            <w:tcW w:w="906" w:type="dxa"/>
            <w:tcMar>
              <w:top w:w="50" w:type="dxa"/>
              <w:left w:w="65" w:type="dxa"/>
              <w:bottom w:w="50" w:type="dxa"/>
              <w:right w:w="65" w:type="dxa"/>
            </w:tcMar>
            <w:vAlign w:val="center"/>
          </w:tcPr>
          <w:p w14:paraId="3F0A0FDE"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R-4-2</w:t>
            </w:r>
          </w:p>
        </w:tc>
        <w:tc>
          <w:tcPr>
            <w:tcW w:w="4333" w:type="dxa"/>
            <w:tcMar>
              <w:top w:w="50" w:type="dxa"/>
              <w:left w:w="65" w:type="dxa"/>
              <w:bottom w:w="50" w:type="dxa"/>
              <w:right w:w="65" w:type="dxa"/>
            </w:tcMar>
            <w:vAlign w:val="center"/>
          </w:tcPr>
          <w:p w14:paraId="000FA041"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profesionālās ievirzes izglītības pieejamību un kvalitāti</w:t>
            </w:r>
          </w:p>
        </w:tc>
        <w:tc>
          <w:tcPr>
            <w:tcW w:w="5670" w:type="dxa"/>
            <w:tcMar>
              <w:top w:w="50" w:type="dxa"/>
              <w:left w:w="65" w:type="dxa"/>
              <w:bottom w:w="50" w:type="dxa"/>
              <w:right w:w="65" w:type="dxa"/>
            </w:tcMar>
            <w:vAlign w:val="center"/>
          </w:tcPr>
          <w:p w14:paraId="7283809A" w14:textId="598B484B"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Izglītojamo īpatsvars, kuri turpina profesionālās ievirzes programmu apguvi nākamajā mācību gadā (%)</w:t>
            </w:r>
          </w:p>
        </w:tc>
        <w:tc>
          <w:tcPr>
            <w:tcW w:w="1701" w:type="dxa"/>
            <w:shd w:val="clear" w:color="auto" w:fill="F7FBFA"/>
            <w:tcMar>
              <w:top w:w="50" w:type="dxa"/>
              <w:left w:w="65" w:type="dxa"/>
              <w:bottom w:w="50" w:type="dxa"/>
              <w:right w:w="65" w:type="dxa"/>
            </w:tcMar>
            <w:vAlign w:val="center"/>
          </w:tcPr>
          <w:p w14:paraId="39E98D7B" w14:textId="7B5BE158"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85 %</w:t>
            </w:r>
          </w:p>
        </w:tc>
        <w:tc>
          <w:tcPr>
            <w:tcW w:w="2693" w:type="dxa"/>
            <w:shd w:val="clear" w:color="auto" w:fill="F7FBFA"/>
            <w:tcMar>
              <w:top w:w="50" w:type="dxa"/>
              <w:left w:w="65" w:type="dxa"/>
              <w:bottom w:w="50" w:type="dxa"/>
              <w:right w:w="65" w:type="dxa"/>
            </w:tcMar>
            <w:vAlign w:val="center"/>
          </w:tcPr>
          <w:p w14:paraId="4FE580C6"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Iestāžu uzņemšanas un kontingenta dati</w:t>
            </w:r>
          </w:p>
        </w:tc>
      </w:tr>
      <w:tr w:rsidR="006D5941" w14:paraId="0BBDC651" w14:textId="77777777" w:rsidTr="006D5941">
        <w:trPr>
          <w:jc w:val="center"/>
        </w:trPr>
        <w:tc>
          <w:tcPr>
            <w:tcW w:w="906" w:type="dxa"/>
            <w:tcMar>
              <w:top w:w="50" w:type="dxa"/>
              <w:left w:w="65" w:type="dxa"/>
              <w:bottom w:w="50" w:type="dxa"/>
              <w:right w:w="65" w:type="dxa"/>
            </w:tcMar>
            <w:vAlign w:val="center"/>
          </w:tcPr>
          <w:p w14:paraId="73E10A2D"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R-4-3</w:t>
            </w:r>
          </w:p>
        </w:tc>
        <w:tc>
          <w:tcPr>
            <w:tcW w:w="4333" w:type="dxa"/>
            <w:tcMar>
              <w:top w:w="50" w:type="dxa"/>
              <w:left w:w="65" w:type="dxa"/>
              <w:bottom w:w="50" w:type="dxa"/>
              <w:right w:w="65" w:type="dxa"/>
            </w:tcMar>
            <w:vAlign w:val="center"/>
          </w:tcPr>
          <w:p w14:paraId="1B505131"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kvalitatīvu karjeras izglītības īstenošanu izglītības iestādēs</w:t>
            </w:r>
          </w:p>
        </w:tc>
        <w:tc>
          <w:tcPr>
            <w:tcW w:w="5670" w:type="dxa"/>
            <w:tcMar>
              <w:top w:w="50" w:type="dxa"/>
              <w:left w:w="65" w:type="dxa"/>
              <w:bottom w:w="50" w:type="dxa"/>
              <w:right w:w="65" w:type="dxa"/>
            </w:tcMar>
            <w:vAlign w:val="center"/>
          </w:tcPr>
          <w:p w14:paraId="73478D8E" w14:textId="6552CBE6"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Izglītības iestāžu īpatsvars, kurās visos klašu posmos ir ieviests un tiek analizēts sistemātisks karjeras izglītības plāns(%)</w:t>
            </w:r>
          </w:p>
        </w:tc>
        <w:tc>
          <w:tcPr>
            <w:tcW w:w="1701" w:type="dxa"/>
            <w:shd w:val="clear" w:color="auto" w:fill="F7FBFA"/>
            <w:tcMar>
              <w:top w:w="50" w:type="dxa"/>
              <w:left w:w="65" w:type="dxa"/>
              <w:bottom w:w="50" w:type="dxa"/>
              <w:right w:w="65" w:type="dxa"/>
            </w:tcMar>
            <w:vAlign w:val="center"/>
          </w:tcPr>
          <w:p w14:paraId="1B0E68BD" w14:textId="6579086B"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100 %</w:t>
            </w:r>
          </w:p>
        </w:tc>
        <w:tc>
          <w:tcPr>
            <w:tcW w:w="2693" w:type="dxa"/>
            <w:shd w:val="clear" w:color="auto" w:fill="F7FBFA"/>
            <w:tcMar>
              <w:top w:w="50" w:type="dxa"/>
              <w:left w:w="65" w:type="dxa"/>
              <w:bottom w:w="50" w:type="dxa"/>
              <w:right w:w="65" w:type="dxa"/>
            </w:tcMar>
            <w:vAlign w:val="center"/>
          </w:tcPr>
          <w:p w14:paraId="12D4E0B9"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Karjeras izglītības plāni, iestāžu atskaites</w:t>
            </w:r>
          </w:p>
        </w:tc>
      </w:tr>
      <w:tr w:rsidR="006D5941" w14:paraId="74B16834" w14:textId="77777777" w:rsidTr="006D5941">
        <w:trPr>
          <w:jc w:val="center"/>
        </w:trPr>
        <w:tc>
          <w:tcPr>
            <w:tcW w:w="906" w:type="dxa"/>
            <w:tcMar>
              <w:top w:w="50" w:type="dxa"/>
              <w:left w:w="65" w:type="dxa"/>
              <w:bottom w:w="50" w:type="dxa"/>
              <w:right w:w="65" w:type="dxa"/>
            </w:tcMar>
            <w:vAlign w:val="center"/>
          </w:tcPr>
          <w:p w14:paraId="0A6DD23E"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R-4-4</w:t>
            </w:r>
          </w:p>
        </w:tc>
        <w:tc>
          <w:tcPr>
            <w:tcW w:w="4333" w:type="dxa"/>
            <w:tcMar>
              <w:top w:w="50" w:type="dxa"/>
              <w:left w:w="65" w:type="dxa"/>
              <w:bottom w:w="50" w:type="dxa"/>
              <w:right w:w="65" w:type="dxa"/>
            </w:tcMar>
            <w:vAlign w:val="center"/>
          </w:tcPr>
          <w:p w14:paraId="32274C92"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Integrēt neformālo un ārpusstundu mācīšanos izglītības procesā</w:t>
            </w:r>
          </w:p>
        </w:tc>
        <w:tc>
          <w:tcPr>
            <w:tcW w:w="5670" w:type="dxa"/>
            <w:tcMar>
              <w:top w:w="50" w:type="dxa"/>
              <w:left w:w="65" w:type="dxa"/>
              <w:bottom w:w="50" w:type="dxa"/>
              <w:right w:w="65" w:type="dxa"/>
            </w:tcMar>
            <w:vAlign w:val="center"/>
          </w:tcPr>
          <w:p w14:paraId="28B151C9" w14:textId="4C237541"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Izglītības iestāžu īpatsvars, kurās mācību procesā tiek integrēta izglītojamo dalība neformālajās un ārpusstundu aktivitātēs, tā tiek uzskaitīta un analizēta. (%)</w:t>
            </w:r>
          </w:p>
        </w:tc>
        <w:tc>
          <w:tcPr>
            <w:tcW w:w="1701" w:type="dxa"/>
            <w:shd w:val="clear" w:color="auto" w:fill="F7FBFA"/>
            <w:tcMar>
              <w:top w:w="50" w:type="dxa"/>
              <w:left w:w="65" w:type="dxa"/>
              <w:bottom w:w="50" w:type="dxa"/>
              <w:right w:w="65" w:type="dxa"/>
            </w:tcMar>
            <w:vAlign w:val="center"/>
          </w:tcPr>
          <w:p w14:paraId="359B5035" w14:textId="0FD7AA94"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100 %</w:t>
            </w:r>
          </w:p>
        </w:tc>
        <w:tc>
          <w:tcPr>
            <w:tcW w:w="2693" w:type="dxa"/>
            <w:shd w:val="clear" w:color="auto" w:fill="F7FBFA"/>
            <w:tcMar>
              <w:top w:w="50" w:type="dxa"/>
              <w:left w:w="65" w:type="dxa"/>
              <w:bottom w:w="50" w:type="dxa"/>
              <w:right w:w="65" w:type="dxa"/>
            </w:tcMar>
            <w:vAlign w:val="center"/>
          </w:tcPr>
          <w:p w14:paraId="2260BFF9" w14:textId="252ED9FB"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Iestāžu uzskaite, pašvērtējums</w:t>
            </w:r>
          </w:p>
        </w:tc>
      </w:tr>
      <w:tr w:rsidR="006D5941" w14:paraId="55F7BF73" w14:textId="77777777" w:rsidTr="006D5941">
        <w:trPr>
          <w:jc w:val="center"/>
        </w:trPr>
        <w:tc>
          <w:tcPr>
            <w:tcW w:w="906" w:type="dxa"/>
            <w:tcMar>
              <w:top w:w="50" w:type="dxa"/>
              <w:left w:w="65" w:type="dxa"/>
              <w:bottom w:w="50" w:type="dxa"/>
              <w:right w:w="65" w:type="dxa"/>
            </w:tcMar>
            <w:vAlign w:val="center"/>
          </w:tcPr>
          <w:p w14:paraId="54F78E4C"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R-5-1</w:t>
            </w:r>
          </w:p>
        </w:tc>
        <w:tc>
          <w:tcPr>
            <w:tcW w:w="4333" w:type="dxa"/>
            <w:tcMar>
              <w:top w:w="50" w:type="dxa"/>
              <w:left w:w="65" w:type="dxa"/>
              <w:bottom w:w="50" w:type="dxa"/>
              <w:right w:w="65" w:type="dxa"/>
            </w:tcMar>
            <w:vAlign w:val="center"/>
          </w:tcPr>
          <w:p w14:paraId="381AD9BE"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Ieviest ilgtspējīgus un videi draudzīgus risinājumus izglītības iestāžu vidē</w:t>
            </w:r>
          </w:p>
        </w:tc>
        <w:tc>
          <w:tcPr>
            <w:tcW w:w="5670" w:type="dxa"/>
            <w:tcMar>
              <w:top w:w="50" w:type="dxa"/>
              <w:left w:w="65" w:type="dxa"/>
              <w:bottom w:w="50" w:type="dxa"/>
              <w:right w:w="65" w:type="dxa"/>
            </w:tcMar>
            <w:vAlign w:val="center"/>
          </w:tcPr>
          <w:p w14:paraId="79202995" w14:textId="2386F35A"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Izglītības iestāžu īpatsvars, kuru attīstības plānos iekļauti un ieviesti vismaz 2 ilgtspējīgi risinājumi (%)</w:t>
            </w:r>
          </w:p>
        </w:tc>
        <w:tc>
          <w:tcPr>
            <w:tcW w:w="1701" w:type="dxa"/>
            <w:shd w:val="clear" w:color="auto" w:fill="F7FBFA"/>
            <w:tcMar>
              <w:top w:w="50" w:type="dxa"/>
              <w:left w:w="65" w:type="dxa"/>
              <w:bottom w:w="50" w:type="dxa"/>
              <w:right w:w="65" w:type="dxa"/>
            </w:tcMar>
            <w:vAlign w:val="center"/>
          </w:tcPr>
          <w:p w14:paraId="61E837FB" w14:textId="2E489429"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100 %</w:t>
            </w:r>
          </w:p>
        </w:tc>
        <w:tc>
          <w:tcPr>
            <w:tcW w:w="2693" w:type="dxa"/>
            <w:shd w:val="clear" w:color="auto" w:fill="F7FBFA"/>
            <w:tcMar>
              <w:top w:w="50" w:type="dxa"/>
              <w:left w:w="65" w:type="dxa"/>
              <w:bottom w:w="50" w:type="dxa"/>
              <w:right w:w="65" w:type="dxa"/>
            </w:tcMar>
            <w:vAlign w:val="center"/>
          </w:tcPr>
          <w:p w14:paraId="24B885F5" w14:textId="19516B80"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 xml:space="preserve">Iestāžu attīstības plāni, </w:t>
            </w:r>
            <w:proofErr w:type="spellStart"/>
            <w:r w:rsidRPr="006D5941">
              <w:rPr>
                <w:rFonts w:ascii="Times New Roman" w:hAnsi="Times New Roman" w:cs="Times New Roman"/>
                <w:color w:val="000000"/>
                <w:sz w:val="24"/>
                <w:szCs w:val="24"/>
              </w:rPr>
              <w:t>apsekojumi</w:t>
            </w:r>
            <w:proofErr w:type="spellEnd"/>
          </w:p>
        </w:tc>
      </w:tr>
      <w:tr w:rsidR="006D5941" w14:paraId="3F8B0F72" w14:textId="77777777" w:rsidTr="006D5941">
        <w:trPr>
          <w:jc w:val="center"/>
        </w:trPr>
        <w:tc>
          <w:tcPr>
            <w:tcW w:w="906" w:type="dxa"/>
            <w:tcMar>
              <w:top w:w="50" w:type="dxa"/>
              <w:left w:w="65" w:type="dxa"/>
              <w:bottom w:w="50" w:type="dxa"/>
              <w:right w:w="65" w:type="dxa"/>
            </w:tcMar>
            <w:vAlign w:val="center"/>
          </w:tcPr>
          <w:p w14:paraId="1C788881"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R-5-2</w:t>
            </w:r>
          </w:p>
        </w:tc>
        <w:tc>
          <w:tcPr>
            <w:tcW w:w="4333" w:type="dxa"/>
            <w:tcMar>
              <w:top w:w="50" w:type="dxa"/>
              <w:left w:w="65" w:type="dxa"/>
              <w:bottom w:w="50" w:type="dxa"/>
              <w:right w:w="65" w:type="dxa"/>
            </w:tcMar>
            <w:vAlign w:val="center"/>
          </w:tcPr>
          <w:p w14:paraId="57197BA7"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izglītības iestāžu infrastruktūras, vides pieejamības un materiāltehniskās bāzes atbilstību programmu īstenošanai</w:t>
            </w:r>
          </w:p>
        </w:tc>
        <w:tc>
          <w:tcPr>
            <w:tcW w:w="5670" w:type="dxa"/>
            <w:tcMar>
              <w:top w:w="50" w:type="dxa"/>
              <w:left w:w="65" w:type="dxa"/>
              <w:bottom w:w="50" w:type="dxa"/>
              <w:right w:w="65" w:type="dxa"/>
            </w:tcMar>
            <w:vAlign w:val="center"/>
          </w:tcPr>
          <w:p w14:paraId="07A997C1" w14:textId="59BE6789"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 xml:space="preserve">Izglītības iestāžu īpatsvars, kurās tiek plānoti </w:t>
            </w:r>
            <w:r w:rsidR="002F3B14">
              <w:rPr>
                <w:rFonts w:ascii="Times New Roman" w:hAnsi="Times New Roman" w:cs="Times New Roman"/>
                <w:color w:val="000000"/>
                <w:sz w:val="24"/>
                <w:szCs w:val="24"/>
              </w:rPr>
              <w:t xml:space="preserve">un realizēti </w:t>
            </w:r>
            <w:r w:rsidRPr="006D5941">
              <w:rPr>
                <w:rFonts w:ascii="Times New Roman" w:hAnsi="Times New Roman" w:cs="Times New Roman"/>
                <w:color w:val="000000"/>
                <w:sz w:val="24"/>
                <w:szCs w:val="24"/>
              </w:rPr>
              <w:t>infrastruktūras uzlabojumi un materiāltehniskās bāzes atjaunošana (%)</w:t>
            </w:r>
          </w:p>
        </w:tc>
        <w:tc>
          <w:tcPr>
            <w:tcW w:w="1701" w:type="dxa"/>
            <w:shd w:val="clear" w:color="auto" w:fill="F7FBFA"/>
            <w:tcMar>
              <w:top w:w="50" w:type="dxa"/>
              <w:left w:w="65" w:type="dxa"/>
              <w:bottom w:w="50" w:type="dxa"/>
              <w:right w:w="65" w:type="dxa"/>
            </w:tcMar>
            <w:vAlign w:val="center"/>
          </w:tcPr>
          <w:p w14:paraId="102F71AD" w14:textId="6DD0D62D"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100 %</w:t>
            </w:r>
          </w:p>
        </w:tc>
        <w:tc>
          <w:tcPr>
            <w:tcW w:w="2693" w:type="dxa"/>
            <w:shd w:val="clear" w:color="auto" w:fill="F7FBFA"/>
            <w:tcMar>
              <w:top w:w="50" w:type="dxa"/>
              <w:left w:w="65" w:type="dxa"/>
              <w:bottom w:w="50" w:type="dxa"/>
              <w:right w:w="65" w:type="dxa"/>
            </w:tcMar>
            <w:vAlign w:val="center"/>
          </w:tcPr>
          <w:p w14:paraId="0728B3EC" w14:textId="6F612B96" w:rsidR="006D5941" w:rsidRPr="006D5941" w:rsidRDefault="006D5941" w:rsidP="006D5941">
            <w:pPr>
              <w:rPr>
                <w:rFonts w:ascii="Times New Roman" w:eastAsia="Times New Roman" w:hAnsi="Times New Roman" w:cs="Times New Roman"/>
                <w:sz w:val="24"/>
                <w:szCs w:val="24"/>
              </w:rPr>
            </w:pPr>
            <w:proofErr w:type="spellStart"/>
            <w:r w:rsidRPr="006D5941">
              <w:rPr>
                <w:rFonts w:ascii="Times New Roman" w:hAnsi="Times New Roman" w:cs="Times New Roman"/>
                <w:color w:val="000000"/>
                <w:sz w:val="24"/>
                <w:szCs w:val="24"/>
              </w:rPr>
              <w:t>Apsekojumi</w:t>
            </w:r>
            <w:proofErr w:type="spellEnd"/>
            <w:r w:rsidRPr="006D5941">
              <w:rPr>
                <w:rFonts w:ascii="Times New Roman" w:hAnsi="Times New Roman" w:cs="Times New Roman"/>
                <w:color w:val="000000"/>
                <w:sz w:val="24"/>
                <w:szCs w:val="24"/>
              </w:rPr>
              <w:t>, attīstības plāni</w:t>
            </w:r>
          </w:p>
        </w:tc>
      </w:tr>
      <w:tr w:rsidR="006D5941" w14:paraId="3FA67373" w14:textId="77777777" w:rsidTr="006D5941">
        <w:trPr>
          <w:jc w:val="center"/>
        </w:trPr>
        <w:tc>
          <w:tcPr>
            <w:tcW w:w="906" w:type="dxa"/>
            <w:tcMar>
              <w:top w:w="50" w:type="dxa"/>
              <w:left w:w="65" w:type="dxa"/>
              <w:bottom w:w="50" w:type="dxa"/>
              <w:right w:w="65" w:type="dxa"/>
            </w:tcMar>
            <w:vAlign w:val="center"/>
          </w:tcPr>
          <w:p w14:paraId="54DC506B"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R-5-3</w:t>
            </w:r>
          </w:p>
        </w:tc>
        <w:tc>
          <w:tcPr>
            <w:tcW w:w="4333" w:type="dxa"/>
            <w:tcMar>
              <w:top w:w="50" w:type="dxa"/>
              <w:left w:w="65" w:type="dxa"/>
              <w:bottom w:w="50" w:type="dxa"/>
              <w:right w:w="65" w:type="dxa"/>
            </w:tcMar>
            <w:vAlign w:val="center"/>
          </w:tcPr>
          <w:p w14:paraId="23060811"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Pilnveidot izglītojamo nokļūšanas uz izglītības iestādi risinājumus</w:t>
            </w:r>
          </w:p>
        </w:tc>
        <w:tc>
          <w:tcPr>
            <w:tcW w:w="5670" w:type="dxa"/>
            <w:tcMar>
              <w:top w:w="50" w:type="dxa"/>
              <w:left w:w="65" w:type="dxa"/>
              <w:bottom w:w="50" w:type="dxa"/>
              <w:right w:w="65" w:type="dxa"/>
            </w:tcMar>
            <w:vAlign w:val="center"/>
          </w:tcPr>
          <w:p w14:paraId="39703CEF" w14:textId="5AE6FDB7"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Izglītojamo īpatsvars, kuri ceļā uz vai no izglītības iestādes pavada ne ilgāk kā 45 minūtes (%)</w:t>
            </w:r>
          </w:p>
        </w:tc>
        <w:tc>
          <w:tcPr>
            <w:tcW w:w="1701" w:type="dxa"/>
            <w:shd w:val="clear" w:color="auto" w:fill="F7FBFA"/>
            <w:tcMar>
              <w:top w:w="50" w:type="dxa"/>
              <w:left w:w="65" w:type="dxa"/>
              <w:bottom w:w="50" w:type="dxa"/>
              <w:right w:w="65" w:type="dxa"/>
            </w:tcMar>
            <w:vAlign w:val="center"/>
          </w:tcPr>
          <w:p w14:paraId="21DE5E9D" w14:textId="1DBD148B"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95 %</w:t>
            </w:r>
          </w:p>
        </w:tc>
        <w:tc>
          <w:tcPr>
            <w:tcW w:w="2693" w:type="dxa"/>
            <w:shd w:val="clear" w:color="auto" w:fill="F7FBFA"/>
            <w:tcMar>
              <w:top w:w="50" w:type="dxa"/>
              <w:left w:w="65" w:type="dxa"/>
              <w:bottom w:w="50" w:type="dxa"/>
              <w:right w:w="65" w:type="dxa"/>
            </w:tcMar>
            <w:vAlign w:val="center"/>
          </w:tcPr>
          <w:p w14:paraId="6AE072F1" w14:textId="4DD97EAC"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Pārvadājumu maršrutu dati, aptaujas</w:t>
            </w:r>
          </w:p>
        </w:tc>
      </w:tr>
      <w:tr w:rsidR="006D5941" w14:paraId="404950A4" w14:textId="77777777" w:rsidTr="006D5941">
        <w:trPr>
          <w:jc w:val="center"/>
        </w:trPr>
        <w:tc>
          <w:tcPr>
            <w:tcW w:w="906" w:type="dxa"/>
            <w:tcMar>
              <w:top w:w="50" w:type="dxa"/>
              <w:left w:w="65" w:type="dxa"/>
              <w:bottom w:w="50" w:type="dxa"/>
              <w:right w:w="65" w:type="dxa"/>
            </w:tcMar>
            <w:vAlign w:val="center"/>
          </w:tcPr>
          <w:p w14:paraId="6FA7CBD4"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R-6-1</w:t>
            </w:r>
          </w:p>
        </w:tc>
        <w:tc>
          <w:tcPr>
            <w:tcW w:w="4333" w:type="dxa"/>
            <w:tcMar>
              <w:top w:w="50" w:type="dxa"/>
              <w:left w:w="65" w:type="dxa"/>
              <w:bottom w:w="50" w:type="dxa"/>
              <w:right w:w="65" w:type="dxa"/>
            </w:tcMar>
            <w:vAlign w:val="center"/>
          </w:tcPr>
          <w:p w14:paraId="1343880B"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Pilnveidot pedagogu digitālās kompetences</w:t>
            </w:r>
          </w:p>
        </w:tc>
        <w:tc>
          <w:tcPr>
            <w:tcW w:w="5670" w:type="dxa"/>
            <w:tcMar>
              <w:top w:w="50" w:type="dxa"/>
              <w:left w:w="65" w:type="dxa"/>
              <w:bottom w:w="50" w:type="dxa"/>
              <w:right w:w="65" w:type="dxa"/>
            </w:tcMar>
            <w:vAlign w:val="center"/>
          </w:tcPr>
          <w:p w14:paraId="20C6C392" w14:textId="6760932F"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 xml:space="preserve">Mācību stundu īpatsvars, kurās tehnoloģijas tiek lietotas ne tikai mācību satura prezentēšanai, bet arī kā instruments </w:t>
            </w:r>
            <w:proofErr w:type="spellStart"/>
            <w:r w:rsidRPr="006D5941">
              <w:rPr>
                <w:rFonts w:ascii="Times New Roman" w:hAnsi="Times New Roman" w:cs="Times New Roman"/>
                <w:color w:val="000000"/>
                <w:sz w:val="24"/>
                <w:szCs w:val="24"/>
              </w:rPr>
              <w:t>skolēncentrēta</w:t>
            </w:r>
            <w:proofErr w:type="spellEnd"/>
            <w:r w:rsidRPr="006D5941">
              <w:rPr>
                <w:rFonts w:ascii="Times New Roman" w:hAnsi="Times New Roman" w:cs="Times New Roman"/>
                <w:color w:val="000000"/>
                <w:sz w:val="24"/>
                <w:szCs w:val="24"/>
              </w:rPr>
              <w:t xml:space="preserve"> un </w:t>
            </w:r>
            <w:proofErr w:type="spellStart"/>
            <w:r w:rsidRPr="006D5941">
              <w:rPr>
                <w:rFonts w:ascii="Times New Roman" w:hAnsi="Times New Roman" w:cs="Times New Roman"/>
                <w:color w:val="000000"/>
                <w:sz w:val="24"/>
                <w:szCs w:val="24"/>
              </w:rPr>
              <w:t>pašvadīta</w:t>
            </w:r>
            <w:proofErr w:type="spellEnd"/>
            <w:r w:rsidRPr="006D5941">
              <w:rPr>
                <w:rFonts w:ascii="Times New Roman" w:hAnsi="Times New Roman" w:cs="Times New Roman"/>
                <w:color w:val="000000"/>
                <w:sz w:val="24"/>
                <w:szCs w:val="24"/>
              </w:rPr>
              <w:t>  mācību procesa īstenošanai.</w:t>
            </w:r>
          </w:p>
        </w:tc>
        <w:tc>
          <w:tcPr>
            <w:tcW w:w="1701" w:type="dxa"/>
            <w:shd w:val="clear" w:color="auto" w:fill="F7FBFA"/>
            <w:tcMar>
              <w:top w:w="50" w:type="dxa"/>
              <w:left w:w="65" w:type="dxa"/>
              <w:bottom w:w="50" w:type="dxa"/>
              <w:right w:w="65" w:type="dxa"/>
            </w:tcMar>
            <w:vAlign w:val="center"/>
          </w:tcPr>
          <w:p w14:paraId="04498D03" w14:textId="0E19EDF4"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dinamika</w:t>
            </w:r>
          </w:p>
        </w:tc>
        <w:tc>
          <w:tcPr>
            <w:tcW w:w="2693" w:type="dxa"/>
            <w:shd w:val="clear" w:color="auto" w:fill="F7FBFA"/>
            <w:tcMar>
              <w:top w:w="50" w:type="dxa"/>
              <w:left w:w="65" w:type="dxa"/>
              <w:bottom w:w="50" w:type="dxa"/>
              <w:right w:w="65" w:type="dxa"/>
            </w:tcMar>
            <w:vAlign w:val="center"/>
          </w:tcPr>
          <w:p w14:paraId="14B35ED2" w14:textId="55859804"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Pašnovērtējums, stundu vērošana</w:t>
            </w:r>
          </w:p>
        </w:tc>
      </w:tr>
      <w:tr w:rsidR="006D5941" w14:paraId="7A080211" w14:textId="77777777" w:rsidTr="006D5941">
        <w:trPr>
          <w:jc w:val="center"/>
        </w:trPr>
        <w:tc>
          <w:tcPr>
            <w:tcW w:w="906" w:type="dxa"/>
            <w:tcMar>
              <w:top w:w="50" w:type="dxa"/>
              <w:left w:w="65" w:type="dxa"/>
              <w:bottom w:w="50" w:type="dxa"/>
              <w:right w:w="65" w:type="dxa"/>
            </w:tcMar>
            <w:vAlign w:val="center"/>
          </w:tcPr>
          <w:p w14:paraId="57A77FD0"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R-6-2</w:t>
            </w:r>
          </w:p>
        </w:tc>
        <w:tc>
          <w:tcPr>
            <w:tcW w:w="4333" w:type="dxa"/>
            <w:tcMar>
              <w:top w:w="50" w:type="dxa"/>
              <w:left w:w="65" w:type="dxa"/>
              <w:bottom w:w="50" w:type="dxa"/>
              <w:right w:w="65" w:type="dxa"/>
            </w:tcMar>
            <w:vAlign w:val="center"/>
          </w:tcPr>
          <w:p w14:paraId="4FDF3F67"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izglītības iestādes ar mācību procesam nepieciešamo IKT aprīkojumu</w:t>
            </w:r>
          </w:p>
        </w:tc>
        <w:tc>
          <w:tcPr>
            <w:tcW w:w="5670" w:type="dxa"/>
            <w:tcMar>
              <w:top w:w="50" w:type="dxa"/>
              <w:left w:w="65" w:type="dxa"/>
              <w:bottom w:w="50" w:type="dxa"/>
              <w:right w:w="65" w:type="dxa"/>
            </w:tcMar>
            <w:vAlign w:val="center"/>
          </w:tcPr>
          <w:p w14:paraId="42904163" w14:textId="5A77AB55"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 xml:space="preserve">Izglītības iestāžu īpatsvars, kurās nodrošināts </w:t>
            </w:r>
            <w:r w:rsidR="009B7108" w:rsidRPr="009B7108">
              <w:rPr>
                <w:rFonts w:ascii="Times New Roman" w:hAnsi="Times New Roman" w:cs="Times New Roman"/>
                <w:color w:val="000000"/>
                <w:sz w:val="24"/>
                <w:szCs w:val="24"/>
              </w:rPr>
              <w:t xml:space="preserve">pašvaldības noteiktais minimālais IKT aprīkojuma standarts </w:t>
            </w:r>
            <w:r w:rsidRPr="006D5941">
              <w:rPr>
                <w:rFonts w:ascii="Times New Roman" w:hAnsi="Times New Roman" w:cs="Times New Roman"/>
                <w:color w:val="000000"/>
                <w:sz w:val="24"/>
                <w:szCs w:val="24"/>
              </w:rPr>
              <w:t>(%)</w:t>
            </w:r>
          </w:p>
        </w:tc>
        <w:tc>
          <w:tcPr>
            <w:tcW w:w="1701" w:type="dxa"/>
            <w:shd w:val="clear" w:color="auto" w:fill="F7FBFA"/>
            <w:tcMar>
              <w:top w:w="50" w:type="dxa"/>
              <w:left w:w="65" w:type="dxa"/>
              <w:bottom w:w="50" w:type="dxa"/>
              <w:right w:w="65" w:type="dxa"/>
            </w:tcMar>
            <w:vAlign w:val="center"/>
          </w:tcPr>
          <w:p w14:paraId="33294D2E" w14:textId="19456029"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100 %</w:t>
            </w:r>
          </w:p>
        </w:tc>
        <w:tc>
          <w:tcPr>
            <w:tcW w:w="2693" w:type="dxa"/>
            <w:shd w:val="clear" w:color="auto" w:fill="F7FBFA"/>
            <w:tcMar>
              <w:top w:w="50" w:type="dxa"/>
              <w:left w:w="65" w:type="dxa"/>
              <w:bottom w:w="50" w:type="dxa"/>
              <w:right w:w="65" w:type="dxa"/>
            </w:tcMar>
            <w:vAlign w:val="center"/>
          </w:tcPr>
          <w:p w14:paraId="5282ABDC" w14:textId="6D3AAC29"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IKT inventarizācija</w:t>
            </w:r>
          </w:p>
        </w:tc>
      </w:tr>
      <w:tr w:rsidR="006D5941" w14:paraId="19E41636" w14:textId="77777777" w:rsidTr="006D5941">
        <w:trPr>
          <w:jc w:val="center"/>
        </w:trPr>
        <w:tc>
          <w:tcPr>
            <w:tcW w:w="906" w:type="dxa"/>
            <w:tcMar>
              <w:top w:w="50" w:type="dxa"/>
              <w:left w:w="65" w:type="dxa"/>
              <w:bottom w:w="50" w:type="dxa"/>
              <w:right w:w="65" w:type="dxa"/>
            </w:tcMar>
            <w:vAlign w:val="center"/>
          </w:tcPr>
          <w:p w14:paraId="20443CA4"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R-6-3</w:t>
            </w:r>
          </w:p>
        </w:tc>
        <w:tc>
          <w:tcPr>
            <w:tcW w:w="4333" w:type="dxa"/>
            <w:tcMar>
              <w:top w:w="50" w:type="dxa"/>
              <w:left w:w="65" w:type="dxa"/>
              <w:bottom w:w="50" w:type="dxa"/>
              <w:right w:w="65" w:type="dxa"/>
            </w:tcMar>
            <w:vAlign w:val="center"/>
          </w:tcPr>
          <w:p w14:paraId="74D719CB"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Izveidot digitālās attīstības pārvaldības un koordinācijas modeli pašvaldībā</w:t>
            </w:r>
          </w:p>
        </w:tc>
        <w:tc>
          <w:tcPr>
            <w:tcW w:w="5670" w:type="dxa"/>
            <w:tcMar>
              <w:top w:w="50" w:type="dxa"/>
              <w:left w:w="65" w:type="dxa"/>
              <w:bottom w:w="50" w:type="dxa"/>
              <w:right w:w="65" w:type="dxa"/>
            </w:tcMar>
            <w:vAlign w:val="center"/>
          </w:tcPr>
          <w:p w14:paraId="7B05861D" w14:textId="6BFDFD6F"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 xml:space="preserve">Digitālās attīstības koordinēšanas vadības grupā tiek pārstāvēta katra izglītības iestāde (IKT atbildīgā persona un/vai IT </w:t>
            </w:r>
            <w:proofErr w:type="spellStart"/>
            <w:r w:rsidRPr="006D5941">
              <w:rPr>
                <w:rFonts w:ascii="Times New Roman" w:hAnsi="Times New Roman" w:cs="Times New Roman"/>
                <w:color w:val="000000"/>
                <w:sz w:val="24"/>
                <w:szCs w:val="24"/>
              </w:rPr>
              <w:t>mentors</w:t>
            </w:r>
            <w:proofErr w:type="spellEnd"/>
            <w:r w:rsidRPr="006D5941">
              <w:rPr>
                <w:rFonts w:ascii="Times New Roman" w:hAnsi="Times New Roman" w:cs="Times New Roman"/>
                <w:color w:val="000000"/>
                <w:sz w:val="24"/>
                <w:szCs w:val="24"/>
              </w:rPr>
              <w:t>)</w:t>
            </w:r>
            <w:r w:rsidR="009B7108">
              <w:rPr>
                <w:rFonts w:ascii="Times New Roman" w:hAnsi="Times New Roman" w:cs="Times New Roman"/>
                <w:color w:val="000000"/>
                <w:sz w:val="24"/>
                <w:szCs w:val="24"/>
              </w:rPr>
              <w:t>.</w:t>
            </w:r>
          </w:p>
        </w:tc>
        <w:tc>
          <w:tcPr>
            <w:tcW w:w="1701" w:type="dxa"/>
            <w:shd w:val="clear" w:color="auto" w:fill="F7FBFA"/>
            <w:tcMar>
              <w:top w:w="50" w:type="dxa"/>
              <w:left w:w="65" w:type="dxa"/>
              <w:bottom w:w="50" w:type="dxa"/>
              <w:right w:w="65" w:type="dxa"/>
            </w:tcMar>
            <w:vAlign w:val="center"/>
          </w:tcPr>
          <w:p w14:paraId="1DF71307" w14:textId="3A6E28E9"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100 %</w:t>
            </w:r>
          </w:p>
        </w:tc>
        <w:tc>
          <w:tcPr>
            <w:tcW w:w="2693" w:type="dxa"/>
            <w:shd w:val="clear" w:color="auto" w:fill="F7FBFA"/>
            <w:tcMar>
              <w:top w:w="50" w:type="dxa"/>
              <w:left w:w="65" w:type="dxa"/>
              <w:bottom w:w="50" w:type="dxa"/>
              <w:right w:w="65" w:type="dxa"/>
            </w:tcMar>
            <w:vAlign w:val="center"/>
          </w:tcPr>
          <w:p w14:paraId="2AA1BD33" w14:textId="1DDF0AFF"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IP/ITKC uzskaite</w:t>
            </w:r>
          </w:p>
        </w:tc>
      </w:tr>
      <w:tr w:rsidR="005F3A84" w14:paraId="55631CCC" w14:textId="77777777" w:rsidTr="006D5941">
        <w:trPr>
          <w:jc w:val="center"/>
        </w:trPr>
        <w:tc>
          <w:tcPr>
            <w:tcW w:w="906" w:type="dxa"/>
            <w:tcMar>
              <w:top w:w="50" w:type="dxa"/>
              <w:left w:w="65" w:type="dxa"/>
              <w:bottom w:w="50" w:type="dxa"/>
              <w:right w:w="65" w:type="dxa"/>
            </w:tcMar>
            <w:vAlign w:val="center"/>
          </w:tcPr>
          <w:p w14:paraId="5E34D06F" w14:textId="77777777" w:rsidR="005F3A84"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R-6-4</w:t>
            </w:r>
          </w:p>
        </w:tc>
        <w:tc>
          <w:tcPr>
            <w:tcW w:w="4333" w:type="dxa"/>
            <w:tcMar>
              <w:top w:w="50" w:type="dxa"/>
              <w:left w:w="65" w:type="dxa"/>
              <w:bottom w:w="50" w:type="dxa"/>
              <w:right w:w="65" w:type="dxa"/>
            </w:tcMar>
            <w:vAlign w:val="center"/>
          </w:tcPr>
          <w:p w14:paraId="2B2D22B8" w14:textId="77777777" w:rsidR="005F3A8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kvalitatīvu bezvadu tīklu un interneta piekļuvi izglītības iestādēs</w:t>
            </w:r>
          </w:p>
        </w:tc>
        <w:tc>
          <w:tcPr>
            <w:tcW w:w="5670" w:type="dxa"/>
            <w:tcMar>
              <w:top w:w="50" w:type="dxa"/>
              <w:left w:w="65" w:type="dxa"/>
              <w:bottom w:w="50" w:type="dxa"/>
              <w:right w:w="65" w:type="dxa"/>
            </w:tcMar>
            <w:vAlign w:val="center"/>
          </w:tcPr>
          <w:p w14:paraId="3CD0196A" w14:textId="4CC3C053" w:rsidR="006D5941" w:rsidRPr="006D5941" w:rsidRDefault="006D5941" w:rsidP="006D5941">
            <w:pPr>
              <w:rPr>
                <w:rFonts w:ascii="Times New Roman" w:eastAsia="Times New Roman" w:hAnsi="Times New Roman" w:cs="Times New Roman"/>
                <w:sz w:val="24"/>
                <w:szCs w:val="24"/>
                <w:lang w:val="lv-LV"/>
              </w:rPr>
            </w:pPr>
            <w:r w:rsidRPr="006D5941">
              <w:rPr>
                <w:rFonts w:ascii="Times New Roman" w:eastAsia="Times New Roman" w:hAnsi="Times New Roman" w:cs="Times New Roman"/>
                <w:sz w:val="24"/>
                <w:szCs w:val="24"/>
                <w:lang w:val="lv-LV"/>
              </w:rPr>
              <w:t>Nodrošināts pilnvērtīgs bezvadu tīkla pārklājums un ātrums mācību telpās (</w:t>
            </w:r>
            <w:r w:rsidR="00966DCC">
              <w:rPr>
                <w:rFonts w:ascii="Times New Roman" w:eastAsia="Times New Roman" w:hAnsi="Times New Roman" w:cs="Times New Roman"/>
                <w:sz w:val="24"/>
                <w:szCs w:val="24"/>
                <w:lang w:val="lv-LV"/>
              </w:rPr>
              <w:t>u</w:t>
            </w:r>
            <w:r w:rsidRPr="006D5941">
              <w:rPr>
                <w:rFonts w:ascii="Times New Roman" w:eastAsia="Times New Roman" w:hAnsi="Times New Roman" w:cs="Times New Roman"/>
                <w:sz w:val="24"/>
                <w:szCs w:val="24"/>
                <w:lang w:val="lv-LV"/>
              </w:rPr>
              <w:t xml:space="preserve">zstādīti bezvadu piekļuves punkti (AP) katrā stāvā (rādiuss 10 m), nodrošinot 100 Mbps-1 </w:t>
            </w:r>
            <w:proofErr w:type="spellStart"/>
            <w:r w:rsidRPr="006D5941">
              <w:rPr>
                <w:rFonts w:ascii="Times New Roman" w:eastAsia="Times New Roman" w:hAnsi="Times New Roman" w:cs="Times New Roman"/>
                <w:sz w:val="24"/>
                <w:szCs w:val="24"/>
                <w:lang w:val="lv-LV"/>
              </w:rPr>
              <w:t>Gbps</w:t>
            </w:r>
            <w:proofErr w:type="spellEnd"/>
            <w:r w:rsidRPr="006D5941">
              <w:rPr>
                <w:rFonts w:ascii="Times New Roman" w:eastAsia="Times New Roman" w:hAnsi="Times New Roman" w:cs="Times New Roman"/>
                <w:sz w:val="24"/>
                <w:szCs w:val="24"/>
                <w:lang w:val="lv-LV"/>
              </w:rPr>
              <w:t xml:space="preserve"> datu pārraides ātrumu.)</w:t>
            </w:r>
          </w:p>
          <w:p w14:paraId="7D99B200" w14:textId="4136A997" w:rsidR="005F3A84" w:rsidRPr="006D5941" w:rsidRDefault="006D5941">
            <w:pPr>
              <w:rPr>
                <w:rFonts w:ascii="Times New Roman" w:eastAsia="Times New Roman" w:hAnsi="Times New Roman" w:cs="Times New Roman"/>
                <w:sz w:val="24"/>
                <w:szCs w:val="24"/>
                <w:lang w:val="lv-LV"/>
              </w:rPr>
            </w:pPr>
            <w:r w:rsidRPr="006D5941">
              <w:rPr>
                <w:rFonts w:ascii="Times New Roman" w:eastAsia="Times New Roman" w:hAnsi="Times New Roman" w:cs="Times New Roman"/>
                <w:sz w:val="24"/>
                <w:szCs w:val="24"/>
                <w:lang w:val="lv-LV"/>
              </w:rPr>
              <w:lastRenderedPageBreak/>
              <w:t>Interneta un iekšējā tīkla jauda atbilst izglītības iestāžu darba slodzei un digitālo risinājumu izmantošanas vajadzībām (</w:t>
            </w:r>
            <w:r w:rsidR="00966DCC">
              <w:rPr>
                <w:rFonts w:ascii="Times New Roman" w:eastAsia="Times New Roman" w:hAnsi="Times New Roman" w:cs="Times New Roman"/>
                <w:sz w:val="24"/>
                <w:szCs w:val="24"/>
                <w:lang w:val="lv-LV"/>
              </w:rPr>
              <w:t>n</w:t>
            </w:r>
            <w:r w:rsidRPr="006D5941">
              <w:rPr>
                <w:rFonts w:ascii="Times New Roman" w:eastAsia="Times New Roman" w:hAnsi="Times New Roman" w:cs="Times New Roman"/>
                <w:sz w:val="24"/>
                <w:szCs w:val="24"/>
                <w:lang w:val="lv-LV"/>
              </w:rPr>
              <w:t xml:space="preserve">odrošināts ātrgaitas interneta </w:t>
            </w:r>
            <w:proofErr w:type="spellStart"/>
            <w:r w:rsidRPr="006D5941">
              <w:rPr>
                <w:rFonts w:ascii="Times New Roman" w:eastAsia="Times New Roman" w:hAnsi="Times New Roman" w:cs="Times New Roman"/>
                <w:sz w:val="24"/>
                <w:szCs w:val="24"/>
                <w:lang w:val="lv-LV"/>
              </w:rPr>
              <w:t>pieslēgums</w:t>
            </w:r>
            <w:proofErr w:type="spellEnd"/>
            <w:r w:rsidRPr="006D5941">
              <w:rPr>
                <w:rFonts w:ascii="Times New Roman" w:eastAsia="Times New Roman" w:hAnsi="Times New Roman" w:cs="Times New Roman"/>
                <w:sz w:val="24"/>
                <w:szCs w:val="24"/>
                <w:lang w:val="lv-LV"/>
              </w:rPr>
              <w:t>: 250+ Mbit/s pamatskolām, 1 Gbit/s vidusskolai, vismaz 100 Mbit/s pirmsskolas izglītības iestādēm un profesionālās ievirzes izglītības iestādēm.)(%)</w:t>
            </w:r>
          </w:p>
        </w:tc>
        <w:tc>
          <w:tcPr>
            <w:tcW w:w="1701" w:type="dxa"/>
            <w:shd w:val="clear" w:color="auto" w:fill="F7FBFA"/>
            <w:tcMar>
              <w:top w:w="50" w:type="dxa"/>
              <w:left w:w="65" w:type="dxa"/>
              <w:bottom w:w="50" w:type="dxa"/>
              <w:right w:w="65" w:type="dxa"/>
            </w:tcMar>
            <w:vAlign w:val="center"/>
          </w:tcPr>
          <w:p w14:paraId="0C4E9CF2" w14:textId="77777777" w:rsidR="005F3A84"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100 %</w:t>
            </w:r>
          </w:p>
        </w:tc>
        <w:tc>
          <w:tcPr>
            <w:tcW w:w="2693" w:type="dxa"/>
            <w:shd w:val="clear" w:color="auto" w:fill="F7FBFA"/>
            <w:tcMar>
              <w:top w:w="50" w:type="dxa"/>
              <w:left w:w="65" w:type="dxa"/>
              <w:bottom w:w="50" w:type="dxa"/>
              <w:right w:w="65" w:type="dxa"/>
            </w:tcMar>
            <w:vAlign w:val="center"/>
          </w:tcPr>
          <w:p w14:paraId="3EE7959A" w14:textId="77777777" w:rsidR="005F3A8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ITKC infrastruktūras audits</w:t>
            </w:r>
          </w:p>
        </w:tc>
      </w:tr>
      <w:tr w:rsidR="006D5941" w14:paraId="411826C2" w14:textId="77777777" w:rsidTr="006D5941">
        <w:trPr>
          <w:jc w:val="center"/>
        </w:trPr>
        <w:tc>
          <w:tcPr>
            <w:tcW w:w="906" w:type="dxa"/>
            <w:tcMar>
              <w:top w:w="50" w:type="dxa"/>
              <w:left w:w="65" w:type="dxa"/>
              <w:bottom w:w="50" w:type="dxa"/>
              <w:right w:w="65" w:type="dxa"/>
            </w:tcMar>
            <w:vAlign w:val="center"/>
          </w:tcPr>
          <w:p w14:paraId="56548E82"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R-6-5</w:t>
            </w:r>
          </w:p>
        </w:tc>
        <w:tc>
          <w:tcPr>
            <w:tcW w:w="4333" w:type="dxa"/>
            <w:tcMar>
              <w:top w:w="50" w:type="dxa"/>
              <w:left w:w="65" w:type="dxa"/>
              <w:bottom w:w="50" w:type="dxa"/>
              <w:right w:w="65" w:type="dxa"/>
            </w:tcMar>
            <w:vAlign w:val="center"/>
          </w:tcPr>
          <w:p w14:paraId="04EBE740"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operatīvu IKT tehnisko atbalstu izglītības iestādēs</w:t>
            </w:r>
          </w:p>
        </w:tc>
        <w:tc>
          <w:tcPr>
            <w:tcW w:w="5670" w:type="dxa"/>
            <w:tcMar>
              <w:top w:w="50" w:type="dxa"/>
              <w:left w:w="65" w:type="dxa"/>
              <w:bottom w:w="50" w:type="dxa"/>
              <w:right w:w="65" w:type="dxa"/>
            </w:tcMar>
            <w:vAlign w:val="center"/>
          </w:tcPr>
          <w:p w14:paraId="69132371" w14:textId="7E71CFB7"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Izglītības iestāžu īpatsvars, kas pozitīvi novērtē pieejamo atbalstu digitālo risinājumu ieviešanā (%)</w:t>
            </w:r>
          </w:p>
        </w:tc>
        <w:tc>
          <w:tcPr>
            <w:tcW w:w="1701" w:type="dxa"/>
            <w:shd w:val="clear" w:color="auto" w:fill="F7FBFA"/>
            <w:tcMar>
              <w:top w:w="50" w:type="dxa"/>
              <w:left w:w="65" w:type="dxa"/>
              <w:bottom w:w="50" w:type="dxa"/>
              <w:right w:w="65" w:type="dxa"/>
            </w:tcMar>
            <w:vAlign w:val="center"/>
          </w:tcPr>
          <w:p w14:paraId="1E4391CD" w14:textId="375A6AE8"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100%</w:t>
            </w:r>
          </w:p>
        </w:tc>
        <w:tc>
          <w:tcPr>
            <w:tcW w:w="2693" w:type="dxa"/>
            <w:shd w:val="clear" w:color="auto" w:fill="F7FBFA"/>
            <w:tcMar>
              <w:top w:w="50" w:type="dxa"/>
              <w:left w:w="65" w:type="dxa"/>
              <w:bottom w:w="50" w:type="dxa"/>
              <w:right w:w="65" w:type="dxa"/>
            </w:tcMar>
            <w:vAlign w:val="center"/>
          </w:tcPr>
          <w:p w14:paraId="213D2098" w14:textId="55EC3B25"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Iestāžu pašvērtējumi digitālo risinājumu ieviešanā</w:t>
            </w:r>
          </w:p>
        </w:tc>
      </w:tr>
      <w:tr w:rsidR="006D5941" w14:paraId="29AB8664" w14:textId="77777777" w:rsidTr="006D5941">
        <w:trPr>
          <w:jc w:val="center"/>
        </w:trPr>
        <w:tc>
          <w:tcPr>
            <w:tcW w:w="906" w:type="dxa"/>
            <w:tcMar>
              <w:top w:w="50" w:type="dxa"/>
              <w:left w:w="65" w:type="dxa"/>
              <w:bottom w:w="50" w:type="dxa"/>
              <w:right w:w="65" w:type="dxa"/>
            </w:tcMar>
            <w:vAlign w:val="center"/>
          </w:tcPr>
          <w:p w14:paraId="5693BB83"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R-7-1</w:t>
            </w:r>
          </w:p>
        </w:tc>
        <w:tc>
          <w:tcPr>
            <w:tcW w:w="4333" w:type="dxa"/>
            <w:tcMar>
              <w:top w:w="50" w:type="dxa"/>
              <w:left w:w="65" w:type="dxa"/>
              <w:bottom w:w="50" w:type="dxa"/>
              <w:right w:w="65" w:type="dxa"/>
            </w:tcMar>
            <w:vAlign w:val="center"/>
          </w:tcPr>
          <w:p w14:paraId="7C8D8506" w14:textId="6E221E35" w:rsidR="006D5941" w:rsidRDefault="00F23439" w:rsidP="006D5941">
            <w:pPr>
              <w:rPr>
                <w:rFonts w:ascii="Times New Roman" w:eastAsia="Times New Roman" w:hAnsi="Times New Roman" w:cs="Times New Roman"/>
                <w:sz w:val="24"/>
                <w:szCs w:val="24"/>
              </w:rPr>
            </w:pPr>
            <w:r w:rsidRPr="00F23439">
              <w:rPr>
                <w:rFonts w:ascii="Times New Roman" w:eastAsia="Times New Roman" w:hAnsi="Times New Roman" w:cs="Times New Roman"/>
                <w:sz w:val="24"/>
                <w:szCs w:val="24"/>
              </w:rPr>
              <w:t>Stiprināt sistemātisku datu izmantošanu izglītības pārvaldības lēmumu pieņemšanā</w:t>
            </w:r>
          </w:p>
        </w:tc>
        <w:tc>
          <w:tcPr>
            <w:tcW w:w="5670" w:type="dxa"/>
            <w:tcMar>
              <w:top w:w="50" w:type="dxa"/>
              <w:left w:w="65" w:type="dxa"/>
              <w:bottom w:w="50" w:type="dxa"/>
              <w:right w:w="65" w:type="dxa"/>
            </w:tcMar>
            <w:vAlign w:val="center"/>
          </w:tcPr>
          <w:p w14:paraId="5C3541B9" w14:textId="5E8EFB96"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 xml:space="preserve">Izglītības iestāžu īpatsvars, kuri </w:t>
            </w:r>
            <w:r w:rsidR="00966DCC" w:rsidRPr="006D5941">
              <w:rPr>
                <w:rFonts w:ascii="Times New Roman" w:hAnsi="Times New Roman" w:cs="Times New Roman"/>
                <w:color w:val="000000"/>
                <w:sz w:val="24"/>
                <w:szCs w:val="24"/>
              </w:rPr>
              <w:t>plānošanā</w:t>
            </w:r>
            <w:r w:rsidRPr="006D5941">
              <w:rPr>
                <w:rFonts w:ascii="Times New Roman" w:hAnsi="Times New Roman" w:cs="Times New Roman"/>
                <w:color w:val="000000"/>
                <w:sz w:val="24"/>
                <w:szCs w:val="24"/>
              </w:rPr>
              <w:t xml:space="preserve"> balstās uz iepriekšējā perioda </w:t>
            </w:r>
            <w:proofErr w:type="spellStart"/>
            <w:r w:rsidRPr="006D5941">
              <w:rPr>
                <w:rFonts w:ascii="Times New Roman" w:hAnsi="Times New Roman" w:cs="Times New Roman"/>
                <w:color w:val="000000"/>
                <w:sz w:val="24"/>
                <w:szCs w:val="24"/>
              </w:rPr>
              <w:t>izvērtējumu</w:t>
            </w:r>
            <w:proofErr w:type="spellEnd"/>
            <w:r w:rsidRPr="006D5941">
              <w:rPr>
                <w:rFonts w:ascii="Times New Roman" w:hAnsi="Times New Roman" w:cs="Times New Roman"/>
                <w:color w:val="000000"/>
                <w:sz w:val="24"/>
                <w:szCs w:val="24"/>
              </w:rPr>
              <w:t>, datiem un iesaistīto pušu viedokļiem (%)</w:t>
            </w:r>
          </w:p>
        </w:tc>
        <w:tc>
          <w:tcPr>
            <w:tcW w:w="1701" w:type="dxa"/>
            <w:shd w:val="clear" w:color="auto" w:fill="F7FBFA"/>
            <w:tcMar>
              <w:top w:w="50" w:type="dxa"/>
              <w:left w:w="65" w:type="dxa"/>
              <w:bottom w:w="50" w:type="dxa"/>
              <w:right w:w="65" w:type="dxa"/>
            </w:tcMar>
            <w:vAlign w:val="center"/>
          </w:tcPr>
          <w:p w14:paraId="02272A81" w14:textId="18BD47E7"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100 %</w:t>
            </w:r>
          </w:p>
        </w:tc>
        <w:tc>
          <w:tcPr>
            <w:tcW w:w="2693" w:type="dxa"/>
            <w:shd w:val="clear" w:color="auto" w:fill="F7FBFA"/>
            <w:tcMar>
              <w:top w:w="50" w:type="dxa"/>
              <w:left w:w="65" w:type="dxa"/>
              <w:bottom w:w="50" w:type="dxa"/>
              <w:right w:w="65" w:type="dxa"/>
            </w:tcMar>
            <w:vAlign w:val="center"/>
          </w:tcPr>
          <w:p w14:paraId="3396579A" w14:textId="274B3E7B"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Iestāžu dokumenti</w:t>
            </w:r>
          </w:p>
        </w:tc>
      </w:tr>
      <w:tr w:rsidR="006D5941" w14:paraId="492DEB35" w14:textId="77777777" w:rsidTr="006D5941">
        <w:trPr>
          <w:jc w:val="center"/>
        </w:trPr>
        <w:tc>
          <w:tcPr>
            <w:tcW w:w="906" w:type="dxa"/>
            <w:tcMar>
              <w:top w:w="50" w:type="dxa"/>
              <w:left w:w="65" w:type="dxa"/>
              <w:bottom w:w="50" w:type="dxa"/>
              <w:right w:w="65" w:type="dxa"/>
            </w:tcMar>
            <w:vAlign w:val="center"/>
          </w:tcPr>
          <w:p w14:paraId="344F73D5"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R-7-2</w:t>
            </w:r>
          </w:p>
        </w:tc>
        <w:tc>
          <w:tcPr>
            <w:tcW w:w="4333" w:type="dxa"/>
            <w:tcMar>
              <w:top w:w="50" w:type="dxa"/>
              <w:left w:w="65" w:type="dxa"/>
              <w:bottom w:w="50" w:type="dxa"/>
              <w:right w:w="65" w:type="dxa"/>
            </w:tcMar>
            <w:vAlign w:val="center"/>
          </w:tcPr>
          <w:p w14:paraId="671B937C"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Nostiprināt vienotu, datos balstītu </w:t>
            </w:r>
            <w:proofErr w:type="spellStart"/>
            <w:r>
              <w:rPr>
                <w:rFonts w:ascii="Times New Roman" w:eastAsia="Times New Roman" w:hAnsi="Times New Roman" w:cs="Times New Roman"/>
                <w:sz w:val="24"/>
                <w:szCs w:val="24"/>
              </w:rPr>
              <w:t>pašvērtēšanas</w:t>
            </w:r>
            <w:proofErr w:type="spellEnd"/>
            <w:r>
              <w:rPr>
                <w:rFonts w:ascii="Times New Roman" w:eastAsia="Times New Roman" w:hAnsi="Times New Roman" w:cs="Times New Roman"/>
                <w:sz w:val="24"/>
                <w:szCs w:val="24"/>
              </w:rPr>
              <w:t xml:space="preserve"> pieeju izglītības iestādēs</w:t>
            </w:r>
          </w:p>
        </w:tc>
        <w:tc>
          <w:tcPr>
            <w:tcW w:w="5670" w:type="dxa"/>
            <w:tcMar>
              <w:top w:w="50" w:type="dxa"/>
              <w:left w:w="65" w:type="dxa"/>
              <w:bottom w:w="50" w:type="dxa"/>
              <w:right w:w="65" w:type="dxa"/>
            </w:tcMar>
            <w:vAlign w:val="center"/>
          </w:tcPr>
          <w:p w14:paraId="27F5E579" w14:textId="4221C6B3"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 xml:space="preserve">Izglītības iestāžu īpatsvars, kuras katru gadu sagatavo vienotas metodikas datos balstītu </w:t>
            </w:r>
            <w:proofErr w:type="spellStart"/>
            <w:r w:rsidRPr="006D5941">
              <w:rPr>
                <w:rFonts w:ascii="Times New Roman" w:hAnsi="Times New Roman" w:cs="Times New Roman"/>
                <w:color w:val="000000"/>
                <w:sz w:val="24"/>
                <w:szCs w:val="24"/>
              </w:rPr>
              <w:t>pašvērtēšanas</w:t>
            </w:r>
            <w:proofErr w:type="spellEnd"/>
            <w:r w:rsidRPr="006D5941">
              <w:rPr>
                <w:rFonts w:ascii="Times New Roman" w:hAnsi="Times New Roman" w:cs="Times New Roman"/>
                <w:color w:val="000000"/>
                <w:sz w:val="24"/>
                <w:szCs w:val="24"/>
              </w:rPr>
              <w:t xml:space="preserve"> ziņojumu (%)</w:t>
            </w:r>
          </w:p>
        </w:tc>
        <w:tc>
          <w:tcPr>
            <w:tcW w:w="1701" w:type="dxa"/>
            <w:shd w:val="clear" w:color="auto" w:fill="F7FBFA"/>
            <w:tcMar>
              <w:top w:w="50" w:type="dxa"/>
              <w:left w:w="65" w:type="dxa"/>
              <w:bottom w:w="50" w:type="dxa"/>
              <w:right w:w="65" w:type="dxa"/>
            </w:tcMar>
            <w:vAlign w:val="center"/>
          </w:tcPr>
          <w:p w14:paraId="1F711C3D" w14:textId="6F6AE3FE"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100 %</w:t>
            </w:r>
          </w:p>
        </w:tc>
        <w:tc>
          <w:tcPr>
            <w:tcW w:w="2693" w:type="dxa"/>
            <w:shd w:val="clear" w:color="auto" w:fill="F7FBFA"/>
            <w:tcMar>
              <w:top w:w="50" w:type="dxa"/>
              <w:left w:w="65" w:type="dxa"/>
              <w:bottom w:w="50" w:type="dxa"/>
              <w:right w:w="65" w:type="dxa"/>
            </w:tcMar>
            <w:vAlign w:val="center"/>
          </w:tcPr>
          <w:p w14:paraId="51551C5D" w14:textId="526CA69E" w:rsidR="006D5941" w:rsidRPr="006D5941" w:rsidRDefault="006D5941" w:rsidP="006D5941">
            <w:pPr>
              <w:rPr>
                <w:rFonts w:ascii="Times New Roman" w:eastAsia="Times New Roman" w:hAnsi="Times New Roman" w:cs="Times New Roman"/>
                <w:sz w:val="24"/>
                <w:szCs w:val="24"/>
              </w:rPr>
            </w:pPr>
            <w:proofErr w:type="spellStart"/>
            <w:r w:rsidRPr="006D5941">
              <w:rPr>
                <w:rFonts w:ascii="Times New Roman" w:hAnsi="Times New Roman" w:cs="Times New Roman"/>
                <w:color w:val="000000"/>
                <w:sz w:val="24"/>
                <w:szCs w:val="24"/>
              </w:rPr>
              <w:t>Pašvērtēšanas</w:t>
            </w:r>
            <w:proofErr w:type="spellEnd"/>
            <w:r w:rsidRPr="006D5941">
              <w:rPr>
                <w:rFonts w:ascii="Times New Roman" w:hAnsi="Times New Roman" w:cs="Times New Roman"/>
                <w:color w:val="000000"/>
                <w:sz w:val="24"/>
                <w:szCs w:val="24"/>
              </w:rPr>
              <w:t xml:space="preserve"> ziņojumi</w:t>
            </w:r>
          </w:p>
        </w:tc>
      </w:tr>
      <w:tr w:rsidR="006D5941" w14:paraId="58D2F8AC" w14:textId="77777777" w:rsidTr="006D5941">
        <w:trPr>
          <w:jc w:val="center"/>
        </w:trPr>
        <w:tc>
          <w:tcPr>
            <w:tcW w:w="906" w:type="dxa"/>
            <w:tcMar>
              <w:top w:w="50" w:type="dxa"/>
              <w:left w:w="65" w:type="dxa"/>
              <w:bottom w:w="50" w:type="dxa"/>
              <w:right w:w="65" w:type="dxa"/>
            </w:tcMar>
            <w:vAlign w:val="center"/>
          </w:tcPr>
          <w:p w14:paraId="01A53EC7"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R-7-3</w:t>
            </w:r>
          </w:p>
        </w:tc>
        <w:tc>
          <w:tcPr>
            <w:tcW w:w="4333" w:type="dxa"/>
            <w:tcMar>
              <w:top w:w="50" w:type="dxa"/>
              <w:left w:w="65" w:type="dxa"/>
              <w:bottom w:w="50" w:type="dxa"/>
              <w:right w:w="65" w:type="dxa"/>
            </w:tcMar>
            <w:vAlign w:val="center"/>
          </w:tcPr>
          <w:p w14:paraId="3B6608B2"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Attīstīt vadītāju līderības un pārvaldības kompetenci</w:t>
            </w:r>
          </w:p>
        </w:tc>
        <w:tc>
          <w:tcPr>
            <w:tcW w:w="5670" w:type="dxa"/>
            <w:tcMar>
              <w:top w:w="50" w:type="dxa"/>
              <w:left w:w="65" w:type="dxa"/>
              <w:bottom w:w="50" w:type="dxa"/>
              <w:right w:w="65" w:type="dxa"/>
            </w:tcMar>
            <w:vAlign w:val="center"/>
          </w:tcPr>
          <w:p w14:paraId="54687B8A" w14:textId="2DE7B850"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Izglītības iestāžu vadītāju īpatsvars, kuri plānošanas periodā apguvuši profesionālo pilnveidi līderībā un pārvaldībā (%)</w:t>
            </w:r>
          </w:p>
        </w:tc>
        <w:tc>
          <w:tcPr>
            <w:tcW w:w="1701" w:type="dxa"/>
            <w:shd w:val="clear" w:color="auto" w:fill="F7FBFA"/>
            <w:tcMar>
              <w:top w:w="50" w:type="dxa"/>
              <w:left w:w="65" w:type="dxa"/>
              <w:bottom w:w="50" w:type="dxa"/>
              <w:right w:w="65" w:type="dxa"/>
            </w:tcMar>
            <w:vAlign w:val="center"/>
          </w:tcPr>
          <w:p w14:paraId="4758517F" w14:textId="06A9FDA6"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100 %</w:t>
            </w:r>
          </w:p>
        </w:tc>
        <w:tc>
          <w:tcPr>
            <w:tcW w:w="2693" w:type="dxa"/>
            <w:shd w:val="clear" w:color="auto" w:fill="F7FBFA"/>
            <w:tcMar>
              <w:top w:w="50" w:type="dxa"/>
              <w:left w:w="65" w:type="dxa"/>
              <w:bottom w:w="50" w:type="dxa"/>
              <w:right w:w="65" w:type="dxa"/>
            </w:tcMar>
            <w:vAlign w:val="center"/>
          </w:tcPr>
          <w:p w14:paraId="223B525A" w14:textId="09B5D867"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Profesionālās pilnveides uzskaite</w:t>
            </w:r>
          </w:p>
        </w:tc>
      </w:tr>
      <w:tr w:rsidR="006D5941" w14:paraId="2EEE339B" w14:textId="77777777" w:rsidTr="006D5941">
        <w:trPr>
          <w:jc w:val="center"/>
        </w:trPr>
        <w:tc>
          <w:tcPr>
            <w:tcW w:w="906" w:type="dxa"/>
            <w:tcMar>
              <w:top w:w="50" w:type="dxa"/>
              <w:left w:w="65" w:type="dxa"/>
              <w:bottom w:w="50" w:type="dxa"/>
              <w:right w:w="65" w:type="dxa"/>
            </w:tcMar>
            <w:vAlign w:val="center"/>
          </w:tcPr>
          <w:p w14:paraId="309ABE3E"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R-7-4</w:t>
            </w:r>
          </w:p>
        </w:tc>
        <w:tc>
          <w:tcPr>
            <w:tcW w:w="4333" w:type="dxa"/>
            <w:tcMar>
              <w:top w:w="50" w:type="dxa"/>
              <w:left w:w="65" w:type="dxa"/>
              <w:bottom w:w="50" w:type="dxa"/>
              <w:right w:w="65" w:type="dxa"/>
            </w:tcMar>
            <w:vAlign w:val="center"/>
          </w:tcPr>
          <w:p w14:paraId="3B812F9C"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izglītības iestāžu stratēģiskās, ikgadējās un ikdienas darba plānošanas sistēmas izveidi un darbību</w:t>
            </w:r>
          </w:p>
        </w:tc>
        <w:tc>
          <w:tcPr>
            <w:tcW w:w="5670" w:type="dxa"/>
            <w:tcMar>
              <w:top w:w="50" w:type="dxa"/>
              <w:left w:w="65" w:type="dxa"/>
              <w:bottom w:w="50" w:type="dxa"/>
              <w:right w:w="65" w:type="dxa"/>
            </w:tcMar>
            <w:vAlign w:val="center"/>
          </w:tcPr>
          <w:p w14:paraId="660C3A67" w14:textId="2802E844"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 xml:space="preserve">Izglītības iestāžu īpatsvars, kuru stratēģiskie un ikgadējie plānošanas dokumenti ir saskaņoti ar pašvaldības mērķiem un balstīti </w:t>
            </w:r>
            <w:proofErr w:type="spellStart"/>
            <w:r w:rsidRPr="006D5941">
              <w:rPr>
                <w:rFonts w:ascii="Times New Roman" w:hAnsi="Times New Roman" w:cs="Times New Roman"/>
                <w:color w:val="000000"/>
                <w:sz w:val="24"/>
                <w:szCs w:val="24"/>
              </w:rPr>
              <w:t>pašvērtēšanas</w:t>
            </w:r>
            <w:proofErr w:type="spellEnd"/>
            <w:r w:rsidRPr="006D5941">
              <w:rPr>
                <w:rFonts w:ascii="Times New Roman" w:hAnsi="Times New Roman" w:cs="Times New Roman"/>
                <w:color w:val="000000"/>
                <w:sz w:val="24"/>
                <w:szCs w:val="24"/>
              </w:rPr>
              <w:t xml:space="preserve"> datos (%)</w:t>
            </w:r>
          </w:p>
        </w:tc>
        <w:tc>
          <w:tcPr>
            <w:tcW w:w="1701" w:type="dxa"/>
            <w:shd w:val="clear" w:color="auto" w:fill="F7FBFA"/>
            <w:tcMar>
              <w:top w:w="50" w:type="dxa"/>
              <w:left w:w="65" w:type="dxa"/>
              <w:bottom w:w="50" w:type="dxa"/>
              <w:right w:w="65" w:type="dxa"/>
            </w:tcMar>
            <w:vAlign w:val="center"/>
          </w:tcPr>
          <w:p w14:paraId="7E296D3C" w14:textId="00622BA9"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100 %</w:t>
            </w:r>
          </w:p>
        </w:tc>
        <w:tc>
          <w:tcPr>
            <w:tcW w:w="2693" w:type="dxa"/>
            <w:shd w:val="clear" w:color="auto" w:fill="F7FBFA"/>
            <w:tcMar>
              <w:top w:w="50" w:type="dxa"/>
              <w:left w:w="65" w:type="dxa"/>
              <w:bottom w:w="50" w:type="dxa"/>
              <w:right w:w="65" w:type="dxa"/>
            </w:tcMar>
            <w:vAlign w:val="center"/>
          </w:tcPr>
          <w:p w14:paraId="1650A59D" w14:textId="7B05530A"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Iestāžu plānošanas dokumenti</w:t>
            </w:r>
          </w:p>
        </w:tc>
      </w:tr>
      <w:tr w:rsidR="006D5941" w14:paraId="6EB0C527" w14:textId="77777777" w:rsidTr="006D5941">
        <w:trPr>
          <w:jc w:val="center"/>
        </w:trPr>
        <w:tc>
          <w:tcPr>
            <w:tcW w:w="906" w:type="dxa"/>
            <w:tcMar>
              <w:top w:w="50" w:type="dxa"/>
              <w:left w:w="65" w:type="dxa"/>
              <w:bottom w:w="50" w:type="dxa"/>
              <w:right w:w="65" w:type="dxa"/>
            </w:tcMar>
            <w:vAlign w:val="center"/>
          </w:tcPr>
          <w:p w14:paraId="033E844C"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R-7-5</w:t>
            </w:r>
          </w:p>
        </w:tc>
        <w:tc>
          <w:tcPr>
            <w:tcW w:w="4333" w:type="dxa"/>
            <w:tcMar>
              <w:top w:w="50" w:type="dxa"/>
              <w:left w:w="65" w:type="dxa"/>
              <w:bottom w:w="50" w:type="dxa"/>
              <w:right w:w="65" w:type="dxa"/>
            </w:tcMar>
            <w:vAlign w:val="center"/>
          </w:tcPr>
          <w:p w14:paraId="106619ED"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Attīstīt mācīšanās organizācijas kultūru izglītības iestādēs</w:t>
            </w:r>
          </w:p>
        </w:tc>
        <w:tc>
          <w:tcPr>
            <w:tcW w:w="5670" w:type="dxa"/>
            <w:tcMar>
              <w:top w:w="50" w:type="dxa"/>
              <w:left w:w="65" w:type="dxa"/>
              <w:bottom w:w="50" w:type="dxa"/>
              <w:right w:w="65" w:type="dxa"/>
            </w:tcMar>
            <w:vAlign w:val="center"/>
          </w:tcPr>
          <w:p w14:paraId="37FD4310" w14:textId="0A1921F9"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Izglītības iestāžu īpatsvars, kurās darbojas regulāra pedagogu savstarpējās mācīšanās un pieredzes apmaiņas sistēma (%)</w:t>
            </w:r>
          </w:p>
        </w:tc>
        <w:tc>
          <w:tcPr>
            <w:tcW w:w="1701" w:type="dxa"/>
            <w:shd w:val="clear" w:color="auto" w:fill="F7FBFA"/>
            <w:tcMar>
              <w:top w:w="50" w:type="dxa"/>
              <w:left w:w="65" w:type="dxa"/>
              <w:bottom w:w="50" w:type="dxa"/>
              <w:right w:w="65" w:type="dxa"/>
            </w:tcMar>
            <w:vAlign w:val="center"/>
          </w:tcPr>
          <w:p w14:paraId="0A027C81" w14:textId="0480B002"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100 %</w:t>
            </w:r>
          </w:p>
        </w:tc>
        <w:tc>
          <w:tcPr>
            <w:tcW w:w="2693" w:type="dxa"/>
            <w:shd w:val="clear" w:color="auto" w:fill="F7FBFA"/>
            <w:tcMar>
              <w:top w:w="50" w:type="dxa"/>
              <w:left w:w="65" w:type="dxa"/>
              <w:bottom w:w="50" w:type="dxa"/>
              <w:right w:w="65" w:type="dxa"/>
            </w:tcMar>
            <w:vAlign w:val="center"/>
          </w:tcPr>
          <w:p w14:paraId="1C6F237A" w14:textId="35A2D0C3"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Iestāžu pašvērtējums, metodisko grupu dati</w:t>
            </w:r>
          </w:p>
        </w:tc>
      </w:tr>
      <w:tr w:rsidR="006D5941" w14:paraId="51D2FB61" w14:textId="77777777" w:rsidTr="006D5941">
        <w:trPr>
          <w:jc w:val="center"/>
        </w:trPr>
        <w:tc>
          <w:tcPr>
            <w:tcW w:w="906" w:type="dxa"/>
            <w:tcMar>
              <w:top w:w="50" w:type="dxa"/>
              <w:left w:w="65" w:type="dxa"/>
              <w:bottom w:w="50" w:type="dxa"/>
              <w:right w:w="65" w:type="dxa"/>
            </w:tcMar>
            <w:vAlign w:val="center"/>
          </w:tcPr>
          <w:p w14:paraId="0E884E1A"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R-7-6</w:t>
            </w:r>
          </w:p>
        </w:tc>
        <w:tc>
          <w:tcPr>
            <w:tcW w:w="4333" w:type="dxa"/>
            <w:tcMar>
              <w:top w:w="50" w:type="dxa"/>
              <w:left w:w="65" w:type="dxa"/>
              <w:bottom w:w="50" w:type="dxa"/>
              <w:right w:w="65" w:type="dxa"/>
            </w:tcMar>
            <w:vAlign w:val="center"/>
          </w:tcPr>
          <w:p w14:paraId="1E28E256"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Paplašināt sadarbību starp izglītības iestādēm, pašvaldību un citām institūcijām</w:t>
            </w:r>
          </w:p>
        </w:tc>
        <w:tc>
          <w:tcPr>
            <w:tcW w:w="5670" w:type="dxa"/>
            <w:tcMar>
              <w:top w:w="50" w:type="dxa"/>
              <w:left w:w="65" w:type="dxa"/>
              <w:bottom w:w="50" w:type="dxa"/>
              <w:right w:w="65" w:type="dxa"/>
            </w:tcMar>
            <w:vAlign w:val="center"/>
          </w:tcPr>
          <w:p w14:paraId="217FBB23" w14:textId="2EF8A52A"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Izglītības iestāžu īpatsvars, kas vismaz reizi plānošanas periodā izvērtē un pilnveido sadarbību ar vietējo kopienu, institūcijām un augstskolām. (%)</w:t>
            </w:r>
          </w:p>
        </w:tc>
        <w:tc>
          <w:tcPr>
            <w:tcW w:w="1701" w:type="dxa"/>
            <w:shd w:val="clear" w:color="auto" w:fill="F7FBFA"/>
            <w:tcMar>
              <w:top w:w="50" w:type="dxa"/>
              <w:left w:w="65" w:type="dxa"/>
              <w:bottom w:w="50" w:type="dxa"/>
              <w:right w:w="65" w:type="dxa"/>
            </w:tcMar>
            <w:vAlign w:val="center"/>
          </w:tcPr>
          <w:p w14:paraId="3C3AE28A" w14:textId="53F86C7F"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100%</w:t>
            </w:r>
          </w:p>
        </w:tc>
        <w:tc>
          <w:tcPr>
            <w:tcW w:w="2693" w:type="dxa"/>
            <w:shd w:val="clear" w:color="auto" w:fill="F7FBFA"/>
            <w:tcMar>
              <w:top w:w="50" w:type="dxa"/>
              <w:left w:w="65" w:type="dxa"/>
              <w:bottom w:w="50" w:type="dxa"/>
              <w:right w:w="65" w:type="dxa"/>
            </w:tcMar>
            <w:vAlign w:val="center"/>
          </w:tcPr>
          <w:p w14:paraId="3A11A425" w14:textId="1EF52374"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Pašvērtējuma ziņojums</w:t>
            </w:r>
          </w:p>
        </w:tc>
      </w:tr>
      <w:tr w:rsidR="006D5941" w14:paraId="6CA7C478" w14:textId="77777777" w:rsidTr="006D5941">
        <w:trPr>
          <w:jc w:val="center"/>
        </w:trPr>
        <w:tc>
          <w:tcPr>
            <w:tcW w:w="906" w:type="dxa"/>
            <w:tcMar>
              <w:top w:w="50" w:type="dxa"/>
              <w:left w:w="65" w:type="dxa"/>
              <w:bottom w:w="50" w:type="dxa"/>
              <w:right w:w="65" w:type="dxa"/>
            </w:tcMar>
            <w:vAlign w:val="center"/>
          </w:tcPr>
          <w:p w14:paraId="26028D35"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R-7-7</w:t>
            </w:r>
          </w:p>
        </w:tc>
        <w:tc>
          <w:tcPr>
            <w:tcW w:w="4333" w:type="dxa"/>
            <w:tcMar>
              <w:top w:w="50" w:type="dxa"/>
              <w:left w:w="65" w:type="dxa"/>
              <w:bottom w:w="50" w:type="dxa"/>
              <w:right w:w="65" w:type="dxa"/>
            </w:tcMar>
            <w:vAlign w:val="center"/>
          </w:tcPr>
          <w:p w14:paraId="4AF00358"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izglītības attīstības stratēģijas īstenošanas sistemātisku uzraudzību, izvērtēšanu un pilnveidi pašvaldības līmenī</w:t>
            </w:r>
          </w:p>
        </w:tc>
        <w:tc>
          <w:tcPr>
            <w:tcW w:w="5670" w:type="dxa"/>
            <w:tcMar>
              <w:top w:w="50" w:type="dxa"/>
              <w:left w:w="65" w:type="dxa"/>
              <w:bottom w:w="50" w:type="dxa"/>
              <w:right w:w="65" w:type="dxa"/>
            </w:tcMar>
            <w:vAlign w:val="center"/>
          </w:tcPr>
          <w:p w14:paraId="56CF6968" w14:textId="77777777" w:rsidR="006D5941" w:rsidRPr="006D5941" w:rsidRDefault="006D5941" w:rsidP="006D5941">
            <w:pPr>
              <w:pStyle w:val="Paraststmeklis"/>
              <w:spacing w:before="0" w:beforeAutospacing="0" w:after="0" w:afterAutospacing="0"/>
            </w:pPr>
            <w:r w:rsidRPr="006D5941">
              <w:rPr>
                <w:color w:val="000000"/>
              </w:rPr>
              <w:t>Izglītības kvalitātes uzraudzība, izvērtēšana un pilnveide pašvaldībā tiek veikta sistemātiski un atbilstoši spēkā esošajam normatīvajam regulējumam.</w:t>
            </w:r>
          </w:p>
          <w:p w14:paraId="74BD1FAE" w14:textId="3D5DE964" w:rsidR="006D5941" w:rsidRPr="006D5941" w:rsidRDefault="006D5941" w:rsidP="006D5941">
            <w:pPr>
              <w:rPr>
                <w:rFonts w:ascii="Times New Roman" w:eastAsia="Times New Roman" w:hAnsi="Times New Roman" w:cs="Times New Roman"/>
                <w:sz w:val="24"/>
                <w:szCs w:val="24"/>
              </w:rPr>
            </w:pPr>
          </w:p>
        </w:tc>
        <w:tc>
          <w:tcPr>
            <w:tcW w:w="1701" w:type="dxa"/>
            <w:shd w:val="clear" w:color="auto" w:fill="F7FBFA"/>
            <w:tcMar>
              <w:top w:w="50" w:type="dxa"/>
              <w:left w:w="65" w:type="dxa"/>
              <w:bottom w:w="50" w:type="dxa"/>
              <w:right w:w="65" w:type="dxa"/>
            </w:tcMar>
            <w:vAlign w:val="center"/>
          </w:tcPr>
          <w:p w14:paraId="167558D0" w14:textId="0E14C51E"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 xml:space="preserve">katru gadu </w:t>
            </w:r>
          </w:p>
        </w:tc>
        <w:tc>
          <w:tcPr>
            <w:tcW w:w="2693" w:type="dxa"/>
            <w:shd w:val="clear" w:color="auto" w:fill="F7FBFA"/>
            <w:tcMar>
              <w:top w:w="50" w:type="dxa"/>
              <w:left w:w="65" w:type="dxa"/>
              <w:bottom w:w="50" w:type="dxa"/>
              <w:right w:w="65" w:type="dxa"/>
            </w:tcMar>
            <w:vAlign w:val="center"/>
          </w:tcPr>
          <w:p w14:paraId="2EDCEE1E" w14:textId="5A3EC75A"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IP monitoringa dokumenti</w:t>
            </w:r>
          </w:p>
        </w:tc>
      </w:tr>
      <w:tr w:rsidR="006D5941" w14:paraId="3E798501" w14:textId="77777777" w:rsidTr="006D5941">
        <w:trPr>
          <w:jc w:val="center"/>
        </w:trPr>
        <w:tc>
          <w:tcPr>
            <w:tcW w:w="906" w:type="dxa"/>
            <w:tcMar>
              <w:top w:w="50" w:type="dxa"/>
              <w:left w:w="65" w:type="dxa"/>
              <w:bottom w:w="50" w:type="dxa"/>
              <w:right w:w="65" w:type="dxa"/>
            </w:tcMar>
            <w:vAlign w:val="center"/>
          </w:tcPr>
          <w:p w14:paraId="7B292C0C"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R-8-1</w:t>
            </w:r>
          </w:p>
        </w:tc>
        <w:tc>
          <w:tcPr>
            <w:tcW w:w="4333" w:type="dxa"/>
            <w:tcMar>
              <w:top w:w="50" w:type="dxa"/>
              <w:left w:w="65" w:type="dxa"/>
              <w:bottom w:w="50" w:type="dxa"/>
              <w:right w:w="65" w:type="dxa"/>
            </w:tcMar>
            <w:vAlign w:val="center"/>
          </w:tcPr>
          <w:p w14:paraId="758BBD52"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Veidot regulāru datu ieguves un analīzes sistēmu iedzīvotāju mūžizglītības vajadzību noteikšanai</w:t>
            </w:r>
          </w:p>
        </w:tc>
        <w:tc>
          <w:tcPr>
            <w:tcW w:w="5670" w:type="dxa"/>
            <w:tcMar>
              <w:top w:w="50" w:type="dxa"/>
              <w:left w:w="65" w:type="dxa"/>
              <w:bottom w:w="50" w:type="dxa"/>
              <w:right w:w="65" w:type="dxa"/>
            </w:tcMar>
            <w:vAlign w:val="center"/>
          </w:tcPr>
          <w:p w14:paraId="0CEAE176" w14:textId="71E6CF62"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 xml:space="preserve">Vismaz vienu reizi plānošanas periodā ir apkopoti un analizēti dati par pieaugušo izglītības pieprasījumu, </w:t>
            </w:r>
            <w:proofErr w:type="spellStart"/>
            <w:r w:rsidRPr="006D5941">
              <w:rPr>
                <w:rFonts w:ascii="Times New Roman" w:hAnsi="Times New Roman" w:cs="Times New Roman"/>
                <w:color w:val="000000"/>
                <w:sz w:val="24"/>
                <w:szCs w:val="24"/>
              </w:rPr>
              <w:t>mērķgrupu</w:t>
            </w:r>
            <w:proofErr w:type="spellEnd"/>
            <w:r w:rsidRPr="006D5941">
              <w:rPr>
                <w:rFonts w:ascii="Times New Roman" w:hAnsi="Times New Roman" w:cs="Times New Roman"/>
                <w:color w:val="000000"/>
                <w:sz w:val="24"/>
                <w:szCs w:val="24"/>
              </w:rPr>
              <w:t xml:space="preserve"> vajadzībām un darba tirgus tendencēm.</w:t>
            </w:r>
          </w:p>
        </w:tc>
        <w:tc>
          <w:tcPr>
            <w:tcW w:w="1701" w:type="dxa"/>
            <w:shd w:val="clear" w:color="auto" w:fill="F7FBFA"/>
            <w:tcMar>
              <w:top w:w="50" w:type="dxa"/>
              <w:left w:w="65" w:type="dxa"/>
              <w:bottom w:w="50" w:type="dxa"/>
              <w:right w:w="65" w:type="dxa"/>
            </w:tcMar>
            <w:vAlign w:val="center"/>
          </w:tcPr>
          <w:p w14:paraId="29D82A49" w14:textId="553476AF"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 1</w:t>
            </w:r>
          </w:p>
        </w:tc>
        <w:tc>
          <w:tcPr>
            <w:tcW w:w="2693" w:type="dxa"/>
            <w:shd w:val="clear" w:color="auto" w:fill="F7FBFA"/>
            <w:tcMar>
              <w:top w:w="50" w:type="dxa"/>
              <w:left w:w="65" w:type="dxa"/>
              <w:bottom w:w="50" w:type="dxa"/>
              <w:right w:w="65" w:type="dxa"/>
            </w:tcMar>
            <w:vAlign w:val="center"/>
          </w:tcPr>
          <w:p w14:paraId="64DAF1C2" w14:textId="72664A8B"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IP analītiskie ziņojumi</w:t>
            </w:r>
          </w:p>
        </w:tc>
      </w:tr>
      <w:tr w:rsidR="006D5941" w14:paraId="0BFBC968" w14:textId="77777777" w:rsidTr="006D5941">
        <w:trPr>
          <w:jc w:val="center"/>
        </w:trPr>
        <w:tc>
          <w:tcPr>
            <w:tcW w:w="906" w:type="dxa"/>
            <w:tcMar>
              <w:top w:w="50" w:type="dxa"/>
              <w:left w:w="65" w:type="dxa"/>
              <w:bottom w:w="50" w:type="dxa"/>
              <w:right w:w="65" w:type="dxa"/>
            </w:tcMar>
            <w:vAlign w:val="center"/>
          </w:tcPr>
          <w:p w14:paraId="56F055EC"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R-8-2</w:t>
            </w:r>
          </w:p>
        </w:tc>
        <w:tc>
          <w:tcPr>
            <w:tcW w:w="4333" w:type="dxa"/>
            <w:tcMar>
              <w:top w:w="50" w:type="dxa"/>
              <w:left w:w="65" w:type="dxa"/>
              <w:bottom w:w="50" w:type="dxa"/>
              <w:right w:w="65" w:type="dxa"/>
            </w:tcMar>
            <w:vAlign w:val="center"/>
          </w:tcPr>
          <w:p w14:paraId="5D1D216A"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vienotu, publiski pieejamu un regulāri aktualizētu informāciju par pieaugušo izglītības iespējām</w:t>
            </w:r>
          </w:p>
        </w:tc>
        <w:tc>
          <w:tcPr>
            <w:tcW w:w="5670" w:type="dxa"/>
            <w:tcMar>
              <w:top w:w="50" w:type="dxa"/>
              <w:left w:w="65" w:type="dxa"/>
              <w:bottom w:w="50" w:type="dxa"/>
              <w:right w:w="65" w:type="dxa"/>
            </w:tcMar>
            <w:vAlign w:val="center"/>
          </w:tcPr>
          <w:p w14:paraId="4197C1D0" w14:textId="09F29628"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Informācija par pieaugušo izglītības iespējām digitālajā vidē tiek aktualizēta vismaz reizi gadā. </w:t>
            </w:r>
          </w:p>
        </w:tc>
        <w:tc>
          <w:tcPr>
            <w:tcW w:w="1701" w:type="dxa"/>
            <w:shd w:val="clear" w:color="auto" w:fill="F7FBFA"/>
            <w:tcMar>
              <w:top w:w="50" w:type="dxa"/>
              <w:left w:w="65" w:type="dxa"/>
              <w:bottom w:w="50" w:type="dxa"/>
              <w:right w:w="65" w:type="dxa"/>
            </w:tcMar>
            <w:vAlign w:val="center"/>
          </w:tcPr>
          <w:p w14:paraId="75F32E63" w14:textId="0CBE08C5"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 1</w:t>
            </w:r>
          </w:p>
        </w:tc>
        <w:tc>
          <w:tcPr>
            <w:tcW w:w="2693" w:type="dxa"/>
            <w:shd w:val="clear" w:color="auto" w:fill="F7FBFA"/>
            <w:tcMar>
              <w:top w:w="50" w:type="dxa"/>
              <w:left w:w="65" w:type="dxa"/>
              <w:bottom w:w="50" w:type="dxa"/>
              <w:right w:w="65" w:type="dxa"/>
            </w:tcMar>
            <w:vAlign w:val="center"/>
          </w:tcPr>
          <w:p w14:paraId="0D478667" w14:textId="0167E6A6"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Mājaslapas satura uzskaite</w:t>
            </w:r>
          </w:p>
        </w:tc>
      </w:tr>
      <w:tr w:rsidR="006D5941" w14:paraId="60054F08" w14:textId="77777777" w:rsidTr="006D5941">
        <w:trPr>
          <w:jc w:val="center"/>
        </w:trPr>
        <w:tc>
          <w:tcPr>
            <w:tcW w:w="906" w:type="dxa"/>
            <w:tcMar>
              <w:top w:w="50" w:type="dxa"/>
              <w:left w:w="65" w:type="dxa"/>
              <w:bottom w:w="50" w:type="dxa"/>
              <w:right w:w="65" w:type="dxa"/>
            </w:tcMar>
            <w:vAlign w:val="center"/>
          </w:tcPr>
          <w:p w14:paraId="556A3FCB"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R-8-3</w:t>
            </w:r>
          </w:p>
        </w:tc>
        <w:tc>
          <w:tcPr>
            <w:tcW w:w="4333" w:type="dxa"/>
            <w:tcMar>
              <w:top w:w="50" w:type="dxa"/>
              <w:left w:w="65" w:type="dxa"/>
              <w:bottom w:w="50" w:type="dxa"/>
              <w:right w:w="65" w:type="dxa"/>
            </w:tcMar>
            <w:vAlign w:val="center"/>
          </w:tcPr>
          <w:p w14:paraId="681E449B"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Pilnveidot daudzveidīga, aktuāla un pieejama neformālās izglītības piedāvājuma nodrošinājumu</w:t>
            </w:r>
          </w:p>
        </w:tc>
        <w:tc>
          <w:tcPr>
            <w:tcW w:w="5670" w:type="dxa"/>
            <w:tcMar>
              <w:top w:w="50" w:type="dxa"/>
              <w:left w:w="65" w:type="dxa"/>
              <w:bottom w:w="50" w:type="dxa"/>
              <w:right w:w="65" w:type="dxa"/>
            </w:tcMar>
            <w:vAlign w:val="center"/>
          </w:tcPr>
          <w:p w14:paraId="6C3AE3CB" w14:textId="7491CC80"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Programmu dalībnieku atsauksmes apliecina, ka programma ir lietderīga un atbilst dalībnieku vajadzībām. (%)</w:t>
            </w:r>
          </w:p>
        </w:tc>
        <w:tc>
          <w:tcPr>
            <w:tcW w:w="1701" w:type="dxa"/>
            <w:shd w:val="clear" w:color="auto" w:fill="F7FBFA"/>
            <w:tcMar>
              <w:top w:w="50" w:type="dxa"/>
              <w:left w:w="65" w:type="dxa"/>
              <w:bottom w:w="50" w:type="dxa"/>
              <w:right w:w="65" w:type="dxa"/>
            </w:tcMar>
            <w:vAlign w:val="center"/>
          </w:tcPr>
          <w:p w14:paraId="2A41DBC2" w14:textId="185ED8A9"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80%</w:t>
            </w:r>
          </w:p>
        </w:tc>
        <w:tc>
          <w:tcPr>
            <w:tcW w:w="2693" w:type="dxa"/>
            <w:shd w:val="clear" w:color="auto" w:fill="F7FBFA"/>
            <w:tcMar>
              <w:top w:w="50" w:type="dxa"/>
              <w:left w:w="65" w:type="dxa"/>
              <w:bottom w:w="50" w:type="dxa"/>
              <w:right w:w="65" w:type="dxa"/>
            </w:tcMar>
            <w:vAlign w:val="center"/>
          </w:tcPr>
          <w:p w14:paraId="3B986271" w14:textId="6D535CDD"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Programmu reģistrs</w:t>
            </w:r>
          </w:p>
        </w:tc>
      </w:tr>
      <w:tr w:rsidR="006D5941" w14:paraId="14AC0796" w14:textId="77777777" w:rsidTr="006D5941">
        <w:trPr>
          <w:jc w:val="center"/>
        </w:trPr>
        <w:tc>
          <w:tcPr>
            <w:tcW w:w="906" w:type="dxa"/>
            <w:tcMar>
              <w:top w:w="50" w:type="dxa"/>
              <w:left w:w="65" w:type="dxa"/>
              <w:bottom w:w="50" w:type="dxa"/>
              <w:right w:w="65" w:type="dxa"/>
            </w:tcMar>
            <w:vAlign w:val="center"/>
          </w:tcPr>
          <w:p w14:paraId="46B5D8C5"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R-8-4</w:t>
            </w:r>
          </w:p>
        </w:tc>
        <w:tc>
          <w:tcPr>
            <w:tcW w:w="4333" w:type="dxa"/>
            <w:tcMar>
              <w:top w:w="50" w:type="dxa"/>
              <w:left w:w="65" w:type="dxa"/>
              <w:bottom w:w="50" w:type="dxa"/>
              <w:right w:w="65" w:type="dxa"/>
            </w:tcMar>
            <w:vAlign w:val="center"/>
          </w:tcPr>
          <w:p w14:paraId="4949E8DD" w14:textId="62B44891"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Koordinēt pieaugušo neformālās izglītības projektu konkursus</w:t>
            </w:r>
          </w:p>
        </w:tc>
        <w:tc>
          <w:tcPr>
            <w:tcW w:w="5670" w:type="dxa"/>
            <w:tcMar>
              <w:top w:w="50" w:type="dxa"/>
              <w:left w:w="65" w:type="dxa"/>
              <w:bottom w:w="50" w:type="dxa"/>
              <w:right w:w="65" w:type="dxa"/>
            </w:tcMar>
            <w:vAlign w:val="center"/>
          </w:tcPr>
          <w:p w14:paraId="33774452" w14:textId="69236836"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Pašvaldības izsludināto un īstenoto pieaugušo neformālās izglītības projektu konkursu skaits gadā</w:t>
            </w:r>
          </w:p>
        </w:tc>
        <w:tc>
          <w:tcPr>
            <w:tcW w:w="1701" w:type="dxa"/>
            <w:shd w:val="clear" w:color="auto" w:fill="F7FBFA"/>
            <w:tcMar>
              <w:top w:w="50" w:type="dxa"/>
              <w:left w:w="65" w:type="dxa"/>
              <w:bottom w:w="50" w:type="dxa"/>
              <w:right w:w="65" w:type="dxa"/>
            </w:tcMar>
            <w:vAlign w:val="center"/>
          </w:tcPr>
          <w:p w14:paraId="0184D60F" w14:textId="56DDC61F"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1</w:t>
            </w:r>
          </w:p>
        </w:tc>
        <w:tc>
          <w:tcPr>
            <w:tcW w:w="2693" w:type="dxa"/>
            <w:shd w:val="clear" w:color="auto" w:fill="F7FBFA"/>
            <w:tcMar>
              <w:top w:w="50" w:type="dxa"/>
              <w:left w:w="65" w:type="dxa"/>
              <w:bottom w:w="50" w:type="dxa"/>
              <w:right w:w="65" w:type="dxa"/>
            </w:tcMar>
            <w:vAlign w:val="center"/>
          </w:tcPr>
          <w:p w14:paraId="6014AFE0" w14:textId="35463114"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Pašvaldības konkursa dokumentācija</w:t>
            </w:r>
          </w:p>
        </w:tc>
      </w:tr>
      <w:tr w:rsidR="006D5941" w14:paraId="33FE5B9C" w14:textId="77777777" w:rsidTr="006D5941">
        <w:trPr>
          <w:jc w:val="center"/>
        </w:trPr>
        <w:tc>
          <w:tcPr>
            <w:tcW w:w="906" w:type="dxa"/>
            <w:tcMar>
              <w:top w:w="50" w:type="dxa"/>
              <w:left w:w="65" w:type="dxa"/>
              <w:bottom w:w="50" w:type="dxa"/>
              <w:right w:w="65" w:type="dxa"/>
            </w:tcMar>
            <w:vAlign w:val="center"/>
          </w:tcPr>
          <w:p w14:paraId="26ABB0F4"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R-8-5</w:t>
            </w:r>
          </w:p>
        </w:tc>
        <w:tc>
          <w:tcPr>
            <w:tcW w:w="4333" w:type="dxa"/>
            <w:tcMar>
              <w:top w:w="50" w:type="dxa"/>
              <w:left w:w="65" w:type="dxa"/>
              <w:bottom w:w="50" w:type="dxa"/>
              <w:right w:w="65" w:type="dxa"/>
            </w:tcMar>
            <w:vAlign w:val="center"/>
          </w:tcPr>
          <w:p w14:paraId="23B0419B" w14:textId="0082DDC7"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Pilnveidot iedzīvotāju digitālās kompetences</w:t>
            </w:r>
          </w:p>
        </w:tc>
        <w:tc>
          <w:tcPr>
            <w:tcW w:w="5670" w:type="dxa"/>
            <w:tcMar>
              <w:top w:w="50" w:type="dxa"/>
              <w:left w:w="65" w:type="dxa"/>
              <w:bottom w:w="50" w:type="dxa"/>
              <w:right w:w="65" w:type="dxa"/>
            </w:tcMar>
            <w:vAlign w:val="center"/>
          </w:tcPr>
          <w:p w14:paraId="3BD19D4B" w14:textId="2DF8C7A0"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Iedzīvotāju skaits gadā, kuri pabeiguši digitālo prasmju pilnveides mācības</w:t>
            </w:r>
          </w:p>
        </w:tc>
        <w:tc>
          <w:tcPr>
            <w:tcW w:w="1701" w:type="dxa"/>
            <w:shd w:val="clear" w:color="auto" w:fill="F7FBFA"/>
            <w:tcMar>
              <w:top w:w="50" w:type="dxa"/>
              <w:left w:w="65" w:type="dxa"/>
              <w:bottom w:w="50" w:type="dxa"/>
              <w:right w:w="65" w:type="dxa"/>
            </w:tcMar>
            <w:vAlign w:val="center"/>
          </w:tcPr>
          <w:p w14:paraId="738C12BF" w14:textId="268C104C"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dinamika</w:t>
            </w:r>
          </w:p>
        </w:tc>
        <w:tc>
          <w:tcPr>
            <w:tcW w:w="2693" w:type="dxa"/>
            <w:shd w:val="clear" w:color="auto" w:fill="F7FBFA"/>
            <w:tcMar>
              <w:top w:w="50" w:type="dxa"/>
              <w:left w:w="65" w:type="dxa"/>
              <w:bottom w:w="50" w:type="dxa"/>
              <w:right w:w="65" w:type="dxa"/>
            </w:tcMar>
            <w:vAlign w:val="center"/>
          </w:tcPr>
          <w:p w14:paraId="5FB814AF" w14:textId="2752AB7F"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Bibliotēku, IP un projektu dati</w:t>
            </w:r>
          </w:p>
        </w:tc>
      </w:tr>
      <w:tr w:rsidR="006D5941" w14:paraId="354BBA66" w14:textId="77777777" w:rsidTr="006D5941">
        <w:trPr>
          <w:jc w:val="center"/>
        </w:trPr>
        <w:tc>
          <w:tcPr>
            <w:tcW w:w="906" w:type="dxa"/>
            <w:tcMar>
              <w:top w:w="50" w:type="dxa"/>
              <w:left w:w="65" w:type="dxa"/>
              <w:bottom w:w="50" w:type="dxa"/>
              <w:right w:w="65" w:type="dxa"/>
            </w:tcMar>
            <w:vAlign w:val="center"/>
          </w:tcPr>
          <w:p w14:paraId="400D47F0"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R-8-6</w:t>
            </w:r>
          </w:p>
        </w:tc>
        <w:tc>
          <w:tcPr>
            <w:tcW w:w="4333" w:type="dxa"/>
            <w:tcMar>
              <w:top w:w="50" w:type="dxa"/>
              <w:left w:w="65" w:type="dxa"/>
              <w:bottom w:w="50" w:type="dxa"/>
              <w:right w:w="65" w:type="dxa"/>
            </w:tcMar>
            <w:vAlign w:val="center"/>
          </w:tcPr>
          <w:p w14:paraId="588D9AFA" w14:textId="299A1EF1"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Attīstīt brīvprātīgā darba iespējas kā mācīšanās, līdzdalības un kopienas stiprināšanas formu</w:t>
            </w:r>
          </w:p>
        </w:tc>
        <w:tc>
          <w:tcPr>
            <w:tcW w:w="5670" w:type="dxa"/>
            <w:tcMar>
              <w:top w:w="50" w:type="dxa"/>
              <w:left w:w="65" w:type="dxa"/>
              <w:bottom w:w="50" w:type="dxa"/>
              <w:right w:w="65" w:type="dxa"/>
            </w:tcMar>
            <w:vAlign w:val="center"/>
          </w:tcPr>
          <w:p w14:paraId="4B7F4C06" w14:textId="1030AB1F"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Iedzīvotāju skaits gadā, kuri iesaistās koordinētās brīvprātīgā darba aktivitātēs</w:t>
            </w:r>
          </w:p>
        </w:tc>
        <w:tc>
          <w:tcPr>
            <w:tcW w:w="1701" w:type="dxa"/>
            <w:shd w:val="clear" w:color="auto" w:fill="F7FBFA"/>
            <w:tcMar>
              <w:top w:w="50" w:type="dxa"/>
              <w:left w:w="65" w:type="dxa"/>
              <w:bottom w:w="50" w:type="dxa"/>
              <w:right w:w="65" w:type="dxa"/>
            </w:tcMar>
            <w:vAlign w:val="center"/>
          </w:tcPr>
          <w:p w14:paraId="6D946EE6" w14:textId="3E966CD7"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dinamika</w:t>
            </w:r>
          </w:p>
        </w:tc>
        <w:tc>
          <w:tcPr>
            <w:tcW w:w="2693" w:type="dxa"/>
            <w:shd w:val="clear" w:color="auto" w:fill="F7FBFA"/>
            <w:tcMar>
              <w:top w:w="50" w:type="dxa"/>
              <w:left w:w="65" w:type="dxa"/>
              <w:bottom w:w="50" w:type="dxa"/>
              <w:right w:w="65" w:type="dxa"/>
            </w:tcMar>
            <w:vAlign w:val="center"/>
          </w:tcPr>
          <w:p w14:paraId="726F5CE5" w14:textId="6EC80749"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J/C “Bāze”, pagastu iestāžu uzskaite</w:t>
            </w:r>
          </w:p>
        </w:tc>
      </w:tr>
      <w:tr w:rsidR="006D5941" w14:paraId="58BBD3E9" w14:textId="77777777" w:rsidTr="006D5941">
        <w:trPr>
          <w:jc w:val="center"/>
        </w:trPr>
        <w:tc>
          <w:tcPr>
            <w:tcW w:w="906" w:type="dxa"/>
            <w:tcMar>
              <w:top w:w="50" w:type="dxa"/>
              <w:left w:w="65" w:type="dxa"/>
              <w:bottom w:w="50" w:type="dxa"/>
              <w:right w:w="65" w:type="dxa"/>
            </w:tcMar>
            <w:vAlign w:val="center"/>
          </w:tcPr>
          <w:p w14:paraId="353AA29D"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R-8-7</w:t>
            </w:r>
          </w:p>
        </w:tc>
        <w:tc>
          <w:tcPr>
            <w:tcW w:w="4333" w:type="dxa"/>
            <w:tcMar>
              <w:top w:w="50" w:type="dxa"/>
              <w:left w:w="65" w:type="dxa"/>
              <w:bottom w:w="50" w:type="dxa"/>
              <w:right w:w="65" w:type="dxa"/>
            </w:tcMar>
            <w:vAlign w:val="center"/>
          </w:tcPr>
          <w:p w14:paraId="257D266C" w14:textId="5EDBFABF"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Nodrošināt pieejamu un sistemātisku karjeras atbalstu pieaugušajiem, veicinot mūžizglītību un konkurētspēju darba tirgū</w:t>
            </w:r>
          </w:p>
        </w:tc>
        <w:tc>
          <w:tcPr>
            <w:tcW w:w="5670" w:type="dxa"/>
            <w:tcMar>
              <w:top w:w="50" w:type="dxa"/>
              <w:left w:w="65" w:type="dxa"/>
              <w:bottom w:w="50" w:type="dxa"/>
              <w:right w:w="65" w:type="dxa"/>
            </w:tcMar>
            <w:vAlign w:val="center"/>
          </w:tcPr>
          <w:p w14:paraId="4D37B85A" w14:textId="0C70BEB3"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Tiek nodrošināta karjeras atbalsta pieejamība pieaugušajiem, kuriem tas ir nepieciešams.(%)</w:t>
            </w:r>
          </w:p>
        </w:tc>
        <w:tc>
          <w:tcPr>
            <w:tcW w:w="1701" w:type="dxa"/>
            <w:shd w:val="clear" w:color="auto" w:fill="F7FBFA"/>
            <w:tcMar>
              <w:top w:w="50" w:type="dxa"/>
              <w:left w:w="65" w:type="dxa"/>
              <w:bottom w:w="50" w:type="dxa"/>
              <w:right w:w="65" w:type="dxa"/>
            </w:tcMar>
            <w:vAlign w:val="center"/>
          </w:tcPr>
          <w:p w14:paraId="6DA83A98" w14:textId="1875EAAF"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90%</w:t>
            </w:r>
          </w:p>
        </w:tc>
        <w:tc>
          <w:tcPr>
            <w:tcW w:w="2693" w:type="dxa"/>
            <w:shd w:val="clear" w:color="auto" w:fill="F7FBFA"/>
            <w:tcMar>
              <w:top w:w="50" w:type="dxa"/>
              <w:left w:w="65" w:type="dxa"/>
              <w:bottom w:w="50" w:type="dxa"/>
              <w:right w:w="65" w:type="dxa"/>
            </w:tcMar>
            <w:vAlign w:val="center"/>
          </w:tcPr>
          <w:p w14:paraId="69DCDA9E" w14:textId="1C100559"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ĢIAC, IP konsultāciju uzskaite</w:t>
            </w:r>
          </w:p>
        </w:tc>
      </w:tr>
    </w:tbl>
    <w:p w14:paraId="082A34A1" w14:textId="77777777" w:rsidR="006D5941" w:rsidRDefault="006D5941">
      <w:pPr>
        <w:ind w:firstLine="284"/>
        <w:jc w:val="both"/>
        <w:rPr>
          <w:rFonts w:ascii="Times New Roman" w:eastAsia="Times New Roman" w:hAnsi="Times New Roman" w:cs="Times New Roman"/>
          <w:sz w:val="24"/>
          <w:szCs w:val="24"/>
        </w:rPr>
      </w:pPr>
    </w:p>
    <w:p w14:paraId="14832FA5" w14:textId="5EBCB2F4" w:rsidR="005F3A84" w:rsidRDefault="00000000">
      <w:pPr>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4"/>
          <w:szCs w:val="24"/>
        </w:rPr>
        <w:t>Šāda detalizācijas pakāpe ir būtiska arī attīstības plānošanas kvalitātei, jo nodrošina sasaisti starp politikas mērķiem, sasniedzamajiem rezultātiem, datu avotiem un atbildību sadalījumu. Praktiskā lietojumā tas atvieglos ikgadējā uzraudzības ziņojuma sagatavošanu un pārskata par izglītības kvalitāti pašvaldībā izstrādi.</w:t>
      </w:r>
    </w:p>
    <w:p w14:paraId="0A34CA74" w14:textId="2AEED22C" w:rsidR="005F3A84" w:rsidRPr="00560B3F" w:rsidRDefault="00000000" w:rsidP="00560B3F">
      <w:pPr>
        <w:pStyle w:val="Virsraksts1"/>
        <w:rPr>
          <w:sz w:val="24"/>
          <w:szCs w:val="24"/>
        </w:rPr>
      </w:pPr>
      <w:r>
        <w:br w:type="page"/>
      </w:r>
      <w:bookmarkStart w:id="23" w:name="_Toc227323494"/>
      <w:r w:rsidR="00560B3F">
        <w:lastRenderedPageBreak/>
        <w:t xml:space="preserve">4. </w:t>
      </w:r>
      <w:r>
        <w:t>Rīcības plāns un ieviešanas uzraudzības modelis</w:t>
      </w:r>
      <w:bookmarkEnd w:id="23"/>
    </w:p>
    <w:p w14:paraId="26477F56" w14:textId="0E530605" w:rsidR="005F3A84" w:rsidRDefault="00000000">
      <w:pPr>
        <w:pStyle w:val="Virsraksts2"/>
      </w:pPr>
      <w:bookmarkStart w:id="24" w:name="_Toc227323495"/>
      <w:r>
        <w:t>4.</w:t>
      </w:r>
      <w:r w:rsidR="00056C7A">
        <w:t>1</w:t>
      </w:r>
      <w:r>
        <w:t>. Rīcības plāns 2026.–2030. gadam</w:t>
      </w:r>
      <w:bookmarkEnd w:id="24"/>
    </w:p>
    <w:p w14:paraId="1FECCCC1" w14:textId="77777777" w:rsidR="005F3A84" w:rsidRDefault="00000000" w:rsidP="006D5941">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Rīcības plāns strukturēts atbilstoši stratēģiskajiem mērķiem un rīcības virzieniem, nosakot galvenās rīcības, plānotos rezultātus, atbildīgās puses, finansējuma avotus un īstenošanas laiku.</w:t>
      </w:r>
    </w:p>
    <w:tbl>
      <w:tblPr>
        <w:tblStyle w:val="a7"/>
        <w:tblW w:w="14581" w:type="dxa"/>
        <w:jc w:val="center"/>
        <w:tblInd w:w="0" w:type="dxa"/>
        <w:tblBorders>
          <w:top w:val="single" w:sz="4" w:space="0" w:color="7A7A7A"/>
          <w:left w:val="single" w:sz="4" w:space="0" w:color="7A7A7A"/>
          <w:bottom w:val="single" w:sz="4" w:space="0" w:color="7A7A7A"/>
          <w:right w:val="single" w:sz="4" w:space="0" w:color="7A7A7A"/>
          <w:insideH w:val="single" w:sz="4" w:space="0" w:color="7A7A7A"/>
          <w:insideV w:val="single" w:sz="4" w:space="0" w:color="7A7A7A"/>
        </w:tblBorders>
        <w:tblLayout w:type="fixed"/>
        <w:tblLook w:val="0400" w:firstRow="0" w:lastRow="0" w:firstColumn="0" w:lastColumn="0" w:noHBand="0" w:noVBand="1"/>
      </w:tblPr>
      <w:tblGrid>
        <w:gridCol w:w="988"/>
        <w:gridCol w:w="2300"/>
        <w:gridCol w:w="5921"/>
        <w:gridCol w:w="1134"/>
        <w:gridCol w:w="1276"/>
        <w:gridCol w:w="1559"/>
        <w:gridCol w:w="284"/>
        <w:gridCol w:w="283"/>
        <w:gridCol w:w="284"/>
        <w:gridCol w:w="279"/>
        <w:gridCol w:w="239"/>
        <w:gridCol w:w="34"/>
      </w:tblGrid>
      <w:tr w:rsidR="005F3A84" w14:paraId="6D3891CD" w14:textId="77777777" w:rsidTr="0033161A">
        <w:trPr>
          <w:gridAfter w:val="1"/>
          <w:wAfter w:w="34" w:type="dxa"/>
          <w:trHeight w:val="1294"/>
          <w:tblHeader/>
          <w:jc w:val="center"/>
        </w:trPr>
        <w:tc>
          <w:tcPr>
            <w:tcW w:w="988" w:type="dxa"/>
            <w:shd w:val="clear" w:color="auto" w:fill="0F766E"/>
            <w:tcMar>
              <w:top w:w="50" w:type="dxa"/>
              <w:left w:w="65" w:type="dxa"/>
              <w:bottom w:w="50" w:type="dxa"/>
              <w:right w:w="65" w:type="dxa"/>
            </w:tcMar>
            <w:vAlign w:val="center"/>
          </w:tcPr>
          <w:p w14:paraId="5A77B8AA" w14:textId="77777777" w:rsidR="005F3A84"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Rīcības ID</w:t>
            </w:r>
          </w:p>
        </w:tc>
        <w:tc>
          <w:tcPr>
            <w:tcW w:w="2300" w:type="dxa"/>
            <w:shd w:val="clear" w:color="auto" w:fill="0F766E"/>
            <w:tcMar>
              <w:top w:w="50" w:type="dxa"/>
              <w:left w:w="65" w:type="dxa"/>
              <w:bottom w:w="50" w:type="dxa"/>
              <w:right w:w="65" w:type="dxa"/>
            </w:tcMar>
            <w:vAlign w:val="center"/>
          </w:tcPr>
          <w:p w14:paraId="3DF44692" w14:textId="7242F4C5" w:rsidR="005F3A84" w:rsidRDefault="005829EC">
            <w:pPr>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Rīcība</w:t>
            </w:r>
          </w:p>
        </w:tc>
        <w:tc>
          <w:tcPr>
            <w:tcW w:w="5921" w:type="dxa"/>
            <w:shd w:val="clear" w:color="auto" w:fill="0F766E"/>
            <w:tcMar>
              <w:top w:w="50" w:type="dxa"/>
              <w:left w:w="65" w:type="dxa"/>
              <w:bottom w:w="50" w:type="dxa"/>
              <w:right w:w="65" w:type="dxa"/>
            </w:tcMar>
            <w:vAlign w:val="center"/>
          </w:tcPr>
          <w:p w14:paraId="5F442FB2" w14:textId="77777777" w:rsidR="005F3A84"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Plānotie rezultāti</w:t>
            </w:r>
          </w:p>
        </w:tc>
        <w:tc>
          <w:tcPr>
            <w:tcW w:w="1134" w:type="dxa"/>
            <w:shd w:val="clear" w:color="auto" w:fill="0F766E"/>
            <w:tcMar>
              <w:top w:w="50" w:type="dxa"/>
              <w:left w:w="65" w:type="dxa"/>
              <w:bottom w:w="50" w:type="dxa"/>
              <w:right w:w="65" w:type="dxa"/>
            </w:tcMar>
            <w:vAlign w:val="center"/>
          </w:tcPr>
          <w:p w14:paraId="55E6A5A4" w14:textId="77777777" w:rsidR="005F3A84"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Atbildīgā iestāde</w:t>
            </w:r>
          </w:p>
        </w:tc>
        <w:tc>
          <w:tcPr>
            <w:tcW w:w="1276" w:type="dxa"/>
            <w:shd w:val="clear" w:color="auto" w:fill="0F766E"/>
            <w:tcMar>
              <w:top w:w="50" w:type="dxa"/>
              <w:left w:w="65" w:type="dxa"/>
              <w:bottom w:w="50" w:type="dxa"/>
              <w:right w:w="65" w:type="dxa"/>
            </w:tcMar>
            <w:vAlign w:val="center"/>
          </w:tcPr>
          <w:p w14:paraId="0C6D6696" w14:textId="77777777" w:rsidR="005F3A84"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Iesaistītās puses</w:t>
            </w:r>
          </w:p>
        </w:tc>
        <w:tc>
          <w:tcPr>
            <w:tcW w:w="1559" w:type="dxa"/>
            <w:shd w:val="clear" w:color="auto" w:fill="0F766E"/>
            <w:tcMar>
              <w:top w:w="50" w:type="dxa"/>
              <w:left w:w="65" w:type="dxa"/>
              <w:bottom w:w="50" w:type="dxa"/>
              <w:right w:w="65" w:type="dxa"/>
            </w:tcMar>
            <w:vAlign w:val="center"/>
          </w:tcPr>
          <w:p w14:paraId="5C055272" w14:textId="77777777" w:rsidR="005F3A84"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Finansējuma avots</w:t>
            </w:r>
          </w:p>
        </w:tc>
        <w:tc>
          <w:tcPr>
            <w:tcW w:w="284" w:type="dxa"/>
            <w:shd w:val="clear" w:color="auto" w:fill="0F766E"/>
            <w:tcMar>
              <w:top w:w="50" w:type="dxa"/>
              <w:left w:w="65" w:type="dxa"/>
              <w:bottom w:w="50" w:type="dxa"/>
              <w:right w:w="65" w:type="dxa"/>
            </w:tcMar>
            <w:vAlign w:val="center"/>
          </w:tcPr>
          <w:p w14:paraId="5338C3F8" w14:textId="77777777" w:rsidR="005F3A84"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2026</w:t>
            </w:r>
          </w:p>
        </w:tc>
        <w:tc>
          <w:tcPr>
            <w:tcW w:w="283" w:type="dxa"/>
            <w:shd w:val="clear" w:color="auto" w:fill="0F766E"/>
            <w:tcMar>
              <w:top w:w="50" w:type="dxa"/>
              <w:left w:w="65" w:type="dxa"/>
              <w:bottom w:w="50" w:type="dxa"/>
              <w:right w:w="65" w:type="dxa"/>
            </w:tcMar>
            <w:vAlign w:val="center"/>
          </w:tcPr>
          <w:p w14:paraId="43C2D1CB" w14:textId="77777777" w:rsidR="005F3A84"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2027</w:t>
            </w:r>
          </w:p>
        </w:tc>
        <w:tc>
          <w:tcPr>
            <w:tcW w:w="284" w:type="dxa"/>
            <w:shd w:val="clear" w:color="auto" w:fill="0F766E"/>
            <w:tcMar>
              <w:top w:w="50" w:type="dxa"/>
              <w:left w:w="65" w:type="dxa"/>
              <w:bottom w:w="50" w:type="dxa"/>
              <w:right w:w="65" w:type="dxa"/>
            </w:tcMar>
            <w:vAlign w:val="center"/>
          </w:tcPr>
          <w:p w14:paraId="23F72447" w14:textId="77777777" w:rsidR="005F3A84"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2028</w:t>
            </w:r>
          </w:p>
        </w:tc>
        <w:tc>
          <w:tcPr>
            <w:tcW w:w="279" w:type="dxa"/>
            <w:shd w:val="clear" w:color="auto" w:fill="0F766E"/>
            <w:tcMar>
              <w:top w:w="50" w:type="dxa"/>
              <w:left w:w="65" w:type="dxa"/>
              <w:bottom w:w="50" w:type="dxa"/>
              <w:right w:w="65" w:type="dxa"/>
            </w:tcMar>
            <w:vAlign w:val="center"/>
          </w:tcPr>
          <w:p w14:paraId="5B376EDD" w14:textId="77777777" w:rsidR="005F3A84"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2029</w:t>
            </w:r>
          </w:p>
        </w:tc>
        <w:tc>
          <w:tcPr>
            <w:tcW w:w="239" w:type="dxa"/>
            <w:shd w:val="clear" w:color="auto" w:fill="0F766E"/>
            <w:tcMar>
              <w:top w:w="50" w:type="dxa"/>
              <w:left w:w="65" w:type="dxa"/>
              <w:bottom w:w="50" w:type="dxa"/>
              <w:right w:w="65" w:type="dxa"/>
            </w:tcMar>
            <w:vAlign w:val="center"/>
          </w:tcPr>
          <w:p w14:paraId="78A50187" w14:textId="77777777" w:rsidR="005F3A84"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2030</w:t>
            </w:r>
          </w:p>
        </w:tc>
      </w:tr>
      <w:tr w:rsidR="005F3A84" w14:paraId="2606E6B0" w14:textId="77777777" w:rsidTr="0033161A">
        <w:trPr>
          <w:jc w:val="center"/>
        </w:trPr>
        <w:tc>
          <w:tcPr>
            <w:tcW w:w="14581" w:type="dxa"/>
            <w:gridSpan w:val="12"/>
            <w:shd w:val="clear" w:color="auto" w:fill="B6D7A8"/>
            <w:tcMar>
              <w:top w:w="50" w:type="dxa"/>
              <w:left w:w="65" w:type="dxa"/>
              <w:bottom w:w="50" w:type="dxa"/>
              <w:right w:w="65" w:type="dxa"/>
            </w:tcMar>
            <w:vAlign w:val="center"/>
          </w:tcPr>
          <w:p w14:paraId="2E3E45C2" w14:textId="77777777" w:rsidR="005F3A84" w:rsidRDefault="00000000">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SM-1 Kvalitatīva izglītības procesa nodrošināšana</w:t>
            </w:r>
          </w:p>
        </w:tc>
      </w:tr>
      <w:tr w:rsidR="005F3A84" w14:paraId="57B4537D" w14:textId="77777777" w:rsidTr="0033161A">
        <w:trPr>
          <w:jc w:val="center"/>
        </w:trPr>
        <w:tc>
          <w:tcPr>
            <w:tcW w:w="14581" w:type="dxa"/>
            <w:gridSpan w:val="12"/>
            <w:shd w:val="clear" w:color="auto" w:fill="D9E2F3"/>
            <w:tcMar>
              <w:top w:w="50" w:type="dxa"/>
              <w:left w:w="65" w:type="dxa"/>
              <w:bottom w:w="50" w:type="dxa"/>
              <w:right w:w="65" w:type="dxa"/>
            </w:tcMar>
            <w:vAlign w:val="center"/>
          </w:tcPr>
          <w:p w14:paraId="71CCC527" w14:textId="77777777" w:rsidR="005F3A84" w:rsidRDefault="00000000">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RV-1 Mācību kvalitātes attīstība un kompetenču pieejas īstenošana</w:t>
            </w:r>
          </w:p>
        </w:tc>
      </w:tr>
      <w:tr w:rsidR="005926C7" w14:paraId="240A2C79" w14:textId="77777777" w:rsidTr="0033161A">
        <w:trPr>
          <w:gridAfter w:val="1"/>
          <w:wAfter w:w="34" w:type="dxa"/>
          <w:jc w:val="center"/>
        </w:trPr>
        <w:tc>
          <w:tcPr>
            <w:tcW w:w="988" w:type="dxa"/>
            <w:tcMar>
              <w:top w:w="50" w:type="dxa"/>
              <w:left w:w="65" w:type="dxa"/>
              <w:bottom w:w="50" w:type="dxa"/>
              <w:right w:w="65" w:type="dxa"/>
            </w:tcMar>
            <w:vAlign w:val="center"/>
          </w:tcPr>
          <w:p w14:paraId="3BF3D906" w14:textId="77777777" w:rsidR="005926C7" w:rsidRDefault="005926C7" w:rsidP="005926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R-1-1</w:t>
            </w:r>
          </w:p>
        </w:tc>
        <w:tc>
          <w:tcPr>
            <w:tcW w:w="2300" w:type="dxa"/>
            <w:tcMar>
              <w:top w:w="50" w:type="dxa"/>
              <w:left w:w="65" w:type="dxa"/>
              <w:bottom w:w="50" w:type="dxa"/>
              <w:right w:w="65" w:type="dxa"/>
            </w:tcMar>
            <w:vAlign w:val="center"/>
          </w:tcPr>
          <w:p w14:paraId="14D98343" w14:textId="1F96F68B" w:rsidR="005926C7" w:rsidRPr="005926C7" w:rsidRDefault="005926C7" w:rsidP="005926C7">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Nodrošināt vienotu un saskaņotu mācību satura plānošanu un īstenošanu izglītības iestādēs</w:t>
            </w:r>
          </w:p>
        </w:tc>
        <w:tc>
          <w:tcPr>
            <w:tcW w:w="5921" w:type="dxa"/>
            <w:tcMar>
              <w:top w:w="50" w:type="dxa"/>
              <w:left w:w="65" w:type="dxa"/>
              <w:bottom w:w="50" w:type="dxa"/>
              <w:right w:w="65" w:type="dxa"/>
            </w:tcMar>
            <w:vAlign w:val="center"/>
          </w:tcPr>
          <w:p w14:paraId="778D7123" w14:textId="3B7239A9" w:rsidR="005926C7" w:rsidRPr="005926C7" w:rsidRDefault="005926C7" w:rsidP="005926C7">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1) Visās izglītības iestādēs ieviest</w:t>
            </w:r>
            <w:r w:rsidR="006B72DA">
              <w:rPr>
                <w:rFonts w:ascii="Times New Roman" w:hAnsi="Times New Roman" w:cs="Times New Roman"/>
                <w:color w:val="000000"/>
                <w:sz w:val="24"/>
                <w:szCs w:val="24"/>
              </w:rPr>
              <w:t>i</w:t>
            </w:r>
            <w:r w:rsidRPr="005926C7">
              <w:rPr>
                <w:rFonts w:ascii="Times New Roman" w:hAnsi="Times New Roman" w:cs="Times New Roman"/>
                <w:color w:val="000000"/>
                <w:sz w:val="24"/>
                <w:szCs w:val="24"/>
              </w:rPr>
              <w:t xml:space="preserve"> vienota mācību satura plānošanas principi.</w:t>
            </w:r>
            <w:r w:rsidRPr="005926C7">
              <w:rPr>
                <w:rFonts w:ascii="Times New Roman" w:hAnsi="Times New Roman" w:cs="Times New Roman"/>
                <w:color w:val="000000"/>
                <w:sz w:val="24"/>
                <w:szCs w:val="24"/>
              </w:rPr>
              <w:br/>
              <w:t>2) Reizi gadā pedagogi kopīgi plāno mācību saturu pa jomām un priekšmetiem.</w:t>
            </w:r>
            <w:r w:rsidRPr="005926C7">
              <w:rPr>
                <w:rFonts w:ascii="Times New Roman" w:hAnsi="Times New Roman" w:cs="Times New Roman"/>
                <w:color w:val="000000"/>
                <w:sz w:val="24"/>
                <w:szCs w:val="24"/>
              </w:rPr>
              <w:br/>
              <w:t>3) Mācību plānojumi sasaistīti ar caurviju prasmēm un sasniedzamajiem rezultātiem.</w:t>
            </w:r>
          </w:p>
        </w:tc>
        <w:tc>
          <w:tcPr>
            <w:tcW w:w="1134" w:type="dxa"/>
            <w:tcMar>
              <w:top w:w="50" w:type="dxa"/>
              <w:left w:w="65" w:type="dxa"/>
              <w:bottom w:w="50" w:type="dxa"/>
              <w:right w:w="65" w:type="dxa"/>
            </w:tcMar>
            <w:vAlign w:val="center"/>
          </w:tcPr>
          <w:p w14:paraId="083A36B7" w14:textId="4D9774C8" w:rsidR="005926C7" w:rsidRPr="005926C7" w:rsidRDefault="005926C7" w:rsidP="005926C7">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Izglītības iestādes</w:t>
            </w:r>
          </w:p>
        </w:tc>
        <w:tc>
          <w:tcPr>
            <w:tcW w:w="1276" w:type="dxa"/>
            <w:tcMar>
              <w:top w:w="50" w:type="dxa"/>
              <w:left w:w="65" w:type="dxa"/>
              <w:bottom w:w="50" w:type="dxa"/>
              <w:right w:w="65" w:type="dxa"/>
            </w:tcMar>
            <w:vAlign w:val="center"/>
          </w:tcPr>
          <w:p w14:paraId="3C51CCA5" w14:textId="1D347A24" w:rsidR="005926C7" w:rsidRPr="005926C7" w:rsidRDefault="005926C7" w:rsidP="005926C7">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IP</w:t>
            </w:r>
          </w:p>
        </w:tc>
        <w:tc>
          <w:tcPr>
            <w:tcW w:w="1559" w:type="dxa"/>
            <w:tcMar>
              <w:top w:w="50" w:type="dxa"/>
              <w:left w:w="65" w:type="dxa"/>
              <w:bottom w:w="50" w:type="dxa"/>
              <w:right w:w="65" w:type="dxa"/>
            </w:tcMar>
            <w:vAlign w:val="center"/>
          </w:tcPr>
          <w:p w14:paraId="29249854" w14:textId="5217A06E" w:rsidR="005926C7" w:rsidRPr="005926C7" w:rsidRDefault="005926C7" w:rsidP="005926C7">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n/a</w:t>
            </w:r>
          </w:p>
        </w:tc>
        <w:tc>
          <w:tcPr>
            <w:tcW w:w="284" w:type="dxa"/>
            <w:shd w:val="clear" w:color="auto" w:fill="F7FBFA"/>
            <w:tcMar>
              <w:top w:w="50" w:type="dxa"/>
              <w:left w:w="65" w:type="dxa"/>
              <w:bottom w:w="50" w:type="dxa"/>
              <w:right w:w="65" w:type="dxa"/>
            </w:tcMar>
            <w:vAlign w:val="center"/>
          </w:tcPr>
          <w:p w14:paraId="7BF4A5CE" w14:textId="77777777" w:rsidR="005926C7" w:rsidRDefault="005926C7" w:rsidP="005926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7389C120" w14:textId="77777777" w:rsidR="005926C7" w:rsidRDefault="005926C7" w:rsidP="005926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06C2DB0B" w14:textId="77777777" w:rsidR="005926C7" w:rsidRDefault="005926C7" w:rsidP="005926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7C59F68E" w14:textId="77777777" w:rsidR="005926C7" w:rsidRDefault="005926C7" w:rsidP="005926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2254A351" w14:textId="77777777" w:rsidR="005926C7" w:rsidRDefault="005926C7" w:rsidP="005926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5926C7" w14:paraId="51E8343B" w14:textId="77777777" w:rsidTr="0033161A">
        <w:trPr>
          <w:gridAfter w:val="1"/>
          <w:wAfter w:w="34" w:type="dxa"/>
          <w:jc w:val="center"/>
        </w:trPr>
        <w:tc>
          <w:tcPr>
            <w:tcW w:w="988" w:type="dxa"/>
            <w:tcMar>
              <w:top w:w="50" w:type="dxa"/>
              <w:left w:w="65" w:type="dxa"/>
              <w:bottom w:w="50" w:type="dxa"/>
              <w:right w:w="65" w:type="dxa"/>
            </w:tcMar>
            <w:vAlign w:val="center"/>
          </w:tcPr>
          <w:p w14:paraId="3558F3D3" w14:textId="77777777" w:rsidR="005926C7" w:rsidRDefault="005926C7" w:rsidP="005926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R-1-2</w:t>
            </w:r>
          </w:p>
        </w:tc>
        <w:tc>
          <w:tcPr>
            <w:tcW w:w="2300" w:type="dxa"/>
            <w:tcMar>
              <w:top w:w="50" w:type="dxa"/>
              <w:left w:w="65" w:type="dxa"/>
              <w:bottom w:w="50" w:type="dxa"/>
              <w:right w:w="65" w:type="dxa"/>
            </w:tcMar>
            <w:vAlign w:val="center"/>
          </w:tcPr>
          <w:p w14:paraId="308EC5A3" w14:textId="16C1C3BB" w:rsidR="005926C7" w:rsidRPr="005926C7" w:rsidRDefault="005926C7" w:rsidP="005926C7">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Attīstīt pedagogu profesionālo sadarbību un nostiprināt izpratni par kompetenču pieeju</w:t>
            </w:r>
          </w:p>
        </w:tc>
        <w:tc>
          <w:tcPr>
            <w:tcW w:w="5921" w:type="dxa"/>
            <w:tcMar>
              <w:top w:w="50" w:type="dxa"/>
              <w:left w:w="65" w:type="dxa"/>
              <w:bottom w:w="50" w:type="dxa"/>
              <w:right w:w="65" w:type="dxa"/>
            </w:tcMar>
            <w:vAlign w:val="center"/>
          </w:tcPr>
          <w:p w14:paraId="7040CBD7" w14:textId="6D069759" w:rsidR="005926C7" w:rsidRPr="005926C7" w:rsidRDefault="005926C7" w:rsidP="005926C7">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1) Darbojas pedagogu profesionālās mācīšanās grupas.</w:t>
            </w:r>
            <w:r w:rsidRPr="005926C7">
              <w:rPr>
                <w:rFonts w:ascii="Times New Roman" w:hAnsi="Times New Roman" w:cs="Times New Roman"/>
                <w:color w:val="000000"/>
                <w:sz w:val="24"/>
                <w:szCs w:val="24"/>
              </w:rPr>
              <w:br/>
              <w:t>2) Pedagogiem nodrošināts kopīgas plānošanas laiks.</w:t>
            </w:r>
            <w:r w:rsidRPr="005926C7">
              <w:rPr>
                <w:rFonts w:ascii="Times New Roman" w:hAnsi="Times New Roman" w:cs="Times New Roman"/>
                <w:color w:val="000000"/>
                <w:sz w:val="24"/>
                <w:szCs w:val="24"/>
              </w:rPr>
              <w:br/>
              <w:t>3) Katru gadu organizēta profesionālā pilnveide par kompetenču pieejā balstītām mācību metodēm.</w:t>
            </w:r>
          </w:p>
        </w:tc>
        <w:tc>
          <w:tcPr>
            <w:tcW w:w="1134" w:type="dxa"/>
            <w:tcMar>
              <w:top w:w="50" w:type="dxa"/>
              <w:left w:w="65" w:type="dxa"/>
              <w:bottom w:w="50" w:type="dxa"/>
              <w:right w:w="65" w:type="dxa"/>
            </w:tcMar>
            <w:vAlign w:val="center"/>
          </w:tcPr>
          <w:p w14:paraId="00D8D7D8" w14:textId="7AEABFDC" w:rsidR="005926C7" w:rsidRPr="005926C7" w:rsidRDefault="005926C7" w:rsidP="005926C7">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Izglītības iestādes</w:t>
            </w:r>
          </w:p>
        </w:tc>
        <w:tc>
          <w:tcPr>
            <w:tcW w:w="1276" w:type="dxa"/>
            <w:tcMar>
              <w:top w:w="50" w:type="dxa"/>
              <w:left w:w="65" w:type="dxa"/>
              <w:bottom w:w="50" w:type="dxa"/>
              <w:right w:w="65" w:type="dxa"/>
            </w:tcMar>
            <w:vAlign w:val="center"/>
          </w:tcPr>
          <w:p w14:paraId="19DD19C4" w14:textId="21323D94" w:rsidR="005926C7" w:rsidRPr="005926C7" w:rsidRDefault="005926C7" w:rsidP="005926C7">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IP, IP metodiķi</w:t>
            </w:r>
          </w:p>
        </w:tc>
        <w:tc>
          <w:tcPr>
            <w:tcW w:w="1559" w:type="dxa"/>
            <w:tcMar>
              <w:top w:w="50" w:type="dxa"/>
              <w:left w:w="65" w:type="dxa"/>
              <w:bottom w:w="50" w:type="dxa"/>
              <w:right w:w="65" w:type="dxa"/>
            </w:tcMar>
            <w:vAlign w:val="center"/>
          </w:tcPr>
          <w:p w14:paraId="523232B2" w14:textId="4E9FDE53" w:rsidR="005926C7" w:rsidRPr="005926C7" w:rsidRDefault="005926C7" w:rsidP="005926C7">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ESF+, PB</w:t>
            </w:r>
          </w:p>
        </w:tc>
        <w:tc>
          <w:tcPr>
            <w:tcW w:w="284" w:type="dxa"/>
            <w:shd w:val="clear" w:color="auto" w:fill="F7FBFA"/>
            <w:tcMar>
              <w:top w:w="50" w:type="dxa"/>
              <w:left w:w="65" w:type="dxa"/>
              <w:bottom w:w="50" w:type="dxa"/>
              <w:right w:w="65" w:type="dxa"/>
            </w:tcMar>
            <w:vAlign w:val="center"/>
          </w:tcPr>
          <w:p w14:paraId="6ACFA85F" w14:textId="77777777" w:rsidR="005926C7" w:rsidRDefault="005926C7" w:rsidP="005926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3B7B349B" w14:textId="77777777" w:rsidR="005926C7" w:rsidRDefault="005926C7" w:rsidP="005926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009DEDF6" w14:textId="77777777" w:rsidR="005926C7" w:rsidRDefault="005926C7" w:rsidP="005926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45BEAD11" w14:textId="77777777" w:rsidR="005926C7" w:rsidRDefault="005926C7" w:rsidP="005926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3F022F95" w14:textId="77777777" w:rsidR="005926C7" w:rsidRDefault="005926C7" w:rsidP="005926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966DCC" w14:paraId="45196A6D" w14:textId="77777777" w:rsidTr="0033161A">
        <w:trPr>
          <w:gridAfter w:val="1"/>
          <w:wAfter w:w="34" w:type="dxa"/>
          <w:jc w:val="center"/>
        </w:trPr>
        <w:tc>
          <w:tcPr>
            <w:tcW w:w="988" w:type="dxa"/>
            <w:tcMar>
              <w:top w:w="50" w:type="dxa"/>
              <w:left w:w="65" w:type="dxa"/>
              <w:bottom w:w="50" w:type="dxa"/>
              <w:right w:w="65" w:type="dxa"/>
            </w:tcMar>
            <w:vAlign w:val="center"/>
          </w:tcPr>
          <w:p w14:paraId="542891C0" w14:textId="77777777"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R-1-3</w:t>
            </w:r>
          </w:p>
        </w:tc>
        <w:tc>
          <w:tcPr>
            <w:tcW w:w="2300" w:type="dxa"/>
            <w:tcMar>
              <w:top w:w="50" w:type="dxa"/>
              <w:left w:w="65" w:type="dxa"/>
              <w:bottom w:w="50" w:type="dxa"/>
              <w:right w:w="65" w:type="dxa"/>
            </w:tcMar>
            <w:vAlign w:val="center"/>
          </w:tcPr>
          <w:p w14:paraId="336C562E" w14:textId="19308E9C"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Veicināt izglītojamo aktīvu iesaisti mācību procesā un attīstīt kritisko domāšanu un sadarbības prasmes</w:t>
            </w:r>
          </w:p>
        </w:tc>
        <w:tc>
          <w:tcPr>
            <w:tcW w:w="5921" w:type="dxa"/>
            <w:tcMar>
              <w:top w:w="50" w:type="dxa"/>
              <w:left w:w="65" w:type="dxa"/>
              <w:bottom w:w="50" w:type="dxa"/>
              <w:right w:w="65" w:type="dxa"/>
            </w:tcMar>
            <w:vAlign w:val="center"/>
          </w:tcPr>
          <w:p w14:paraId="5E32FDF9" w14:textId="6845B57F"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 xml:space="preserve">1) Pedagogi sistemātiski izmanto </w:t>
            </w:r>
            <w:proofErr w:type="spellStart"/>
            <w:r w:rsidRPr="005926C7">
              <w:rPr>
                <w:rFonts w:ascii="Times New Roman" w:hAnsi="Times New Roman" w:cs="Times New Roman"/>
                <w:color w:val="000000"/>
                <w:sz w:val="24"/>
                <w:szCs w:val="24"/>
              </w:rPr>
              <w:t>problēmbalstītu</w:t>
            </w:r>
            <w:proofErr w:type="spellEnd"/>
            <w:r w:rsidRPr="005926C7">
              <w:rPr>
                <w:rFonts w:ascii="Times New Roman" w:hAnsi="Times New Roman" w:cs="Times New Roman"/>
                <w:color w:val="000000"/>
                <w:sz w:val="24"/>
                <w:szCs w:val="24"/>
              </w:rPr>
              <w:t>, projektu un sadarbībā balstītu mācīšanos.</w:t>
            </w:r>
            <w:r w:rsidRPr="005926C7">
              <w:rPr>
                <w:rFonts w:ascii="Times New Roman" w:hAnsi="Times New Roman" w:cs="Times New Roman"/>
                <w:color w:val="000000"/>
                <w:sz w:val="24"/>
                <w:szCs w:val="24"/>
              </w:rPr>
              <w:br/>
              <w:t>2) Katrā izglītības iestādē īstenoti starpdisciplināri mācību projekti.</w:t>
            </w:r>
            <w:r w:rsidRPr="005926C7">
              <w:rPr>
                <w:rFonts w:ascii="Times New Roman" w:hAnsi="Times New Roman" w:cs="Times New Roman"/>
                <w:color w:val="000000"/>
                <w:sz w:val="24"/>
                <w:szCs w:val="24"/>
              </w:rPr>
              <w:br/>
              <w:t>3) Pieaug izglītojamo iesaiste aktīvās mācību norisēs.</w:t>
            </w:r>
          </w:p>
        </w:tc>
        <w:tc>
          <w:tcPr>
            <w:tcW w:w="1134" w:type="dxa"/>
            <w:tcMar>
              <w:top w:w="50" w:type="dxa"/>
              <w:left w:w="65" w:type="dxa"/>
              <w:bottom w:w="50" w:type="dxa"/>
              <w:right w:w="65" w:type="dxa"/>
            </w:tcMar>
            <w:vAlign w:val="center"/>
          </w:tcPr>
          <w:p w14:paraId="65461C6F" w14:textId="12525971"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Izglītības iestādes</w:t>
            </w:r>
          </w:p>
        </w:tc>
        <w:tc>
          <w:tcPr>
            <w:tcW w:w="1276" w:type="dxa"/>
            <w:tcMar>
              <w:top w:w="50" w:type="dxa"/>
              <w:left w:w="65" w:type="dxa"/>
              <w:bottom w:w="50" w:type="dxa"/>
              <w:right w:w="65" w:type="dxa"/>
            </w:tcMar>
            <w:vAlign w:val="center"/>
          </w:tcPr>
          <w:p w14:paraId="4DBDCC81" w14:textId="72FFA8AD"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IP</w:t>
            </w:r>
          </w:p>
        </w:tc>
        <w:tc>
          <w:tcPr>
            <w:tcW w:w="1559" w:type="dxa"/>
            <w:tcMar>
              <w:top w:w="50" w:type="dxa"/>
              <w:left w:w="65" w:type="dxa"/>
              <w:bottom w:w="50" w:type="dxa"/>
              <w:right w:w="65" w:type="dxa"/>
            </w:tcMar>
            <w:vAlign w:val="center"/>
          </w:tcPr>
          <w:p w14:paraId="055B4636" w14:textId="1C9A79B8"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n/a</w:t>
            </w:r>
          </w:p>
        </w:tc>
        <w:tc>
          <w:tcPr>
            <w:tcW w:w="284" w:type="dxa"/>
            <w:shd w:val="clear" w:color="auto" w:fill="F7FBFA"/>
            <w:tcMar>
              <w:top w:w="50" w:type="dxa"/>
              <w:left w:w="65" w:type="dxa"/>
              <w:bottom w:w="50" w:type="dxa"/>
              <w:right w:w="65" w:type="dxa"/>
            </w:tcMar>
            <w:vAlign w:val="center"/>
          </w:tcPr>
          <w:p w14:paraId="19A134D3" w14:textId="71A3416D"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587446C3" w14:textId="1F11E012"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7FCB84F2" w14:textId="0BCDD48E"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3DB83D83" w14:textId="72600008"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601C9F55" w14:textId="67EE38CD"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966DCC" w14:paraId="7F92D96F" w14:textId="77777777" w:rsidTr="0033161A">
        <w:trPr>
          <w:gridAfter w:val="1"/>
          <w:wAfter w:w="34" w:type="dxa"/>
          <w:jc w:val="center"/>
        </w:trPr>
        <w:tc>
          <w:tcPr>
            <w:tcW w:w="988" w:type="dxa"/>
            <w:tcMar>
              <w:top w:w="50" w:type="dxa"/>
              <w:left w:w="65" w:type="dxa"/>
              <w:bottom w:w="50" w:type="dxa"/>
              <w:right w:w="65" w:type="dxa"/>
            </w:tcMar>
            <w:vAlign w:val="center"/>
          </w:tcPr>
          <w:p w14:paraId="7B14BCAC" w14:textId="77777777"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R-1-4</w:t>
            </w:r>
          </w:p>
        </w:tc>
        <w:tc>
          <w:tcPr>
            <w:tcW w:w="2300" w:type="dxa"/>
            <w:tcMar>
              <w:top w:w="50" w:type="dxa"/>
              <w:left w:w="65" w:type="dxa"/>
              <w:bottom w:w="50" w:type="dxa"/>
              <w:right w:w="65" w:type="dxa"/>
            </w:tcMar>
            <w:vAlign w:val="center"/>
          </w:tcPr>
          <w:p w14:paraId="659713F5" w14:textId="27AB1807"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Attīstīt vienotu pieeju mācību sasniegumu vērtēšanai un atgriezeniskās saites sniegšanai</w:t>
            </w:r>
          </w:p>
        </w:tc>
        <w:tc>
          <w:tcPr>
            <w:tcW w:w="5921" w:type="dxa"/>
            <w:tcMar>
              <w:top w:w="50" w:type="dxa"/>
              <w:left w:w="65" w:type="dxa"/>
              <w:bottom w:w="50" w:type="dxa"/>
              <w:right w:w="65" w:type="dxa"/>
            </w:tcMar>
            <w:vAlign w:val="center"/>
          </w:tcPr>
          <w:p w14:paraId="5C8810B6" w14:textId="77777777" w:rsidR="00966DCC" w:rsidRPr="005926C7" w:rsidRDefault="00966DCC" w:rsidP="00966DCC">
            <w:pPr>
              <w:pStyle w:val="Paraststmeklis"/>
              <w:spacing w:before="0" w:beforeAutospacing="0" w:after="0" w:afterAutospacing="0"/>
            </w:pPr>
            <w:r w:rsidRPr="005926C7">
              <w:rPr>
                <w:color w:val="000000"/>
              </w:rPr>
              <w:t>1) Izglītības iestādēs ieviesta vienota pieeja mācību sasniegumu vērtēšanai.</w:t>
            </w:r>
            <w:r w:rsidRPr="005926C7">
              <w:rPr>
                <w:color w:val="000000"/>
              </w:rPr>
              <w:br/>
              <w:t xml:space="preserve">2) Pedagogi izmanto daudzveidīgas </w:t>
            </w:r>
            <w:proofErr w:type="spellStart"/>
            <w:r w:rsidRPr="005926C7">
              <w:rPr>
                <w:color w:val="000000"/>
              </w:rPr>
              <w:t>formatīvās</w:t>
            </w:r>
            <w:proofErr w:type="spellEnd"/>
            <w:r w:rsidRPr="005926C7">
              <w:rPr>
                <w:color w:val="000000"/>
              </w:rPr>
              <w:t xml:space="preserve"> vērtēšanas metodes.</w:t>
            </w:r>
            <w:r w:rsidRPr="005926C7">
              <w:rPr>
                <w:color w:val="000000"/>
              </w:rPr>
              <w:br/>
              <w:t>3) Izglītības iestādē regulāri tiek analizēti mācību sasniegumu dati, diagnosticējošo darbu, monitoringa darbu un valsts pārbaudes darbu rezultāti, lai pilnveidotu mācību procesu.</w:t>
            </w:r>
          </w:p>
          <w:p w14:paraId="6FE59968" w14:textId="6AF60FCC"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4) Mācību procesā tiek konsekventi īstenota daudzveidīga atgriezeniskā saite visās dimensijās, kas kalpo par pamatu katra bērna individuālajai izaugsmei un mācību plānošanai.</w:t>
            </w:r>
          </w:p>
        </w:tc>
        <w:tc>
          <w:tcPr>
            <w:tcW w:w="1134" w:type="dxa"/>
            <w:tcMar>
              <w:top w:w="50" w:type="dxa"/>
              <w:left w:w="65" w:type="dxa"/>
              <w:bottom w:w="50" w:type="dxa"/>
              <w:right w:w="65" w:type="dxa"/>
            </w:tcMar>
            <w:vAlign w:val="center"/>
          </w:tcPr>
          <w:p w14:paraId="563B3134" w14:textId="46C6A0D8"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Izglītības iestādes</w:t>
            </w:r>
          </w:p>
        </w:tc>
        <w:tc>
          <w:tcPr>
            <w:tcW w:w="1276" w:type="dxa"/>
            <w:tcMar>
              <w:top w:w="50" w:type="dxa"/>
              <w:left w:w="65" w:type="dxa"/>
              <w:bottom w:w="50" w:type="dxa"/>
              <w:right w:w="65" w:type="dxa"/>
            </w:tcMar>
            <w:vAlign w:val="center"/>
          </w:tcPr>
          <w:p w14:paraId="37DB6CA3" w14:textId="47179E4D"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IP</w:t>
            </w:r>
          </w:p>
        </w:tc>
        <w:tc>
          <w:tcPr>
            <w:tcW w:w="1559" w:type="dxa"/>
            <w:tcMar>
              <w:top w:w="50" w:type="dxa"/>
              <w:left w:w="65" w:type="dxa"/>
              <w:bottom w:w="50" w:type="dxa"/>
              <w:right w:w="65" w:type="dxa"/>
            </w:tcMar>
            <w:vAlign w:val="center"/>
          </w:tcPr>
          <w:p w14:paraId="77E36D66" w14:textId="3677B063"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n/a</w:t>
            </w:r>
          </w:p>
        </w:tc>
        <w:tc>
          <w:tcPr>
            <w:tcW w:w="284" w:type="dxa"/>
            <w:shd w:val="clear" w:color="auto" w:fill="F7FBFA"/>
            <w:tcMar>
              <w:top w:w="50" w:type="dxa"/>
              <w:left w:w="65" w:type="dxa"/>
              <w:bottom w:w="50" w:type="dxa"/>
              <w:right w:w="65" w:type="dxa"/>
            </w:tcMar>
            <w:vAlign w:val="center"/>
          </w:tcPr>
          <w:p w14:paraId="6AE8C721" w14:textId="011FD156"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7F2C3E89" w14:textId="3CAE7615"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5F681038" w14:textId="0BF4D30F"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36431753" w14:textId="4A5193B5"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46E2A2F8" w14:textId="369C5581"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966DCC" w14:paraId="6DFB5E03" w14:textId="77777777" w:rsidTr="0033161A">
        <w:trPr>
          <w:gridAfter w:val="1"/>
          <w:wAfter w:w="34" w:type="dxa"/>
          <w:jc w:val="center"/>
        </w:trPr>
        <w:tc>
          <w:tcPr>
            <w:tcW w:w="988" w:type="dxa"/>
            <w:tcMar>
              <w:top w:w="50" w:type="dxa"/>
              <w:left w:w="65" w:type="dxa"/>
              <w:bottom w:w="50" w:type="dxa"/>
              <w:right w:w="65" w:type="dxa"/>
            </w:tcMar>
            <w:vAlign w:val="center"/>
          </w:tcPr>
          <w:p w14:paraId="3FAC7342" w14:textId="77777777"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R-1-5</w:t>
            </w:r>
          </w:p>
        </w:tc>
        <w:tc>
          <w:tcPr>
            <w:tcW w:w="2300" w:type="dxa"/>
            <w:tcMar>
              <w:top w:w="50" w:type="dxa"/>
              <w:left w:w="65" w:type="dxa"/>
              <w:bottom w:w="50" w:type="dxa"/>
              <w:right w:w="65" w:type="dxa"/>
            </w:tcMar>
            <w:vAlign w:val="center"/>
          </w:tcPr>
          <w:p w14:paraId="55CE6F3C" w14:textId="480B764F"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 xml:space="preserve">Nodrošināt izglītojamo </w:t>
            </w:r>
            <w:proofErr w:type="spellStart"/>
            <w:r w:rsidRPr="005926C7">
              <w:rPr>
                <w:rFonts w:ascii="Times New Roman" w:hAnsi="Times New Roman" w:cs="Times New Roman"/>
                <w:color w:val="000000"/>
                <w:sz w:val="24"/>
                <w:szCs w:val="24"/>
              </w:rPr>
              <w:t>pamatprasmju</w:t>
            </w:r>
            <w:proofErr w:type="spellEnd"/>
            <w:r w:rsidRPr="005926C7">
              <w:rPr>
                <w:rFonts w:ascii="Times New Roman" w:hAnsi="Times New Roman" w:cs="Times New Roman"/>
                <w:color w:val="000000"/>
                <w:sz w:val="24"/>
                <w:szCs w:val="24"/>
              </w:rPr>
              <w:t xml:space="preserve"> un caurviju prasmju attīstību</w:t>
            </w:r>
          </w:p>
        </w:tc>
        <w:tc>
          <w:tcPr>
            <w:tcW w:w="5921" w:type="dxa"/>
            <w:tcMar>
              <w:top w:w="50" w:type="dxa"/>
              <w:left w:w="65" w:type="dxa"/>
              <w:bottom w:w="50" w:type="dxa"/>
              <w:right w:w="65" w:type="dxa"/>
            </w:tcMar>
            <w:vAlign w:val="center"/>
          </w:tcPr>
          <w:p w14:paraId="6B8E3CD7" w14:textId="2C406DDC"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 xml:space="preserve">1) Katru gadu īstenotas aktivitātes lasītprasmes, </w:t>
            </w:r>
            <w:proofErr w:type="spellStart"/>
            <w:r w:rsidRPr="005926C7">
              <w:rPr>
                <w:rFonts w:ascii="Times New Roman" w:hAnsi="Times New Roman" w:cs="Times New Roman"/>
                <w:color w:val="000000"/>
                <w:sz w:val="24"/>
                <w:szCs w:val="24"/>
              </w:rPr>
              <w:t>tekstpratības</w:t>
            </w:r>
            <w:proofErr w:type="spellEnd"/>
            <w:r w:rsidRPr="005926C7">
              <w:rPr>
                <w:rFonts w:ascii="Times New Roman" w:hAnsi="Times New Roman" w:cs="Times New Roman"/>
                <w:color w:val="000000"/>
                <w:sz w:val="24"/>
                <w:szCs w:val="24"/>
              </w:rPr>
              <w:t xml:space="preserve">, </w:t>
            </w:r>
            <w:proofErr w:type="spellStart"/>
            <w:r w:rsidRPr="005926C7">
              <w:rPr>
                <w:rFonts w:ascii="Times New Roman" w:hAnsi="Times New Roman" w:cs="Times New Roman"/>
                <w:color w:val="000000"/>
                <w:sz w:val="24"/>
                <w:szCs w:val="24"/>
              </w:rPr>
              <w:t>rēķinātpratības</w:t>
            </w:r>
            <w:proofErr w:type="spellEnd"/>
            <w:r w:rsidRPr="005926C7">
              <w:rPr>
                <w:rFonts w:ascii="Times New Roman" w:hAnsi="Times New Roman" w:cs="Times New Roman"/>
                <w:color w:val="000000"/>
                <w:sz w:val="24"/>
                <w:szCs w:val="24"/>
              </w:rPr>
              <w:t xml:space="preserve"> un digitālo prasmju attīstībai.</w:t>
            </w:r>
            <w:r w:rsidRPr="005926C7">
              <w:rPr>
                <w:rFonts w:ascii="Times New Roman" w:hAnsi="Times New Roman" w:cs="Times New Roman"/>
                <w:color w:val="000000"/>
                <w:sz w:val="24"/>
                <w:szCs w:val="24"/>
              </w:rPr>
              <w:br/>
              <w:t>2) Mācību procesā izmantoti STEAM pieejā balstīti uzdevumi un projekti.</w:t>
            </w:r>
            <w:r w:rsidRPr="005926C7">
              <w:rPr>
                <w:rFonts w:ascii="Times New Roman" w:hAnsi="Times New Roman" w:cs="Times New Roman"/>
                <w:color w:val="000000"/>
                <w:sz w:val="24"/>
                <w:szCs w:val="24"/>
              </w:rPr>
              <w:br/>
              <w:t xml:space="preserve">3) Izglītojamie demonstrē </w:t>
            </w:r>
            <w:proofErr w:type="spellStart"/>
            <w:r w:rsidRPr="005926C7">
              <w:rPr>
                <w:rFonts w:ascii="Times New Roman" w:hAnsi="Times New Roman" w:cs="Times New Roman"/>
                <w:color w:val="000000"/>
                <w:sz w:val="24"/>
                <w:szCs w:val="24"/>
              </w:rPr>
              <w:t>pamatprasmju</w:t>
            </w:r>
            <w:proofErr w:type="spellEnd"/>
            <w:r w:rsidRPr="005926C7">
              <w:rPr>
                <w:rFonts w:ascii="Times New Roman" w:hAnsi="Times New Roman" w:cs="Times New Roman"/>
                <w:color w:val="000000"/>
                <w:sz w:val="24"/>
                <w:szCs w:val="24"/>
              </w:rPr>
              <w:t xml:space="preserve"> un caurviju prasmju lietojumu dažādās mācību jomās.</w:t>
            </w:r>
          </w:p>
        </w:tc>
        <w:tc>
          <w:tcPr>
            <w:tcW w:w="1134" w:type="dxa"/>
            <w:tcMar>
              <w:top w:w="50" w:type="dxa"/>
              <w:left w:w="65" w:type="dxa"/>
              <w:bottom w:w="50" w:type="dxa"/>
              <w:right w:w="65" w:type="dxa"/>
            </w:tcMar>
            <w:vAlign w:val="center"/>
          </w:tcPr>
          <w:p w14:paraId="4AC10176" w14:textId="69B58E94"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Izglītības iestādes</w:t>
            </w:r>
          </w:p>
        </w:tc>
        <w:tc>
          <w:tcPr>
            <w:tcW w:w="1276" w:type="dxa"/>
            <w:tcMar>
              <w:top w:w="50" w:type="dxa"/>
              <w:left w:w="65" w:type="dxa"/>
              <w:bottom w:w="50" w:type="dxa"/>
              <w:right w:w="65" w:type="dxa"/>
            </w:tcMar>
            <w:vAlign w:val="center"/>
          </w:tcPr>
          <w:p w14:paraId="6961E15C" w14:textId="295AA62B"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IP; IP metodiķi</w:t>
            </w:r>
          </w:p>
        </w:tc>
        <w:tc>
          <w:tcPr>
            <w:tcW w:w="1559" w:type="dxa"/>
            <w:tcMar>
              <w:top w:w="50" w:type="dxa"/>
              <w:left w:w="65" w:type="dxa"/>
              <w:bottom w:w="50" w:type="dxa"/>
              <w:right w:w="65" w:type="dxa"/>
            </w:tcMar>
            <w:vAlign w:val="center"/>
          </w:tcPr>
          <w:p w14:paraId="6B0F69ED" w14:textId="07D2D108"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n/a</w:t>
            </w:r>
          </w:p>
        </w:tc>
        <w:tc>
          <w:tcPr>
            <w:tcW w:w="284" w:type="dxa"/>
            <w:shd w:val="clear" w:color="auto" w:fill="F7FBFA"/>
            <w:tcMar>
              <w:top w:w="50" w:type="dxa"/>
              <w:left w:w="65" w:type="dxa"/>
              <w:bottom w:w="50" w:type="dxa"/>
              <w:right w:w="65" w:type="dxa"/>
            </w:tcMar>
            <w:vAlign w:val="center"/>
          </w:tcPr>
          <w:p w14:paraId="495F8B54" w14:textId="4377769B"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7170F472" w14:textId="590DED93"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155EBEF0" w14:textId="0660155F"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6ECFCB09" w14:textId="2F207F61"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34AD0DE8" w14:textId="0CC389FA"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966DCC" w14:paraId="579B4B0A" w14:textId="77777777" w:rsidTr="0033161A">
        <w:trPr>
          <w:gridAfter w:val="1"/>
          <w:wAfter w:w="34" w:type="dxa"/>
          <w:jc w:val="center"/>
        </w:trPr>
        <w:tc>
          <w:tcPr>
            <w:tcW w:w="988" w:type="dxa"/>
            <w:tcMar>
              <w:top w:w="50" w:type="dxa"/>
              <w:left w:w="65" w:type="dxa"/>
              <w:bottom w:w="50" w:type="dxa"/>
              <w:right w:w="65" w:type="dxa"/>
            </w:tcMar>
            <w:vAlign w:val="center"/>
          </w:tcPr>
          <w:p w14:paraId="5F528609" w14:textId="77777777"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R-1-6</w:t>
            </w:r>
          </w:p>
        </w:tc>
        <w:tc>
          <w:tcPr>
            <w:tcW w:w="2300" w:type="dxa"/>
            <w:tcMar>
              <w:top w:w="50" w:type="dxa"/>
              <w:left w:w="65" w:type="dxa"/>
              <w:bottom w:w="50" w:type="dxa"/>
              <w:right w:w="65" w:type="dxa"/>
            </w:tcMar>
            <w:vAlign w:val="center"/>
          </w:tcPr>
          <w:p w14:paraId="7BECE54D" w14:textId="396F4DA2"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 xml:space="preserve">Nodrošināt diferencētu un individualizētu pieeju mācībās un attīstīt </w:t>
            </w:r>
            <w:proofErr w:type="spellStart"/>
            <w:r w:rsidRPr="005926C7">
              <w:rPr>
                <w:rFonts w:ascii="Times New Roman" w:hAnsi="Times New Roman" w:cs="Times New Roman"/>
                <w:color w:val="000000"/>
                <w:sz w:val="24"/>
                <w:szCs w:val="24"/>
              </w:rPr>
              <w:t>pašvadītu</w:t>
            </w:r>
            <w:proofErr w:type="spellEnd"/>
            <w:r w:rsidRPr="005926C7">
              <w:rPr>
                <w:rFonts w:ascii="Times New Roman" w:hAnsi="Times New Roman" w:cs="Times New Roman"/>
                <w:color w:val="000000"/>
                <w:sz w:val="24"/>
                <w:szCs w:val="24"/>
              </w:rPr>
              <w:t xml:space="preserve"> mācīšanos</w:t>
            </w:r>
          </w:p>
        </w:tc>
        <w:tc>
          <w:tcPr>
            <w:tcW w:w="5921" w:type="dxa"/>
            <w:tcMar>
              <w:top w:w="50" w:type="dxa"/>
              <w:left w:w="65" w:type="dxa"/>
              <w:bottom w:w="50" w:type="dxa"/>
              <w:right w:w="65" w:type="dxa"/>
            </w:tcMar>
            <w:vAlign w:val="center"/>
          </w:tcPr>
          <w:p w14:paraId="30D17649" w14:textId="77777777" w:rsidR="00966DCC" w:rsidRPr="005926C7" w:rsidRDefault="00966DCC" w:rsidP="00966DCC">
            <w:pPr>
              <w:pStyle w:val="Paraststmeklis"/>
              <w:spacing w:before="0" w:beforeAutospacing="0" w:after="0" w:afterAutospacing="0"/>
            </w:pPr>
            <w:r w:rsidRPr="005926C7">
              <w:rPr>
                <w:color w:val="000000"/>
              </w:rPr>
              <w:t>1) Mācību saturs un metodes pielāgotas izglītojamo spējām, interesēm un vajadzībām.</w:t>
            </w:r>
            <w:r w:rsidRPr="005926C7">
              <w:rPr>
                <w:color w:val="000000"/>
              </w:rPr>
              <w:br/>
              <w:t>2) Pedagogi sistemātiski izmanto diferencēšanas un individualizācijas risinājumus.</w:t>
            </w:r>
            <w:r w:rsidRPr="005926C7">
              <w:rPr>
                <w:color w:val="000000"/>
              </w:rPr>
              <w:br/>
              <w:t xml:space="preserve">3) Notiek pāreja no </w:t>
            </w:r>
            <w:proofErr w:type="spellStart"/>
            <w:r w:rsidRPr="005926C7">
              <w:rPr>
                <w:color w:val="000000"/>
              </w:rPr>
              <w:t>pedagogcentrētas</w:t>
            </w:r>
            <w:proofErr w:type="spellEnd"/>
            <w:r w:rsidRPr="005926C7">
              <w:rPr>
                <w:color w:val="000000"/>
              </w:rPr>
              <w:t xml:space="preserve"> uz </w:t>
            </w:r>
            <w:proofErr w:type="spellStart"/>
            <w:r w:rsidRPr="005926C7">
              <w:rPr>
                <w:color w:val="000000"/>
              </w:rPr>
              <w:t>bērncentrētu</w:t>
            </w:r>
            <w:proofErr w:type="spellEnd"/>
            <w:r w:rsidRPr="005926C7">
              <w:rPr>
                <w:color w:val="000000"/>
              </w:rPr>
              <w:t xml:space="preserve"> pieeju, kurā pedagogs no informācijas sniedzēja kļūst par mācīšanās procesa vadītāju, mērķtiecīgi veicinot katra bērna </w:t>
            </w:r>
            <w:proofErr w:type="spellStart"/>
            <w:r w:rsidRPr="005926C7">
              <w:rPr>
                <w:color w:val="000000"/>
              </w:rPr>
              <w:t>pašvadību</w:t>
            </w:r>
            <w:proofErr w:type="spellEnd"/>
            <w:r w:rsidRPr="005926C7">
              <w:rPr>
                <w:color w:val="000000"/>
              </w:rPr>
              <w:t xml:space="preserve"> un izaugsmi.</w:t>
            </w:r>
          </w:p>
          <w:p w14:paraId="4A25B99A" w14:textId="43749A50"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 xml:space="preserve">4) Pieaug izglītojamo </w:t>
            </w:r>
            <w:proofErr w:type="spellStart"/>
            <w:r w:rsidRPr="005926C7">
              <w:rPr>
                <w:rFonts w:ascii="Times New Roman" w:hAnsi="Times New Roman" w:cs="Times New Roman"/>
                <w:color w:val="000000"/>
                <w:sz w:val="24"/>
                <w:szCs w:val="24"/>
              </w:rPr>
              <w:t>pašvadītas</w:t>
            </w:r>
            <w:proofErr w:type="spellEnd"/>
            <w:r w:rsidRPr="005926C7">
              <w:rPr>
                <w:rFonts w:ascii="Times New Roman" w:hAnsi="Times New Roman" w:cs="Times New Roman"/>
                <w:color w:val="000000"/>
                <w:sz w:val="24"/>
                <w:szCs w:val="24"/>
              </w:rPr>
              <w:t xml:space="preserve"> mācīšanās prasmju</w:t>
            </w:r>
            <w:r>
              <w:rPr>
                <w:rFonts w:ascii="Times New Roman" w:hAnsi="Times New Roman" w:cs="Times New Roman"/>
                <w:color w:val="000000"/>
                <w:sz w:val="24"/>
                <w:szCs w:val="24"/>
              </w:rPr>
              <w:t xml:space="preserve"> pielietojums</w:t>
            </w:r>
            <w:r w:rsidRPr="005926C7">
              <w:rPr>
                <w:rFonts w:ascii="Times New Roman" w:hAnsi="Times New Roman" w:cs="Times New Roman"/>
                <w:color w:val="000000"/>
                <w:sz w:val="24"/>
                <w:szCs w:val="24"/>
              </w:rPr>
              <w:t xml:space="preserve"> mācību procesā.</w:t>
            </w:r>
          </w:p>
        </w:tc>
        <w:tc>
          <w:tcPr>
            <w:tcW w:w="1134" w:type="dxa"/>
            <w:tcMar>
              <w:top w:w="50" w:type="dxa"/>
              <w:left w:w="65" w:type="dxa"/>
              <w:bottom w:w="50" w:type="dxa"/>
              <w:right w:w="65" w:type="dxa"/>
            </w:tcMar>
            <w:vAlign w:val="center"/>
          </w:tcPr>
          <w:p w14:paraId="244E21E3" w14:textId="7E51C090"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Izglītības iestādes</w:t>
            </w:r>
          </w:p>
        </w:tc>
        <w:tc>
          <w:tcPr>
            <w:tcW w:w="1276" w:type="dxa"/>
            <w:tcMar>
              <w:top w:w="50" w:type="dxa"/>
              <w:left w:w="65" w:type="dxa"/>
              <w:bottom w:w="50" w:type="dxa"/>
              <w:right w:w="65" w:type="dxa"/>
            </w:tcMar>
            <w:vAlign w:val="center"/>
          </w:tcPr>
          <w:p w14:paraId="6476CC3E" w14:textId="5FD7B1E0"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IP; IP metodiķi</w:t>
            </w:r>
          </w:p>
        </w:tc>
        <w:tc>
          <w:tcPr>
            <w:tcW w:w="1559" w:type="dxa"/>
            <w:tcMar>
              <w:top w:w="50" w:type="dxa"/>
              <w:left w:w="65" w:type="dxa"/>
              <w:bottom w:w="50" w:type="dxa"/>
              <w:right w:w="65" w:type="dxa"/>
            </w:tcMar>
            <w:vAlign w:val="center"/>
          </w:tcPr>
          <w:p w14:paraId="3C864B01" w14:textId="6B708C6F"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n/a</w:t>
            </w:r>
          </w:p>
        </w:tc>
        <w:tc>
          <w:tcPr>
            <w:tcW w:w="284" w:type="dxa"/>
            <w:shd w:val="clear" w:color="auto" w:fill="F7FBFA"/>
            <w:tcMar>
              <w:top w:w="50" w:type="dxa"/>
              <w:left w:w="65" w:type="dxa"/>
              <w:bottom w:w="50" w:type="dxa"/>
              <w:right w:w="65" w:type="dxa"/>
            </w:tcMar>
            <w:vAlign w:val="center"/>
          </w:tcPr>
          <w:p w14:paraId="06F82F19" w14:textId="16550C89"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7A337B5D" w14:textId="57CE9C57"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2410A236" w14:textId="2C5094C4"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2D2BBC2C" w14:textId="2A67F0E8"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01DEB390" w14:textId="7091B59E"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966DCC" w14:paraId="4124BF36" w14:textId="77777777" w:rsidTr="0033161A">
        <w:trPr>
          <w:gridAfter w:val="1"/>
          <w:wAfter w:w="34" w:type="dxa"/>
          <w:jc w:val="center"/>
        </w:trPr>
        <w:tc>
          <w:tcPr>
            <w:tcW w:w="988" w:type="dxa"/>
            <w:tcMar>
              <w:top w:w="50" w:type="dxa"/>
              <w:left w:w="65" w:type="dxa"/>
              <w:bottom w:w="50" w:type="dxa"/>
              <w:right w:w="65" w:type="dxa"/>
            </w:tcMar>
            <w:vAlign w:val="center"/>
          </w:tcPr>
          <w:p w14:paraId="7B9AB385" w14:textId="77777777"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R-1-7</w:t>
            </w:r>
          </w:p>
        </w:tc>
        <w:tc>
          <w:tcPr>
            <w:tcW w:w="2300" w:type="dxa"/>
            <w:tcMar>
              <w:top w:w="50" w:type="dxa"/>
              <w:left w:w="65" w:type="dxa"/>
              <w:bottom w:w="50" w:type="dxa"/>
              <w:right w:w="65" w:type="dxa"/>
            </w:tcMar>
            <w:vAlign w:val="center"/>
          </w:tcPr>
          <w:p w14:paraId="78E5F3F1" w14:textId="4177151E"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Nodrošināt sistēmisku pieeju talantīgo izglītojamo spēju un talantu identificēšanai, attīstīšanai un atbalstam</w:t>
            </w:r>
          </w:p>
        </w:tc>
        <w:tc>
          <w:tcPr>
            <w:tcW w:w="5921" w:type="dxa"/>
            <w:tcMar>
              <w:top w:w="50" w:type="dxa"/>
              <w:left w:w="65" w:type="dxa"/>
              <w:bottom w:w="50" w:type="dxa"/>
              <w:right w:w="65" w:type="dxa"/>
            </w:tcMar>
            <w:vAlign w:val="center"/>
          </w:tcPr>
          <w:p w14:paraId="28CC63DB" w14:textId="2A4A7AA4" w:rsidR="00966DCC" w:rsidRPr="005926C7" w:rsidRDefault="00966DCC" w:rsidP="00966DCC">
            <w:pPr>
              <w:pStyle w:val="Sarakstarindkopa"/>
              <w:numPr>
                <w:ilvl w:val="0"/>
                <w:numId w:val="12"/>
              </w:numPr>
              <w:ind w:left="331"/>
              <w:rPr>
                <w:rFonts w:ascii="Times New Roman" w:eastAsia="Times New Roman" w:hAnsi="Times New Roman" w:cs="Times New Roman"/>
                <w:sz w:val="24"/>
                <w:szCs w:val="24"/>
              </w:rPr>
            </w:pPr>
            <w:r>
              <w:rPr>
                <w:rFonts w:ascii="Times New Roman" w:hAnsi="Times New Roman" w:cs="Times New Roman"/>
                <w:color w:val="000000"/>
                <w:sz w:val="24"/>
                <w:szCs w:val="24"/>
              </w:rPr>
              <w:t xml:space="preserve">Izglītības iestādē ir vienota izpratne un tiek īstenotas rīcības darbam ar talantīgajiem </w:t>
            </w:r>
            <w:r w:rsidR="006B72DA">
              <w:rPr>
                <w:rFonts w:ascii="Times New Roman" w:hAnsi="Times New Roman" w:cs="Times New Roman"/>
                <w:color w:val="000000"/>
                <w:sz w:val="24"/>
                <w:szCs w:val="24"/>
              </w:rPr>
              <w:t>izglītojamiem</w:t>
            </w:r>
            <w:r>
              <w:rPr>
                <w:rFonts w:ascii="Times New Roman" w:hAnsi="Times New Roman" w:cs="Times New Roman"/>
                <w:color w:val="000000"/>
                <w:sz w:val="24"/>
                <w:szCs w:val="24"/>
              </w:rPr>
              <w:t>.</w:t>
            </w:r>
            <w:r w:rsidRPr="005926C7">
              <w:rPr>
                <w:rFonts w:ascii="Times New Roman" w:hAnsi="Times New Roman" w:cs="Times New Roman"/>
                <w:color w:val="000000"/>
                <w:sz w:val="24"/>
                <w:szCs w:val="24"/>
              </w:rPr>
              <w:br/>
              <w:t>2) Talantīgajiem izglītojamiem pieejami padziļināti uzdevumi, individuāli projekti un paplašinātas mācību iespējas.</w:t>
            </w:r>
            <w:r w:rsidRPr="005926C7">
              <w:rPr>
                <w:rFonts w:ascii="Times New Roman" w:hAnsi="Times New Roman" w:cs="Times New Roman"/>
                <w:color w:val="000000"/>
                <w:sz w:val="24"/>
                <w:szCs w:val="24"/>
              </w:rPr>
              <w:br/>
              <w:t xml:space="preserve">3) Pieaug izglītojamo skaits, kuri </w:t>
            </w:r>
            <w:r w:rsidR="005D390C">
              <w:rPr>
                <w:rFonts w:ascii="Times New Roman" w:hAnsi="Times New Roman" w:cs="Times New Roman"/>
                <w:color w:val="000000"/>
                <w:sz w:val="24"/>
                <w:szCs w:val="24"/>
              </w:rPr>
              <w:t xml:space="preserve">sekmīgi </w:t>
            </w:r>
            <w:r w:rsidRPr="005926C7">
              <w:rPr>
                <w:rFonts w:ascii="Times New Roman" w:hAnsi="Times New Roman" w:cs="Times New Roman"/>
                <w:color w:val="000000"/>
                <w:sz w:val="24"/>
                <w:szCs w:val="24"/>
              </w:rPr>
              <w:t>piedalās</w:t>
            </w:r>
            <w:r>
              <w:rPr>
                <w:rFonts w:ascii="Times New Roman" w:hAnsi="Times New Roman" w:cs="Times New Roman"/>
                <w:color w:val="000000"/>
                <w:sz w:val="24"/>
                <w:szCs w:val="24"/>
              </w:rPr>
              <w:t xml:space="preserve"> olimpiādēs, konkursos un</w:t>
            </w:r>
            <w:r w:rsidRPr="005926C7">
              <w:rPr>
                <w:rFonts w:ascii="Times New Roman" w:hAnsi="Times New Roman" w:cs="Times New Roman"/>
                <w:color w:val="000000"/>
                <w:sz w:val="24"/>
                <w:szCs w:val="24"/>
              </w:rPr>
              <w:t xml:space="preserve"> pētnieciskajā darbā.</w:t>
            </w:r>
          </w:p>
        </w:tc>
        <w:tc>
          <w:tcPr>
            <w:tcW w:w="1134" w:type="dxa"/>
            <w:tcMar>
              <w:top w:w="50" w:type="dxa"/>
              <w:left w:w="65" w:type="dxa"/>
              <w:bottom w:w="50" w:type="dxa"/>
              <w:right w:w="65" w:type="dxa"/>
            </w:tcMar>
            <w:vAlign w:val="center"/>
          </w:tcPr>
          <w:p w14:paraId="441F9369" w14:textId="15165F0B"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Izglītības iestādes</w:t>
            </w:r>
          </w:p>
        </w:tc>
        <w:tc>
          <w:tcPr>
            <w:tcW w:w="1276" w:type="dxa"/>
            <w:tcMar>
              <w:top w:w="50" w:type="dxa"/>
              <w:left w:w="65" w:type="dxa"/>
              <w:bottom w:w="50" w:type="dxa"/>
              <w:right w:w="65" w:type="dxa"/>
            </w:tcMar>
            <w:vAlign w:val="center"/>
          </w:tcPr>
          <w:p w14:paraId="0A670E98" w14:textId="0510B631"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IP</w:t>
            </w:r>
          </w:p>
        </w:tc>
        <w:tc>
          <w:tcPr>
            <w:tcW w:w="1559" w:type="dxa"/>
            <w:tcMar>
              <w:top w:w="50" w:type="dxa"/>
              <w:left w:w="65" w:type="dxa"/>
              <w:bottom w:w="50" w:type="dxa"/>
              <w:right w:w="65" w:type="dxa"/>
            </w:tcMar>
            <w:vAlign w:val="center"/>
          </w:tcPr>
          <w:p w14:paraId="2EA7A2D4" w14:textId="0655F0C5"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n/a</w:t>
            </w:r>
          </w:p>
        </w:tc>
        <w:tc>
          <w:tcPr>
            <w:tcW w:w="284" w:type="dxa"/>
            <w:shd w:val="clear" w:color="auto" w:fill="F7FBFA"/>
            <w:tcMar>
              <w:top w:w="50" w:type="dxa"/>
              <w:left w:w="65" w:type="dxa"/>
              <w:bottom w:w="50" w:type="dxa"/>
              <w:right w:w="65" w:type="dxa"/>
            </w:tcMar>
            <w:vAlign w:val="center"/>
          </w:tcPr>
          <w:p w14:paraId="701E6F09" w14:textId="51B85D92"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5A96AC2C" w14:textId="28EA853B"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6157F038" w14:textId="4805DE15"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05A78531" w14:textId="2425A791"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06AD4B0C" w14:textId="539A3AA5"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966DCC" w14:paraId="79659114" w14:textId="77777777" w:rsidTr="0033161A">
        <w:trPr>
          <w:gridAfter w:val="1"/>
          <w:wAfter w:w="34" w:type="dxa"/>
          <w:jc w:val="center"/>
        </w:trPr>
        <w:tc>
          <w:tcPr>
            <w:tcW w:w="988" w:type="dxa"/>
            <w:tcMar>
              <w:top w:w="50" w:type="dxa"/>
              <w:left w:w="65" w:type="dxa"/>
              <w:bottom w:w="50" w:type="dxa"/>
              <w:right w:w="65" w:type="dxa"/>
            </w:tcMar>
            <w:vAlign w:val="center"/>
          </w:tcPr>
          <w:p w14:paraId="39C848C5" w14:textId="77777777"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R-1-8</w:t>
            </w:r>
          </w:p>
        </w:tc>
        <w:tc>
          <w:tcPr>
            <w:tcW w:w="2300" w:type="dxa"/>
            <w:tcMar>
              <w:top w:w="50" w:type="dxa"/>
              <w:left w:w="65" w:type="dxa"/>
              <w:bottom w:w="50" w:type="dxa"/>
              <w:right w:w="65" w:type="dxa"/>
            </w:tcMar>
            <w:vAlign w:val="center"/>
          </w:tcPr>
          <w:p w14:paraId="539C725A" w14:textId="25BA1734"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Sekmēt izglītības iestāžu un vecāku sadarbību izglītojamo mācību sasniegumu uzlabošanai</w:t>
            </w:r>
          </w:p>
        </w:tc>
        <w:tc>
          <w:tcPr>
            <w:tcW w:w="5921" w:type="dxa"/>
            <w:tcMar>
              <w:top w:w="50" w:type="dxa"/>
              <w:left w:w="65" w:type="dxa"/>
              <w:bottom w:w="50" w:type="dxa"/>
              <w:right w:w="65" w:type="dxa"/>
            </w:tcMar>
            <w:vAlign w:val="center"/>
          </w:tcPr>
          <w:p w14:paraId="33DBB6CB" w14:textId="3ED05029"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1) Komunikācijā ar vecākiem par izglītojamā mācību progresu un sasniedzamajiem rezultātiem tiek izmantotas dažādas situācijām atbilstošas metodes</w:t>
            </w:r>
            <w:r w:rsidR="00560B3F">
              <w:rPr>
                <w:rFonts w:ascii="Times New Roman" w:hAnsi="Times New Roman" w:cs="Times New Roman"/>
                <w:color w:val="000000"/>
                <w:sz w:val="24"/>
                <w:szCs w:val="24"/>
              </w:rPr>
              <w:t>.</w:t>
            </w:r>
            <w:r w:rsidRPr="005926C7">
              <w:rPr>
                <w:rFonts w:ascii="Times New Roman" w:hAnsi="Times New Roman" w:cs="Times New Roman"/>
                <w:color w:val="000000"/>
                <w:sz w:val="24"/>
                <w:szCs w:val="24"/>
              </w:rPr>
              <w:br/>
              <w:t>2) Vecāki informēti par mācību mērķiem, vērtēšanas principiem un atbalsta iespējām mājās.</w:t>
            </w:r>
            <w:r w:rsidRPr="005926C7">
              <w:rPr>
                <w:rFonts w:ascii="Times New Roman" w:hAnsi="Times New Roman" w:cs="Times New Roman"/>
                <w:color w:val="000000"/>
                <w:sz w:val="24"/>
                <w:szCs w:val="24"/>
              </w:rPr>
              <w:br/>
              <w:t>3) Pieaug vecāku līdzdalība sadarbības aktivitātēs un atbalsta pasākumu plānošanā.</w:t>
            </w:r>
          </w:p>
        </w:tc>
        <w:tc>
          <w:tcPr>
            <w:tcW w:w="1134" w:type="dxa"/>
            <w:tcMar>
              <w:top w:w="50" w:type="dxa"/>
              <w:left w:w="65" w:type="dxa"/>
              <w:bottom w:w="50" w:type="dxa"/>
              <w:right w:w="65" w:type="dxa"/>
            </w:tcMar>
            <w:vAlign w:val="center"/>
          </w:tcPr>
          <w:p w14:paraId="0F006A42" w14:textId="6940405F"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Izglītības iestādes</w:t>
            </w:r>
          </w:p>
        </w:tc>
        <w:tc>
          <w:tcPr>
            <w:tcW w:w="1276" w:type="dxa"/>
            <w:tcMar>
              <w:top w:w="50" w:type="dxa"/>
              <w:left w:w="65" w:type="dxa"/>
              <w:bottom w:w="50" w:type="dxa"/>
              <w:right w:w="65" w:type="dxa"/>
            </w:tcMar>
            <w:vAlign w:val="center"/>
          </w:tcPr>
          <w:p w14:paraId="1DF917A8" w14:textId="4D23C99B"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IP</w:t>
            </w:r>
          </w:p>
        </w:tc>
        <w:tc>
          <w:tcPr>
            <w:tcW w:w="1559" w:type="dxa"/>
            <w:tcMar>
              <w:top w:w="50" w:type="dxa"/>
              <w:left w:w="65" w:type="dxa"/>
              <w:bottom w:w="50" w:type="dxa"/>
              <w:right w:w="65" w:type="dxa"/>
            </w:tcMar>
            <w:vAlign w:val="center"/>
          </w:tcPr>
          <w:p w14:paraId="780D4BEA" w14:textId="456CFAEF"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n/a</w:t>
            </w:r>
          </w:p>
        </w:tc>
        <w:tc>
          <w:tcPr>
            <w:tcW w:w="284" w:type="dxa"/>
            <w:shd w:val="clear" w:color="auto" w:fill="F7FBFA"/>
            <w:tcMar>
              <w:top w:w="50" w:type="dxa"/>
              <w:left w:w="65" w:type="dxa"/>
              <w:bottom w:w="50" w:type="dxa"/>
              <w:right w:w="65" w:type="dxa"/>
            </w:tcMar>
            <w:vAlign w:val="center"/>
          </w:tcPr>
          <w:p w14:paraId="31263F94" w14:textId="3D02CD3A"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2361D614" w14:textId="2F880A94"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7B5E716A" w14:textId="110AA7CF"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7131D987" w14:textId="60D47415"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20731126" w14:textId="51763932"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33161A" w14:paraId="556B3A5A" w14:textId="77777777" w:rsidTr="0033161A">
        <w:trPr>
          <w:gridAfter w:val="1"/>
          <w:wAfter w:w="34" w:type="dxa"/>
          <w:jc w:val="center"/>
        </w:trPr>
        <w:tc>
          <w:tcPr>
            <w:tcW w:w="988" w:type="dxa"/>
            <w:tcMar>
              <w:top w:w="50" w:type="dxa"/>
              <w:left w:w="65" w:type="dxa"/>
              <w:bottom w:w="50" w:type="dxa"/>
              <w:right w:w="65" w:type="dxa"/>
            </w:tcMar>
            <w:vAlign w:val="center"/>
          </w:tcPr>
          <w:p w14:paraId="487BA7E6" w14:textId="77777777"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R-1-9</w:t>
            </w:r>
          </w:p>
        </w:tc>
        <w:tc>
          <w:tcPr>
            <w:tcW w:w="2300" w:type="dxa"/>
            <w:tcMar>
              <w:top w:w="50" w:type="dxa"/>
              <w:left w:w="65" w:type="dxa"/>
              <w:bottom w:w="50" w:type="dxa"/>
              <w:right w:w="65" w:type="dxa"/>
            </w:tcMar>
            <w:vAlign w:val="center"/>
          </w:tcPr>
          <w:p w14:paraId="4AE4F14E" w14:textId="3260555D" w:rsidR="0033161A" w:rsidRPr="005926C7" w:rsidRDefault="0033161A" w:rsidP="0033161A">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Attīstīt darba vidē balstītas mācību aktivitātes</w:t>
            </w:r>
          </w:p>
        </w:tc>
        <w:tc>
          <w:tcPr>
            <w:tcW w:w="5921" w:type="dxa"/>
            <w:tcMar>
              <w:top w:w="50" w:type="dxa"/>
              <w:left w:w="65" w:type="dxa"/>
              <w:bottom w:w="50" w:type="dxa"/>
              <w:right w:w="65" w:type="dxa"/>
            </w:tcMar>
            <w:vAlign w:val="center"/>
          </w:tcPr>
          <w:p w14:paraId="4C0A1381" w14:textId="43E2DC50" w:rsidR="0033161A" w:rsidRPr="005926C7" w:rsidRDefault="0033161A" w:rsidP="0033161A">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 xml:space="preserve">1) Izglītojamajiem nodrošinātas iespējas iepazīt profesijas un risināt reālas </w:t>
            </w:r>
            <w:proofErr w:type="spellStart"/>
            <w:r w:rsidRPr="005926C7">
              <w:rPr>
                <w:rFonts w:ascii="Times New Roman" w:hAnsi="Times New Roman" w:cs="Times New Roman"/>
                <w:color w:val="000000"/>
                <w:sz w:val="24"/>
                <w:szCs w:val="24"/>
              </w:rPr>
              <w:t>problēmsituācijas</w:t>
            </w:r>
            <w:proofErr w:type="spellEnd"/>
            <w:r w:rsidRPr="005926C7">
              <w:rPr>
                <w:rFonts w:ascii="Times New Roman" w:hAnsi="Times New Roman" w:cs="Times New Roman"/>
                <w:color w:val="000000"/>
                <w:sz w:val="24"/>
                <w:szCs w:val="24"/>
              </w:rPr>
              <w:t>.</w:t>
            </w:r>
            <w:r w:rsidRPr="005926C7">
              <w:rPr>
                <w:rFonts w:ascii="Times New Roman" w:hAnsi="Times New Roman" w:cs="Times New Roman"/>
                <w:color w:val="000000"/>
                <w:sz w:val="24"/>
                <w:szCs w:val="24"/>
              </w:rPr>
              <w:br/>
              <w:t>2) Mācību procesā integrētas praktiskas dzīves un karjeras prasmju attīstības aktivitātes.</w:t>
            </w:r>
            <w:r w:rsidRPr="005926C7">
              <w:rPr>
                <w:rFonts w:ascii="Times New Roman" w:hAnsi="Times New Roman" w:cs="Times New Roman"/>
                <w:color w:val="000000"/>
                <w:sz w:val="24"/>
                <w:szCs w:val="24"/>
              </w:rPr>
              <w:br/>
              <w:t xml:space="preserve">3) </w:t>
            </w:r>
            <w:r w:rsidR="005D390C">
              <w:rPr>
                <w:rFonts w:ascii="Times New Roman" w:hAnsi="Times New Roman" w:cs="Times New Roman"/>
                <w:color w:val="000000"/>
                <w:sz w:val="24"/>
                <w:szCs w:val="24"/>
              </w:rPr>
              <w:t>Plānošanas periodā</w:t>
            </w:r>
            <w:r w:rsidRPr="005926C7">
              <w:rPr>
                <w:rFonts w:ascii="Times New Roman" w:hAnsi="Times New Roman" w:cs="Times New Roman"/>
                <w:color w:val="000000"/>
                <w:sz w:val="24"/>
                <w:szCs w:val="24"/>
              </w:rPr>
              <w:t xml:space="preserve"> tiek izvērtēts sadarbības partneru loks darba vidē balstītām mācību norisēm.</w:t>
            </w:r>
          </w:p>
        </w:tc>
        <w:tc>
          <w:tcPr>
            <w:tcW w:w="1134" w:type="dxa"/>
            <w:tcMar>
              <w:top w:w="50" w:type="dxa"/>
              <w:left w:w="65" w:type="dxa"/>
              <w:bottom w:w="50" w:type="dxa"/>
              <w:right w:w="65" w:type="dxa"/>
            </w:tcMar>
            <w:vAlign w:val="center"/>
          </w:tcPr>
          <w:p w14:paraId="399B115B" w14:textId="4AABE31C" w:rsidR="0033161A" w:rsidRPr="005926C7" w:rsidRDefault="0033161A" w:rsidP="0033161A">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Izglītības iestādes</w:t>
            </w:r>
          </w:p>
        </w:tc>
        <w:tc>
          <w:tcPr>
            <w:tcW w:w="1276" w:type="dxa"/>
            <w:tcMar>
              <w:top w:w="50" w:type="dxa"/>
              <w:left w:w="65" w:type="dxa"/>
              <w:bottom w:w="50" w:type="dxa"/>
              <w:right w:w="65" w:type="dxa"/>
            </w:tcMar>
            <w:vAlign w:val="center"/>
          </w:tcPr>
          <w:p w14:paraId="0CF5B391" w14:textId="5B370B69" w:rsidR="0033161A" w:rsidRPr="005926C7" w:rsidRDefault="0033161A" w:rsidP="0033161A">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IP</w:t>
            </w:r>
          </w:p>
        </w:tc>
        <w:tc>
          <w:tcPr>
            <w:tcW w:w="1559" w:type="dxa"/>
            <w:tcMar>
              <w:top w:w="50" w:type="dxa"/>
              <w:left w:w="65" w:type="dxa"/>
              <w:bottom w:w="50" w:type="dxa"/>
              <w:right w:w="65" w:type="dxa"/>
            </w:tcMar>
            <w:vAlign w:val="center"/>
          </w:tcPr>
          <w:p w14:paraId="48F67D8B" w14:textId="28F53A20" w:rsidR="0033161A" w:rsidRPr="005926C7" w:rsidRDefault="0033161A" w:rsidP="0033161A">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PB, VB</w:t>
            </w:r>
          </w:p>
        </w:tc>
        <w:tc>
          <w:tcPr>
            <w:tcW w:w="284" w:type="dxa"/>
            <w:shd w:val="clear" w:color="auto" w:fill="F7FBFA"/>
            <w:tcMar>
              <w:top w:w="50" w:type="dxa"/>
              <w:left w:w="65" w:type="dxa"/>
              <w:bottom w:w="50" w:type="dxa"/>
              <w:right w:w="65" w:type="dxa"/>
            </w:tcMar>
            <w:vAlign w:val="center"/>
          </w:tcPr>
          <w:p w14:paraId="333B1C5B" w14:textId="308E6B5C"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7DBBA73F" w14:textId="62B96530"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230C1413" w14:textId="7D6BC830"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216ADDDE" w14:textId="2AEBCCE7"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1BCE53A2" w14:textId="33209050"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33161A" w14:paraId="468D1D47" w14:textId="77777777" w:rsidTr="0033161A">
        <w:trPr>
          <w:gridAfter w:val="1"/>
          <w:wAfter w:w="34" w:type="dxa"/>
          <w:jc w:val="center"/>
        </w:trPr>
        <w:tc>
          <w:tcPr>
            <w:tcW w:w="988" w:type="dxa"/>
            <w:tcMar>
              <w:top w:w="50" w:type="dxa"/>
              <w:left w:w="65" w:type="dxa"/>
              <w:bottom w:w="50" w:type="dxa"/>
              <w:right w:w="65" w:type="dxa"/>
            </w:tcMar>
            <w:vAlign w:val="center"/>
          </w:tcPr>
          <w:p w14:paraId="0DAA79FF" w14:textId="77777777"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R-1-10</w:t>
            </w:r>
          </w:p>
        </w:tc>
        <w:tc>
          <w:tcPr>
            <w:tcW w:w="2300" w:type="dxa"/>
            <w:tcMar>
              <w:top w:w="50" w:type="dxa"/>
              <w:left w:w="65" w:type="dxa"/>
              <w:bottom w:w="50" w:type="dxa"/>
              <w:right w:w="65" w:type="dxa"/>
            </w:tcMar>
            <w:vAlign w:val="center"/>
          </w:tcPr>
          <w:p w14:paraId="6016E34F" w14:textId="07E3D31B" w:rsidR="0033161A" w:rsidRPr="005926C7" w:rsidRDefault="0033161A" w:rsidP="0033161A">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Nodrošināt atbalstu izglītojamiem ar dažādām vajadzībām</w:t>
            </w:r>
          </w:p>
        </w:tc>
        <w:tc>
          <w:tcPr>
            <w:tcW w:w="5921" w:type="dxa"/>
            <w:tcMar>
              <w:top w:w="50" w:type="dxa"/>
              <w:left w:w="65" w:type="dxa"/>
              <w:bottom w:w="50" w:type="dxa"/>
              <w:right w:w="65" w:type="dxa"/>
            </w:tcMar>
            <w:vAlign w:val="center"/>
          </w:tcPr>
          <w:p w14:paraId="691B25F6" w14:textId="7A45E1F9" w:rsidR="0033161A" w:rsidRPr="005926C7" w:rsidRDefault="0033161A" w:rsidP="0033161A">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1) Izstrādāti individuālie izglītības plāni izglītojamajiem, kuriem tas nepieciešams.</w:t>
            </w:r>
            <w:r w:rsidRPr="005926C7">
              <w:rPr>
                <w:rFonts w:ascii="Times New Roman" w:hAnsi="Times New Roman" w:cs="Times New Roman"/>
                <w:color w:val="000000"/>
                <w:sz w:val="24"/>
                <w:szCs w:val="24"/>
              </w:rPr>
              <w:br/>
              <w:t>2) Atbalsta pasākumos iesaistīts atbilstošs atbalsta personāls.</w:t>
            </w:r>
            <w:r w:rsidRPr="005926C7">
              <w:rPr>
                <w:rFonts w:ascii="Times New Roman" w:hAnsi="Times New Roman" w:cs="Times New Roman"/>
                <w:color w:val="000000"/>
                <w:sz w:val="24"/>
                <w:szCs w:val="24"/>
              </w:rPr>
              <w:br/>
              <w:t>3) Pedagogi nodrošina</w:t>
            </w:r>
            <w:r w:rsidR="006B72DA">
              <w:rPr>
                <w:rFonts w:ascii="Times New Roman" w:hAnsi="Times New Roman" w:cs="Times New Roman"/>
                <w:color w:val="000000"/>
                <w:sz w:val="24"/>
                <w:szCs w:val="24"/>
              </w:rPr>
              <w:t xml:space="preserve"> individuālo izglītības apguves plānos noteikto</w:t>
            </w:r>
            <w:r w:rsidR="005D390C">
              <w:rPr>
                <w:rFonts w:ascii="Times New Roman" w:hAnsi="Times New Roman" w:cs="Times New Roman"/>
                <w:color w:val="000000"/>
                <w:sz w:val="24"/>
                <w:szCs w:val="24"/>
              </w:rPr>
              <w:t xml:space="preserve"> atbalstu izglītojamajiem</w:t>
            </w:r>
            <w:r w:rsidR="006B72DA">
              <w:rPr>
                <w:rFonts w:ascii="Times New Roman" w:hAnsi="Times New Roman" w:cs="Times New Roman"/>
                <w:color w:val="000000"/>
                <w:sz w:val="24"/>
                <w:szCs w:val="24"/>
              </w:rPr>
              <w:t>.</w:t>
            </w:r>
            <w:r w:rsidR="005D390C">
              <w:rPr>
                <w:rFonts w:ascii="Times New Roman" w:hAnsi="Times New Roman" w:cs="Times New Roman"/>
                <w:color w:val="000000"/>
                <w:sz w:val="24"/>
                <w:szCs w:val="24"/>
              </w:rPr>
              <w:t xml:space="preserve"> </w:t>
            </w:r>
          </w:p>
        </w:tc>
        <w:tc>
          <w:tcPr>
            <w:tcW w:w="1134" w:type="dxa"/>
            <w:tcMar>
              <w:top w:w="50" w:type="dxa"/>
              <w:left w:w="65" w:type="dxa"/>
              <w:bottom w:w="50" w:type="dxa"/>
              <w:right w:w="65" w:type="dxa"/>
            </w:tcMar>
            <w:vAlign w:val="center"/>
          </w:tcPr>
          <w:p w14:paraId="518C4D85" w14:textId="54096F9D" w:rsidR="0033161A" w:rsidRPr="005926C7" w:rsidRDefault="0033161A" w:rsidP="0033161A">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Izglītības iestādes</w:t>
            </w:r>
          </w:p>
        </w:tc>
        <w:tc>
          <w:tcPr>
            <w:tcW w:w="1276" w:type="dxa"/>
            <w:tcMar>
              <w:top w:w="50" w:type="dxa"/>
              <w:left w:w="65" w:type="dxa"/>
              <w:bottom w:w="50" w:type="dxa"/>
              <w:right w:w="65" w:type="dxa"/>
            </w:tcMar>
            <w:vAlign w:val="center"/>
          </w:tcPr>
          <w:p w14:paraId="0E86CA86" w14:textId="24F71C66" w:rsidR="0033161A" w:rsidRPr="005926C7" w:rsidRDefault="0033161A" w:rsidP="0033161A">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IP</w:t>
            </w:r>
          </w:p>
        </w:tc>
        <w:tc>
          <w:tcPr>
            <w:tcW w:w="1559" w:type="dxa"/>
            <w:tcMar>
              <w:top w:w="50" w:type="dxa"/>
              <w:left w:w="65" w:type="dxa"/>
              <w:bottom w:w="50" w:type="dxa"/>
              <w:right w:w="65" w:type="dxa"/>
            </w:tcMar>
            <w:vAlign w:val="center"/>
          </w:tcPr>
          <w:p w14:paraId="64143D09" w14:textId="75C9568C" w:rsidR="0033161A" w:rsidRPr="005926C7" w:rsidRDefault="0033161A" w:rsidP="0033161A">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n/a</w:t>
            </w:r>
          </w:p>
        </w:tc>
        <w:tc>
          <w:tcPr>
            <w:tcW w:w="284" w:type="dxa"/>
            <w:shd w:val="clear" w:color="auto" w:fill="F7FBFA"/>
            <w:tcMar>
              <w:top w:w="50" w:type="dxa"/>
              <w:left w:w="65" w:type="dxa"/>
              <w:bottom w:w="50" w:type="dxa"/>
              <w:right w:w="65" w:type="dxa"/>
            </w:tcMar>
            <w:vAlign w:val="center"/>
          </w:tcPr>
          <w:p w14:paraId="7776719C" w14:textId="3ABB28D0"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15F16ABB" w14:textId="39197C8B"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6998418D" w14:textId="21CBC2A8"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1117B237" w14:textId="20F75890"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551CA259" w14:textId="4C0D4243"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966DCC" w14:paraId="260B7F8B" w14:textId="77777777" w:rsidTr="0033161A">
        <w:trPr>
          <w:jc w:val="center"/>
        </w:trPr>
        <w:tc>
          <w:tcPr>
            <w:tcW w:w="14581" w:type="dxa"/>
            <w:gridSpan w:val="12"/>
            <w:shd w:val="clear" w:color="auto" w:fill="D9E2F3"/>
            <w:tcMar>
              <w:top w:w="50" w:type="dxa"/>
              <w:left w:w="65" w:type="dxa"/>
              <w:bottom w:w="50" w:type="dxa"/>
              <w:right w:w="65" w:type="dxa"/>
            </w:tcMar>
            <w:vAlign w:val="center"/>
          </w:tcPr>
          <w:p w14:paraId="2EA90AAE" w14:textId="77777777" w:rsidR="00966DCC" w:rsidRDefault="00966DCC" w:rsidP="00966DCC">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RV-2 Pedagogu profesionālās kapacitātes stiprināšana</w:t>
            </w:r>
          </w:p>
        </w:tc>
      </w:tr>
      <w:tr w:rsidR="0033161A" w14:paraId="5D821A5E" w14:textId="77777777" w:rsidTr="0033161A">
        <w:trPr>
          <w:gridAfter w:val="1"/>
          <w:wAfter w:w="34" w:type="dxa"/>
          <w:jc w:val="center"/>
        </w:trPr>
        <w:tc>
          <w:tcPr>
            <w:tcW w:w="988" w:type="dxa"/>
            <w:tcMar>
              <w:top w:w="50" w:type="dxa"/>
              <w:left w:w="65" w:type="dxa"/>
              <w:bottom w:w="50" w:type="dxa"/>
              <w:right w:w="65" w:type="dxa"/>
            </w:tcMar>
            <w:vAlign w:val="center"/>
          </w:tcPr>
          <w:p w14:paraId="2228B22B" w14:textId="77777777"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R-2-1</w:t>
            </w:r>
          </w:p>
        </w:tc>
        <w:tc>
          <w:tcPr>
            <w:tcW w:w="2300" w:type="dxa"/>
            <w:tcMar>
              <w:top w:w="50" w:type="dxa"/>
              <w:left w:w="65" w:type="dxa"/>
              <w:bottom w:w="50" w:type="dxa"/>
              <w:right w:w="65" w:type="dxa"/>
            </w:tcMar>
            <w:vAlign w:val="center"/>
          </w:tcPr>
          <w:p w14:paraId="0E47D7B8" w14:textId="5CAFA0A8" w:rsidR="0033161A" w:rsidRPr="000369C9" w:rsidRDefault="0033161A" w:rsidP="0033161A">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Pilnveidot pedagogu profesionālās pilnveides un metodiskā atbalsta sistēmu</w:t>
            </w:r>
          </w:p>
        </w:tc>
        <w:tc>
          <w:tcPr>
            <w:tcW w:w="5921" w:type="dxa"/>
            <w:tcMar>
              <w:top w:w="50" w:type="dxa"/>
              <w:left w:w="65" w:type="dxa"/>
              <w:bottom w:w="50" w:type="dxa"/>
              <w:right w:w="65" w:type="dxa"/>
            </w:tcMar>
            <w:vAlign w:val="center"/>
          </w:tcPr>
          <w:p w14:paraId="752B54E1" w14:textId="6D2BDC11" w:rsidR="0033161A" w:rsidRPr="000369C9" w:rsidRDefault="0033161A" w:rsidP="0033161A">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1) Katrā izglītības iestādē izstrādāts un īstenots datos balstīts profesionālās pilnveides plāns.</w:t>
            </w:r>
            <w:r w:rsidRPr="000369C9">
              <w:rPr>
                <w:rFonts w:ascii="Times New Roman" w:hAnsi="Times New Roman" w:cs="Times New Roman"/>
                <w:color w:val="000000"/>
                <w:sz w:val="24"/>
                <w:szCs w:val="24"/>
              </w:rPr>
              <w:br/>
              <w:t>2) Profesionālā pilnveide prioritāri vērsta uz izmaiņām pedagogu ikdienas praksē un ietekmi uz izglītojamo sniegumu.</w:t>
            </w:r>
            <w:r w:rsidRPr="000369C9">
              <w:rPr>
                <w:rFonts w:ascii="Times New Roman" w:hAnsi="Times New Roman" w:cs="Times New Roman"/>
                <w:color w:val="000000"/>
                <w:sz w:val="24"/>
                <w:szCs w:val="24"/>
              </w:rPr>
              <w:br/>
              <w:t>3) Katram mācību gadam noteikts metodiskais temats, kopīgais mērķis un sasniedzamie rezultāti.</w:t>
            </w:r>
          </w:p>
        </w:tc>
        <w:tc>
          <w:tcPr>
            <w:tcW w:w="1134" w:type="dxa"/>
            <w:tcMar>
              <w:top w:w="50" w:type="dxa"/>
              <w:left w:w="65" w:type="dxa"/>
              <w:bottom w:w="50" w:type="dxa"/>
              <w:right w:w="65" w:type="dxa"/>
            </w:tcMar>
            <w:vAlign w:val="center"/>
          </w:tcPr>
          <w:p w14:paraId="1A642DEE" w14:textId="7A879D04" w:rsidR="0033161A" w:rsidRPr="000369C9" w:rsidRDefault="0033161A" w:rsidP="0033161A">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Izglītības iestādes</w:t>
            </w:r>
          </w:p>
        </w:tc>
        <w:tc>
          <w:tcPr>
            <w:tcW w:w="1276" w:type="dxa"/>
            <w:tcMar>
              <w:top w:w="50" w:type="dxa"/>
              <w:left w:w="65" w:type="dxa"/>
              <w:bottom w:w="50" w:type="dxa"/>
              <w:right w:w="65" w:type="dxa"/>
            </w:tcMar>
            <w:vAlign w:val="center"/>
          </w:tcPr>
          <w:p w14:paraId="1042D669" w14:textId="680511D0" w:rsidR="0033161A" w:rsidRPr="000369C9" w:rsidRDefault="0033161A" w:rsidP="0033161A">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w:t>
            </w:r>
          </w:p>
        </w:tc>
        <w:tc>
          <w:tcPr>
            <w:tcW w:w="1559" w:type="dxa"/>
            <w:tcMar>
              <w:top w:w="50" w:type="dxa"/>
              <w:left w:w="65" w:type="dxa"/>
              <w:bottom w:w="50" w:type="dxa"/>
              <w:right w:w="65" w:type="dxa"/>
            </w:tcMar>
            <w:vAlign w:val="center"/>
          </w:tcPr>
          <w:p w14:paraId="6F28308A" w14:textId="1BDB0588" w:rsidR="0033161A" w:rsidRPr="000369C9" w:rsidRDefault="0033161A" w:rsidP="0033161A">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PB, ESF+</w:t>
            </w:r>
          </w:p>
        </w:tc>
        <w:tc>
          <w:tcPr>
            <w:tcW w:w="284" w:type="dxa"/>
            <w:shd w:val="clear" w:color="auto" w:fill="F7FBFA"/>
            <w:tcMar>
              <w:top w:w="50" w:type="dxa"/>
              <w:left w:w="65" w:type="dxa"/>
              <w:bottom w:w="50" w:type="dxa"/>
              <w:right w:w="65" w:type="dxa"/>
            </w:tcMar>
            <w:vAlign w:val="center"/>
          </w:tcPr>
          <w:p w14:paraId="73DB1963" w14:textId="398699C7"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3769E386" w14:textId="7BC64C4B"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744A6F8E" w14:textId="0169D3C2"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66A69FA8" w14:textId="53ED6C5A"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2147E0A7" w14:textId="56629F59"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33161A" w14:paraId="211D73DB" w14:textId="77777777" w:rsidTr="0033161A">
        <w:trPr>
          <w:gridAfter w:val="1"/>
          <w:wAfter w:w="34" w:type="dxa"/>
          <w:jc w:val="center"/>
        </w:trPr>
        <w:tc>
          <w:tcPr>
            <w:tcW w:w="988" w:type="dxa"/>
            <w:tcMar>
              <w:top w:w="50" w:type="dxa"/>
              <w:left w:w="65" w:type="dxa"/>
              <w:bottom w:w="50" w:type="dxa"/>
              <w:right w:w="65" w:type="dxa"/>
            </w:tcMar>
            <w:vAlign w:val="center"/>
          </w:tcPr>
          <w:p w14:paraId="633A6EB9" w14:textId="77777777"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R-2-2</w:t>
            </w:r>
          </w:p>
        </w:tc>
        <w:tc>
          <w:tcPr>
            <w:tcW w:w="2300" w:type="dxa"/>
            <w:tcMar>
              <w:top w:w="50" w:type="dxa"/>
              <w:left w:w="65" w:type="dxa"/>
              <w:bottom w:w="50" w:type="dxa"/>
              <w:right w:w="65" w:type="dxa"/>
            </w:tcMar>
            <w:vAlign w:val="center"/>
          </w:tcPr>
          <w:p w14:paraId="53B6A299" w14:textId="2DF22855" w:rsidR="0033161A" w:rsidRPr="000369C9" w:rsidRDefault="0033161A" w:rsidP="0033161A">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Sniegt atbalstu jaunajiem pedagogiem</w:t>
            </w:r>
          </w:p>
        </w:tc>
        <w:tc>
          <w:tcPr>
            <w:tcW w:w="5921" w:type="dxa"/>
            <w:tcMar>
              <w:top w:w="50" w:type="dxa"/>
              <w:left w:w="65" w:type="dxa"/>
              <w:bottom w:w="50" w:type="dxa"/>
              <w:right w:w="65" w:type="dxa"/>
            </w:tcMar>
            <w:vAlign w:val="center"/>
          </w:tcPr>
          <w:p w14:paraId="208896EF" w14:textId="289BB67A" w:rsidR="0033161A" w:rsidRPr="000369C9" w:rsidRDefault="0033161A" w:rsidP="0033161A">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 xml:space="preserve">1) Iestādes vadība nodrošina strukturētu ievadīšanu darbā un </w:t>
            </w:r>
            <w:proofErr w:type="spellStart"/>
            <w:r w:rsidRPr="000369C9">
              <w:rPr>
                <w:rFonts w:ascii="Times New Roman" w:hAnsi="Times New Roman" w:cs="Times New Roman"/>
                <w:color w:val="000000"/>
                <w:sz w:val="24"/>
                <w:szCs w:val="24"/>
              </w:rPr>
              <w:t>mentoringu</w:t>
            </w:r>
            <w:proofErr w:type="spellEnd"/>
            <w:r w:rsidRPr="000369C9">
              <w:rPr>
                <w:rFonts w:ascii="Times New Roman" w:hAnsi="Times New Roman" w:cs="Times New Roman"/>
                <w:color w:val="000000"/>
                <w:sz w:val="24"/>
                <w:szCs w:val="24"/>
              </w:rPr>
              <w:t>.</w:t>
            </w:r>
            <w:r w:rsidRPr="000369C9">
              <w:rPr>
                <w:rFonts w:ascii="Times New Roman" w:hAnsi="Times New Roman" w:cs="Times New Roman"/>
                <w:color w:val="000000"/>
                <w:sz w:val="24"/>
                <w:szCs w:val="24"/>
              </w:rPr>
              <w:br/>
              <w:t xml:space="preserve">2) Jaunie pedagogi regulāri sadarbojas ar </w:t>
            </w:r>
            <w:proofErr w:type="spellStart"/>
            <w:r w:rsidRPr="000369C9">
              <w:rPr>
                <w:rFonts w:ascii="Times New Roman" w:hAnsi="Times New Roman" w:cs="Times New Roman"/>
                <w:color w:val="000000"/>
                <w:sz w:val="24"/>
                <w:szCs w:val="24"/>
              </w:rPr>
              <w:t>mentoriem</w:t>
            </w:r>
            <w:proofErr w:type="spellEnd"/>
            <w:r w:rsidRPr="000369C9">
              <w:rPr>
                <w:rFonts w:ascii="Times New Roman" w:hAnsi="Times New Roman" w:cs="Times New Roman"/>
                <w:color w:val="000000"/>
                <w:sz w:val="24"/>
                <w:szCs w:val="24"/>
              </w:rPr>
              <w:t>, metodiķiem un pieredzējušiem kolēģiem.</w:t>
            </w:r>
            <w:r w:rsidRPr="000369C9">
              <w:rPr>
                <w:rFonts w:ascii="Times New Roman" w:hAnsi="Times New Roman" w:cs="Times New Roman"/>
                <w:color w:val="000000"/>
                <w:sz w:val="24"/>
                <w:szCs w:val="24"/>
              </w:rPr>
              <w:br/>
              <w:t>3) Samazinās jauno pedagogu aiziešana no profesijas</w:t>
            </w:r>
            <w:r w:rsidR="005D390C">
              <w:rPr>
                <w:rFonts w:ascii="Times New Roman" w:hAnsi="Times New Roman" w:cs="Times New Roman"/>
                <w:color w:val="000000"/>
                <w:sz w:val="24"/>
                <w:szCs w:val="24"/>
              </w:rPr>
              <w:t>.</w:t>
            </w:r>
          </w:p>
        </w:tc>
        <w:tc>
          <w:tcPr>
            <w:tcW w:w="1134" w:type="dxa"/>
            <w:tcMar>
              <w:top w:w="50" w:type="dxa"/>
              <w:left w:w="65" w:type="dxa"/>
              <w:bottom w:w="50" w:type="dxa"/>
              <w:right w:w="65" w:type="dxa"/>
            </w:tcMar>
            <w:vAlign w:val="center"/>
          </w:tcPr>
          <w:p w14:paraId="33131003" w14:textId="12E1248D" w:rsidR="0033161A" w:rsidRPr="000369C9" w:rsidRDefault="0033161A" w:rsidP="0033161A">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Izglītības iestādes</w:t>
            </w:r>
          </w:p>
        </w:tc>
        <w:tc>
          <w:tcPr>
            <w:tcW w:w="1276" w:type="dxa"/>
            <w:tcMar>
              <w:top w:w="50" w:type="dxa"/>
              <w:left w:w="65" w:type="dxa"/>
              <w:bottom w:w="50" w:type="dxa"/>
              <w:right w:w="65" w:type="dxa"/>
            </w:tcMar>
            <w:vAlign w:val="center"/>
          </w:tcPr>
          <w:p w14:paraId="7D5A1DF9" w14:textId="64A17169" w:rsidR="0033161A" w:rsidRPr="000369C9" w:rsidRDefault="0033161A" w:rsidP="0033161A">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w:t>
            </w:r>
          </w:p>
        </w:tc>
        <w:tc>
          <w:tcPr>
            <w:tcW w:w="1559" w:type="dxa"/>
            <w:tcMar>
              <w:top w:w="50" w:type="dxa"/>
              <w:left w:w="65" w:type="dxa"/>
              <w:bottom w:w="50" w:type="dxa"/>
              <w:right w:w="65" w:type="dxa"/>
            </w:tcMar>
            <w:vAlign w:val="center"/>
          </w:tcPr>
          <w:p w14:paraId="053CE653" w14:textId="36BBB9E1" w:rsidR="0033161A" w:rsidRPr="000369C9" w:rsidRDefault="0033161A" w:rsidP="0033161A">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n/a</w:t>
            </w:r>
          </w:p>
        </w:tc>
        <w:tc>
          <w:tcPr>
            <w:tcW w:w="284" w:type="dxa"/>
            <w:shd w:val="clear" w:color="auto" w:fill="F7FBFA"/>
            <w:tcMar>
              <w:top w:w="50" w:type="dxa"/>
              <w:left w:w="65" w:type="dxa"/>
              <w:bottom w:w="50" w:type="dxa"/>
              <w:right w:w="65" w:type="dxa"/>
            </w:tcMar>
            <w:vAlign w:val="center"/>
          </w:tcPr>
          <w:p w14:paraId="0C5CC437" w14:textId="08846FB3"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5DE01F16" w14:textId="5BBDD2E8"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7A15762A" w14:textId="1C5106EB"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24632E08" w14:textId="6B8329C7"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0BE9BDA7" w14:textId="21E6B147"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33161A" w14:paraId="02DF887E" w14:textId="77777777" w:rsidTr="0033161A">
        <w:trPr>
          <w:gridAfter w:val="1"/>
          <w:wAfter w:w="34" w:type="dxa"/>
          <w:jc w:val="center"/>
        </w:trPr>
        <w:tc>
          <w:tcPr>
            <w:tcW w:w="988" w:type="dxa"/>
            <w:tcMar>
              <w:top w:w="50" w:type="dxa"/>
              <w:left w:w="65" w:type="dxa"/>
              <w:bottom w:w="50" w:type="dxa"/>
              <w:right w:w="65" w:type="dxa"/>
            </w:tcMar>
            <w:vAlign w:val="center"/>
          </w:tcPr>
          <w:p w14:paraId="01F25747" w14:textId="77777777"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R-2-3</w:t>
            </w:r>
          </w:p>
        </w:tc>
        <w:tc>
          <w:tcPr>
            <w:tcW w:w="2300" w:type="dxa"/>
            <w:tcMar>
              <w:top w:w="50" w:type="dxa"/>
              <w:left w:w="65" w:type="dxa"/>
              <w:bottom w:w="50" w:type="dxa"/>
              <w:right w:w="65" w:type="dxa"/>
            </w:tcMar>
            <w:vAlign w:val="center"/>
          </w:tcPr>
          <w:p w14:paraId="490AF38B" w14:textId="7E10FBFA" w:rsidR="0033161A" w:rsidRPr="000369C9" w:rsidRDefault="0033161A" w:rsidP="0033161A">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 xml:space="preserve">Sekmēt pedagogu profesionālo </w:t>
            </w:r>
            <w:proofErr w:type="spellStart"/>
            <w:r w:rsidRPr="000369C9">
              <w:rPr>
                <w:rFonts w:ascii="Times New Roman" w:hAnsi="Times New Roman" w:cs="Times New Roman"/>
                <w:color w:val="000000"/>
                <w:sz w:val="24"/>
                <w:szCs w:val="24"/>
              </w:rPr>
              <w:t>labbūtību</w:t>
            </w:r>
            <w:proofErr w:type="spellEnd"/>
            <w:r w:rsidRPr="000369C9">
              <w:rPr>
                <w:rFonts w:ascii="Times New Roman" w:hAnsi="Times New Roman" w:cs="Times New Roman"/>
                <w:color w:val="000000"/>
                <w:sz w:val="24"/>
                <w:szCs w:val="24"/>
              </w:rPr>
              <w:t>, pilnveidot darba vidi un atbalsta pieejamību</w:t>
            </w:r>
          </w:p>
        </w:tc>
        <w:tc>
          <w:tcPr>
            <w:tcW w:w="5921" w:type="dxa"/>
            <w:tcMar>
              <w:top w:w="50" w:type="dxa"/>
              <w:left w:w="65" w:type="dxa"/>
              <w:bottom w:w="50" w:type="dxa"/>
              <w:right w:w="65" w:type="dxa"/>
            </w:tcMar>
            <w:vAlign w:val="center"/>
          </w:tcPr>
          <w:p w14:paraId="321A6417" w14:textId="77777777" w:rsidR="0033161A" w:rsidRDefault="0033161A" w:rsidP="0033161A">
            <w:pPr>
              <w:rPr>
                <w:rFonts w:ascii="Times New Roman" w:hAnsi="Times New Roman" w:cs="Times New Roman"/>
                <w:color w:val="000000"/>
                <w:sz w:val="24"/>
                <w:szCs w:val="24"/>
              </w:rPr>
            </w:pPr>
            <w:r w:rsidRPr="000369C9">
              <w:rPr>
                <w:rFonts w:ascii="Times New Roman" w:hAnsi="Times New Roman" w:cs="Times New Roman"/>
                <w:color w:val="000000"/>
                <w:sz w:val="24"/>
                <w:szCs w:val="24"/>
              </w:rPr>
              <w:t xml:space="preserve">1) Pedagogiem pieejamas </w:t>
            </w:r>
            <w:proofErr w:type="spellStart"/>
            <w:r w:rsidRPr="000369C9">
              <w:rPr>
                <w:rFonts w:ascii="Times New Roman" w:hAnsi="Times New Roman" w:cs="Times New Roman"/>
                <w:color w:val="000000"/>
                <w:sz w:val="24"/>
                <w:szCs w:val="24"/>
              </w:rPr>
              <w:t>supervīzijas</w:t>
            </w:r>
            <w:proofErr w:type="spellEnd"/>
            <w:r w:rsidRPr="000369C9">
              <w:rPr>
                <w:rFonts w:ascii="Times New Roman" w:hAnsi="Times New Roman" w:cs="Times New Roman"/>
                <w:color w:val="000000"/>
                <w:sz w:val="24"/>
                <w:szCs w:val="24"/>
              </w:rPr>
              <w:t xml:space="preserve"> un citi profesionālā un psiholoģiskā atbalsta pasākumi.</w:t>
            </w:r>
            <w:r w:rsidRPr="000369C9">
              <w:rPr>
                <w:rFonts w:ascii="Times New Roman" w:hAnsi="Times New Roman" w:cs="Times New Roman"/>
                <w:color w:val="000000"/>
                <w:sz w:val="24"/>
                <w:szCs w:val="24"/>
              </w:rPr>
              <w:br/>
              <w:t>2) Veidota motivējoša darba vide ar pietiekošu materiāltehnisko nodrošinājumu un profesionālās izaugsmes iespējām.</w:t>
            </w:r>
            <w:r w:rsidRPr="000369C9">
              <w:rPr>
                <w:rFonts w:ascii="Times New Roman" w:hAnsi="Times New Roman" w:cs="Times New Roman"/>
                <w:color w:val="000000"/>
                <w:sz w:val="24"/>
                <w:szCs w:val="24"/>
              </w:rPr>
              <w:br/>
              <w:t>3) Īstenotas iniciatīvas skolotāja profesijas prestiža stiprināšanai pašvaldībā.</w:t>
            </w:r>
          </w:p>
          <w:p w14:paraId="442DF08B" w14:textId="17764007" w:rsidR="005D390C" w:rsidRPr="000369C9" w:rsidRDefault="005D390C" w:rsidP="0033161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sidR="00D306EC">
              <w:rPr>
                <w:rFonts w:ascii="Times New Roman" w:eastAsia="Times New Roman" w:hAnsi="Times New Roman" w:cs="Times New Roman"/>
                <w:sz w:val="24"/>
                <w:szCs w:val="24"/>
              </w:rPr>
              <w:t>Izstrādāti saistošie noteikumi par transporta izdevumu kompensācijām pedagogiem.</w:t>
            </w:r>
          </w:p>
        </w:tc>
        <w:tc>
          <w:tcPr>
            <w:tcW w:w="1134" w:type="dxa"/>
            <w:tcMar>
              <w:top w:w="50" w:type="dxa"/>
              <w:left w:w="65" w:type="dxa"/>
              <w:bottom w:w="50" w:type="dxa"/>
              <w:right w:w="65" w:type="dxa"/>
            </w:tcMar>
            <w:vAlign w:val="center"/>
          </w:tcPr>
          <w:p w14:paraId="3171D532" w14:textId="6A8EA442" w:rsidR="0033161A" w:rsidRPr="000369C9" w:rsidRDefault="0033161A" w:rsidP="0033161A">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 izglītības iestādes</w:t>
            </w:r>
          </w:p>
        </w:tc>
        <w:tc>
          <w:tcPr>
            <w:tcW w:w="1276" w:type="dxa"/>
            <w:tcMar>
              <w:top w:w="50" w:type="dxa"/>
              <w:left w:w="65" w:type="dxa"/>
              <w:bottom w:w="50" w:type="dxa"/>
              <w:right w:w="65" w:type="dxa"/>
            </w:tcMar>
            <w:vAlign w:val="center"/>
          </w:tcPr>
          <w:p w14:paraId="770CAAB0" w14:textId="77777777" w:rsidR="0033161A" w:rsidRPr="000369C9" w:rsidRDefault="0033161A" w:rsidP="0033161A">
            <w:pPr>
              <w:rPr>
                <w:rFonts w:ascii="Times New Roman" w:eastAsia="Times New Roman" w:hAnsi="Times New Roman" w:cs="Times New Roman"/>
                <w:sz w:val="24"/>
                <w:szCs w:val="24"/>
              </w:rPr>
            </w:pPr>
          </w:p>
        </w:tc>
        <w:tc>
          <w:tcPr>
            <w:tcW w:w="1559" w:type="dxa"/>
            <w:tcMar>
              <w:top w:w="50" w:type="dxa"/>
              <w:left w:w="65" w:type="dxa"/>
              <w:bottom w:w="50" w:type="dxa"/>
              <w:right w:w="65" w:type="dxa"/>
            </w:tcMar>
            <w:vAlign w:val="center"/>
          </w:tcPr>
          <w:p w14:paraId="3BFD25BD" w14:textId="2B66A45F" w:rsidR="0033161A" w:rsidRPr="000369C9" w:rsidRDefault="0033161A" w:rsidP="0033161A">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PB, ESF+</w:t>
            </w:r>
          </w:p>
        </w:tc>
        <w:tc>
          <w:tcPr>
            <w:tcW w:w="284" w:type="dxa"/>
            <w:shd w:val="clear" w:color="auto" w:fill="F7FBFA"/>
            <w:tcMar>
              <w:top w:w="50" w:type="dxa"/>
              <w:left w:w="65" w:type="dxa"/>
              <w:bottom w:w="50" w:type="dxa"/>
              <w:right w:w="65" w:type="dxa"/>
            </w:tcMar>
            <w:vAlign w:val="center"/>
          </w:tcPr>
          <w:p w14:paraId="799D8A9D" w14:textId="29970CE1" w:rsidR="0033161A" w:rsidRPr="0033161A" w:rsidRDefault="0033161A" w:rsidP="0033161A">
            <w:pPr>
              <w:jc w:val="center"/>
              <w:rPr>
                <w:rFonts w:ascii="Times New Roman" w:eastAsia="Times New Roman" w:hAnsi="Times New Roman" w:cs="Times New Roman"/>
                <w:b/>
                <w:bCs/>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2BDBA9C3" w14:textId="22D5D35B" w:rsidR="0033161A" w:rsidRPr="0033161A" w:rsidRDefault="0033161A" w:rsidP="0033161A">
            <w:pPr>
              <w:jc w:val="center"/>
              <w:rPr>
                <w:rFonts w:ascii="Times New Roman" w:eastAsia="Times New Roman" w:hAnsi="Times New Roman" w:cs="Times New Roman"/>
                <w:b/>
                <w:bCs/>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250C7A14" w14:textId="001A05B5" w:rsidR="0033161A" w:rsidRPr="0033161A" w:rsidRDefault="0033161A" w:rsidP="0033161A">
            <w:pPr>
              <w:jc w:val="center"/>
              <w:rPr>
                <w:rFonts w:ascii="Times New Roman" w:eastAsia="Times New Roman" w:hAnsi="Times New Roman" w:cs="Times New Roman"/>
                <w:b/>
                <w:bCs/>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6AB41BBE" w14:textId="01599459" w:rsidR="0033161A" w:rsidRPr="0033161A" w:rsidRDefault="0033161A" w:rsidP="0033161A">
            <w:pPr>
              <w:jc w:val="center"/>
              <w:rPr>
                <w:rFonts w:ascii="Times New Roman" w:eastAsia="Times New Roman" w:hAnsi="Times New Roman" w:cs="Times New Roman"/>
                <w:b/>
                <w:bCs/>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1A9936FF" w14:textId="649CD886" w:rsidR="0033161A" w:rsidRPr="0033161A" w:rsidRDefault="0033161A" w:rsidP="0033161A">
            <w:pPr>
              <w:jc w:val="center"/>
              <w:rPr>
                <w:rFonts w:ascii="Times New Roman" w:eastAsia="Times New Roman" w:hAnsi="Times New Roman" w:cs="Times New Roman"/>
                <w:b/>
                <w:bCs/>
                <w:sz w:val="24"/>
                <w:szCs w:val="24"/>
              </w:rPr>
            </w:pPr>
            <w:r>
              <w:rPr>
                <w:rFonts w:ascii="Times New Roman" w:eastAsia="Times New Roman" w:hAnsi="Times New Roman" w:cs="Times New Roman"/>
                <w:sz w:val="24"/>
                <w:szCs w:val="24"/>
              </w:rPr>
              <w:t>●</w:t>
            </w:r>
          </w:p>
        </w:tc>
      </w:tr>
      <w:tr w:rsidR="00966DCC" w14:paraId="64D6E619" w14:textId="77777777" w:rsidTr="0033161A">
        <w:trPr>
          <w:jc w:val="center"/>
        </w:trPr>
        <w:tc>
          <w:tcPr>
            <w:tcW w:w="14581" w:type="dxa"/>
            <w:gridSpan w:val="12"/>
            <w:shd w:val="clear" w:color="auto" w:fill="B6D7A8"/>
            <w:tcMar>
              <w:top w:w="50" w:type="dxa"/>
              <w:left w:w="65" w:type="dxa"/>
              <w:bottom w:w="50" w:type="dxa"/>
              <w:right w:w="65" w:type="dxa"/>
            </w:tcMar>
            <w:vAlign w:val="center"/>
          </w:tcPr>
          <w:p w14:paraId="5483F18F" w14:textId="77777777" w:rsidR="00966DCC" w:rsidRDefault="00966DCC" w:rsidP="00966DCC">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SM-2 Visaptveroša atbalsta nodrošināšana izglītojamiem, viņu ģimenēm un sabiedrībai</w:t>
            </w:r>
          </w:p>
        </w:tc>
      </w:tr>
      <w:tr w:rsidR="00966DCC" w14:paraId="574CC684" w14:textId="77777777" w:rsidTr="0033161A">
        <w:trPr>
          <w:jc w:val="center"/>
        </w:trPr>
        <w:tc>
          <w:tcPr>
            <w:tcW w:w="14581" w:type="dxa"/>
            <w:gridSpan w:val="12"/>
            <w:shd w:val="clear" w:color="auto" w:fill="D9E2F3"/>
            <w:tcMar>
              <w:top w:w="50" w:type="dxa"/>
              <w:left w:w="65" w:type="dxa"/>
              <w:bottom w:w="50" w:type="dxa"/>
              <w:right w:w="65" w:type="dxa"/>
            </w:tcMar>
            <w:vAlign w:val="center"/>
          </w:tcPr>
          <w:p w14:paraId="2346342F" w14:textId="77777777" w:rsidR="00966DCC" w:rsidRDefault="00966DCC" w:rsidP="00966DCC">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RV-3 Iekļaujošas izglītības un atbalsta sistēmas attīstība</w:t>
            </w:r>
          </w:p>
        </w:tc>
      </w:tr>
      <w:tr w:rsidR="0033161A" w14:paraId="1FBC5EC9" w14:textId="77777777" w:rsidTr="0033161A">
        <w:trPr>
          <w:gridAfter w:val="1"/>
          <w:wAfter w:w="34" w:type="dxa"/>
          <w:jc w:val="center"/>
        </w:trPr>
        <w:tc>
          <w:tcPr>
            <w:tcW w:w="988" w:type="dxa"/>
            <w:tcMar>
              <w:top w:w="50" w:type="dxa"/>
              <w:left w:w="65" w:type="dxa"/>
              <w:bottom w:w="50" w:type="dxa"/>
              <w:right w:w="65" w:type="dxa"/>
            </w:tcMar>
            <w:vAlign w:val="center"/>
          </w:tcPr>
          <w:p w14:paraId="37688ED2" w14:textId="77777777"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R-3-1</w:t>
            </w:r>
          </w:p>
        </w:tc>
        <w:tc>
          <w:tcPr>
            <w:tcW w:w="2300" w:type="dxa"/>
            <w:tcMar>
              <w:top w:w="50" w:type="dxa"/>
              <w:left w:w="65" w:type="dxa"/>
              <w:bottom w:w="50" w:type="dxa"/>
              <w:right w:w="65" w:type="dxa"/>
            </w:tcMar>
            <w:vAlign w:val="center"/>
          </w:tcPr>
          <w:p w14:paraId="413BD219" w14:textId="424457DB" w:rsidR="0033161A" w:rsidRPr="000369C9" w:rsidRDefault="0033161A" w:rsidP="0033161A">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Nodrošināt izglītojamo vajadzībām atbilstošu speciālās izglītības piedāvājumu un atbalsta personālu izglītības iestādēs</w:t>
            </w:r>
          </w:p>
        </w:tc>
        <w:tc>
          <w:tcPr>
            <w:tcW w:w="5921" w:type="dxa"/>
            <w:tcMar>
              <w:top w:w="50" w:type="dxa"/>
              <w:left w:w="65" w:type="dxa"/>
              <w:bottom w:w="50" w:type="dxa"/>
              <w:right w:w="65" w:type="dxa"/>
            </w:tcMar>
            <w:vAlign w:val="center"/>
          </w:tcPr>
          <w:p w14:paraId="2EF7F1AF" w14:textId="28AD7512" w:rsidR="0033161A" w:rsidRPr="000369C9" w:rsidRDefault="0033161A" w:rsidP="0033161A">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1) Izglītības iestādēs tiek īstenotas speciālās izglītības programmas atbilstoši izglītojamo vajadzībām.</w:t>
            </w:r>
            <w:r w:rsidRPr="000369C9">
              <w:rPr>
                <w:rFonts w:ascii="Times New Roman" w:hAnsi="Times New Roman" w:cs="Times New Roman"/>
                <w:color w:val="000000"/>
                <w:sz w:val="24"/>
                <w:szCs w:val="24"/>
              </w:rPr>
              <w:br/>
              <w:t>2) Izglītības iestādēs pieejams izglītojamo vajadzībām atbilstošs atbalsta personāls.</w:t>
            </w:r>
            <w:r w:rsidRPr="000369C9">
              <w:rPr>
                <w:rFonts w:ascii="Times New Roman" w:hAnsi="Times New Roman" w:cs="Times New Roman"/>
                <w:color w:val="000000"/>
                <w:sz w:val="24"/>
                <w:szCs w:val="24"/>
              </w:rPr>
              <w:br/>
              <w:t>3) Regulāri izvērtēta atbalsta pasākumu atbilstība un ietekme uz bērna izaugsmi</w:t>
            </w:r>
          </w:p>
        </w:tc>
        <w:tc>
          <w:tcPr>
            <w:tcW w:w="1134" w:type="dxa"/>
            <w:tcMar>
              <w:top w:w="50" w:type="dxa"/>
              <w:left w:w="65" w:type="dxa"/>
              <w:bottom w:w="50" w:type="dxa"/>
              <w:right w:w="65" w:type="dxa"/>
            </w:tcMar>
            <w:vAlign w:val="center"/>
          </w:tcPr>
          <w:p w14:paraId="78FF8FED" w14:textId="0726EA6B" w:rsidR="0033161A" w:rsidRPr="000369C9" w:rsidRDefault="0033161A" w:rsidP="0033161A">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 izglītības iestādes</w:t>
            </w:r>
          </w:p>
        </w:tc>
        <w:tc>
          <w:tcPr>
            <w:tcW w:w="1276" w:type="dxa"/>
            <w:tcMar>
              <w:top w:w="50" w:type="dxa"/>
              <w:left w:w="65" w:type="dxa"/>
              <w:bottom w:w="50" w:type="dxa"/>
              <w:right w:w="65" w:type="dxa"/>
            </w:tcMar>
            <w:vAlign w:val="center"/>
          </w:tcPr>
          <w:p w14:paraId="7F4170A1" w14:textId="24EAC337" w:rsidR="0033161A" w:rsidRPr="000369C9" w:rsidRDefault="0033161A" w:rsidP="0033161A">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ĢIAC speciālisti</w:t>
            </w:r>
          </w:p>
        </w:tc>
        <w:tc>
          <w:tcPr>
            <w:tcW w:w="1559" w:type="dxa"/>
            <w:tcMar>
              <w:top w:w="50" w:type="dxa"/>
              <w:left w:w="65" w:type="dxa"/>
              <w:bottom w:w="50" w:type="dxa"/>
              <w:right w:w="65" w:type="dxa"/>
            </w:tcMar>
            <w:vAlign w:val="center"/>
          </w:tcPr>
          <w:p w14:paraId="0C8AC24F" w14:textId="5C4AD9D3" w:rsidR="0033161A" w:rsidRPr="000369C9" w:rsidRDefault="0033161A" w:rsidP="0033161A">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PB</w:t>
            </w:r>
          </w:p>
        </w:tc>
        <w:tc>
          <w:tcPr>
            <w:tcW w:w="284" w:type="dxa"/>
            <w:shd w:val="clear" w:color="auto" w:fill="F7FBFA"/>
            <w:tcMar>
              <w:top w:w="50" w:type="dxa"/>
              <w:left w:w="65" w:type="dxa"/>
              <w:bottom w:w="50" w:type="dxa"/>
              <w:right w:w="65" w:type="dxa"/>
            </w:tcMar>
            <w:vAlign w:val="center"/>
          </w:tcPr>
          <w:p w14:paraId="424D00E1" w14:textId="146A65ED" w:rsidR="0033161A" w:rsidRPr="0033161A" w:rsidRDefault="0033161A" w:rsidP="0033161A">
            <w:pPr>
              <w:jc w:val="center"/>
              <w:rPr>
                <w:rFonts w:ascii="Times New Roman" w:eastAsia="Times New Roman" w:hAnsi="Times New Roman" w:cs="Times New Roman"/>
                <w:b/>
                <w:bCs/>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1F2789B6" w14:textId="50D4E188" w:rsidR="0033161A" w:rsidRPr="0033161A" w:rsidRDefault="0033161A" w:rsidP="0033161A">
            <w:pPr>
              <w:jc w:val="center"/>
              <w:rPr>
                <w:rFonts w:ascii="Times New Roman" w:eastAsia="Times New Roman" w:hAnsi="Times New Roman" w:cs="Times New Roman"/>
                <w:b/>
                <w:bCs/>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4ADADA04" w14:textId="11DCED3C" w:rsidR="0033161A" w:rsidRPr="0033161A" w:rsidRDefault="0033161A" w:rsidP="0033161A">
            <w:pPr>
              <w:jc w:val="center"/>
              <w:rPr>
                <w:rFonts w:ascii="Times New Roman" w:eastAsia="Times New Roman" w:hAnsi="Times New Roman" w:cs="Times New Roman"/>
                <w:b/>
                <w:bCs/>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48EAAF8F" w14:textId="6385CD91" w:rsidR="0033161A" w:rsidRPr="0033161A" w:rsidRDefault="0033161A" w:rsidP="0033161A">
            <w:pPr>
              <w:jc w:val="center"/>
              <w:rPr>
                <w:rFonts w:ascii="Times New Roman" w:eastAsia="Times New Roman" w:hAnsi="Times New Roman" w:cs="Times New Roman"/>
                <w:b/>
                <w:bCs/>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6E5DCE33" w14:textId="1F2C2B6A" w:rsidR="0033161A" w:rsidRPr="0033161A" w:rsidRDefault="0033161A" w:rsidP="0033161A">
            <w:pPr>
              <w:jc w:val="center"/>
              <w:rPr>
                <w:rFonts w:ascii="Times New Roman" w:eastAsia="Times New Roman" w:hAnsi="Times New Roman" w:cs="Times New Roman"/>
                <w:b/>
                <w:bCs/>
                <w:sz w:val="24"/>
                <w:szCs w:val="24"/>
              </w:rPr>
            </w:pPr>
            <w:r>
              <w:rPr>
                <w:rFonts w:ascii="Times New Roman" w:eastAsia="Times New Roman" w:hAnsi="Times New Roman" w:cs="Times New Roman"/>
                <w:sz w:val="24"/>
                <w:szCs w:val="24"/>
              </w:rPr>
              <w:t>●</w:t>
            </w:r>
          </w:p>
        </w:tc>
      </w:tr>
      <w:tr w:rsidR="00D306EC" w14:paraId="6EBE7AFF" w14:textId="77777777" w:rsidTr="00D306EC">
        <w:trPr>
          <w:gridAfter w:val="1"/>
          <w:wAfter w:w="34" w:type="dxa"/>
          <w:jc w:val="center"/>
        </w:trPr>
        <w:tc>
          <w:tcPr>
            <w:tcW w:w="988" w:type="dxa"/>
            <w:tcMar>
              <w:top w:w="50" w:type="dxa"/>
              <w:left w:w="65" w:type="dxa"/>
              <w:bottom w:w="50" w:type="dxa"/>
              <w:right w:w="65" w:type="dxa"/>
            </w:tcMar>
            <w:vAlign w:val="center"/>
          </w:tcPr>
          <w:p w14:paraId="188CF9FF"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R-3-2</w:t>
            </w:r>
          </w:p>
        </w:tc>
        <w:tc>
          <w:tcPr>
            <w:tcW w:w="2300" w:type="dxa"/>
            <w:tcMar>
              <w:top w:w="50" w:type="dxa"/>
              <w:left w:w="65" w:type="dxa"/>
              <w:bottom w:w="50" w:type="dxa"/>
              <w:right w:w="65" w:type="dxa"/>
            </w:tcMar>
            <w:vAlign w:val="center"/>
          </w:tcPr>
          <w:p w14:paraId="735F6F38" w14:textId="36C84D26"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Sekmēt Ģimenes izglītības un atbalsta centra kapacitāti un pakalpojumu pieejamību</w:t>
            </w:r>
          </w:p>
        </w:tc>
        <w:tc>
          <w:tcPr>
            <w:tcW w:w="5921" w:type="dxa"/>
            <w:tcMar>
              <w:top w:w="50" w:type="dxa"/>
              <w:left w:w="65" w:type="dxa"/>
              <w:bottom w:w="50" w:type="dxa"/>
              <w:right w:w="65" w:type="dxa"/>
            </w:tcMar>
            <w:vAlign w:val="center"/>
          </w:tcPr>
          <w:p w14:paraId="2F3AB167" w14:textId="321F82ED"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1) Ģimenes izglītības un atbalsta centrā nodrošinātas atbalsta speciālistu konsultācijas ģimenēm ar bērniem atbilstoši pieprasījumam un centra kapacitāte</w:t>
            </w:r>
            <w:r w:rsidR="009709B4">
              <w:rPr>
                <w:rFonts w:ascii="Times New Roman" w:hAnsi="Times New Roman" w:cs="Times New Roman"/>
                <w:color w:val="000000"/>
                <w:sz w:val="24"/>
                <w:szCs w:val="24"/>
              </w:rPr>
              <w:t xml:space="preserve">s </w:t>
            </w:r>
            <w:r w:rsidR="009709B4" w:rsidRPr="000369C9">
              <w:rPr>
                <w:rFonts w:ascii="Times New Roman" w:hAnsi="Times New Roman" w:cs="Times New Roman"/>
                <w:color w:val="000000"/>
                <w:sz w:val="24"/>
                <w:szCs w:val="24"/>
              </w:rPr>
              <w:t>iespējām</w:t>
            </w:r>
            <w:r w:rsidRPr="000369C9">
              <w:rPr>
                <w:rFonts w:ascii="Times New Roman" w:hAnsi="Times New Roman" w:cs="Times New Roman"/>
                <w:color w:val="000000"/>
                <w:sz w:val="24"/>
                <w:szCs w:val="24"/>
              </w:rPr>
              <w:t>.</w:t>
            </w:r>
            <w:r w:rsidRPr="000369C9">
              <w:rPr>
                <w:rFonts w:ascii="Times New Roman" w:hAnsi="Times New Roman" w:cs="Times New Roman"/>
                <w:color w:val="000000"/>
                <w:sz w:val="24"/>
                <w:szCs w:val="24"/>
              </w:rPr>
              <w:br/>
              <w:t>2) Izveidota jauna atbalsta speciālista amata vieta.</w:t>
            </w:r>
            <w:r w:rsidRPr="000369C9">
              <w:rPr>
                <w:rFonts w:ascii="Times New Roman" w:hAnsi="Times New Roman" w:cs="Times New Roman"/>
                <w:color w:val="000000"/>
                <w:sz w:val="24"/>
                <w:szCs w:val="24"/>
              </w:rPr>
              <w:br/>
              <w:t>3) Vismaz četras reizes gadā organizēti pasākumi ģimenēm un sabiedrībai.</w:t>
            </w:r>
          </w:p>
        </w:tc>
        <w:tc>
          <w:tcPr>
            <w:tcW w:w="1134" w:type="dxa"/>
            <w:tcMar>
              <w:top w:w="50" w:type="dxa"/>
              <w:left w:w="65" w:type="dxa"/>
              <w:bottom w:w="50" w:type="dxa"/>
              <w:right w:w="65" w:type="dxa"/>
            </w:tcMar>
            <w:vAlign w:val="center"/>
          </w:tcPr>
          <w:p w14:paraId="79B49235" w14:textId="12F27A04"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ĢIAC, IP</w:t>
            </w:r>
          </w:p>
        </w:tc>
        <w:tc>
          <w:tcPr>
            <w:tcW w:w="1276" w:type="dxa"/>
            <w:tcMar>
              <w:top w:w="50" w:type="dxa"/>
              <w:left w:w="65" w:type="dxa"/>
              <w:bottom w:w="50" w:type="dxa"/>
              <w:right w:w="65" w:type="dxa"/>
            </w:tcMar>
            <w:vAlign w:val="center"/>
          </w:tcPr>
          <w:p w14:paraId="1F59FAA2" w14:textId="52C0E222"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Izglītības iestādes</w:t>
            </w:r>
          </w:p>
        </w:tc>
        <w:tc>
          <w:tcPr>
            <w:tcW w:w="1559" w:type="dxa"/>
            <w:tcMar>
              <w:top w:w="50" w:type="dxa"/>
              <w:left w:w="65" w:type="dxa"/>
              <w:bottom w:w="50" w:type="dxa"/>
              <w:right w:w="65" w:type="dxa"/>
            </w:tcMar>
            <w:vAlign w:val="center"/>
          </w:tcPr>
          <w:p w14:paraId="59F0EA99" w14:textId="18C505FE"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PB</w:t>
            </w:r>
          </w:p>
        </w:tc>
        <w:tc>
          <w:tcPr>
            <w:tcW w:w="284" w:type="dxa"/>
            <w:tcMar>
              <w:top w:w="50" w:type="dxa"/>
              <w:left w:w="65" w:type="dxa"/>
              <w:bottom w:w="50" w:type="dxa"/>
              <w:right w:w="65" w:type="dxa"/>
            </w:tcMar>
          </w:tcPr>
          <w:p w14:paraId="18A817D3"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2DB10CA0" w14:textId="77777777" w:rsidR="00D306EC" w:rsidRDefault="00D306EC" w:rsidP="00D306EC">
            <w:pPr>
              <w:jc w:val="center"/>
              <w:rPr>
                <w:rFonts w:ascii="Times New Roman" w:eastAsia="Times New Roman" w:hAnsi="Times New Roman" w:cs="Times New Roman"/>
                <w:sz w:val="24"/>
                <w:szCs w:val="24"/>
              </w:rPr>
            </w:pPr>
          </w:p>
          <w:p w14:paraId="76DA3E62" w14:textId="77777777" w:rsidR="00D306EC" w:rsidRDefault="00D306EC" w:rsidP="00D306EC">
            <w:pPr>
              <w:jc w:val="center"/>
              <w:rPr>
                <w:rFonts w:ascii="Times New Roman" w:eastAsia="Times New Roman" w:hAnsi="Times New Roman" w:cs="Times New Roman"/>
                <w:sz w:val="24"/>
                <w:szCs w:val="24"/>
              </w:rPr>
            </w:pPr>
          </w:p>
          <w:p w14:paraId="44C4E107" w14:textId="77777777" w:rsidR="00D306EC" w:rsidRDefault="00D306EC" w:rsidP="00D306EC">
            <w:pPr>
              <w:jc w:val="center"/>
              <w:rPr>
                <w:rFonts w:ascii="Times New Roman" w:eastAsia="Times New Roman" w:hAnsi="Times New Roman" w:cs="Times New Roman"/>
                <w:sz w:val="24"/>
                <w:szCs w:val="24"/>
              </w:rPr>
            </w:pPr>
          </w:p>
          <w:p w14:paraId="3967BC78" w14:textId="77777777" w:rsidR="00D306EC" w:rsidRDefault="00D306EC" w:rsidP="00D306EC">
            <w:pPr>
              <w:jc w:val="center"/>
              <w:rPr>
                <w:rFonts w:ascii="Times New Roman" w:eastAsia="Times New Roman" w:hAnsi="Times New Roman" w:cs="Times New Roman"/>
                <w:sz w:val="24"/>
                <w:szCs w:val="24"/>
              </w:rPr>
            </w:pPr>
          </w:p>
          <w:p w14:paraId="0A64CFF2" w14:textId="748F581B" w:rsidR="00D306EC" w:rsidRP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tcMar>
              <w:top w:w="50" w:type="dxa"/>
              <w:left w:w="65" w:type="dxa"/>
              <w:bottom w:w="50" w:type="dxa"/>
              <w:right w:w="65" w:type="dxa"/>
            </w:tcMar>
          </w:tcPr>
          <w:p w14:paraId="106F1C97"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09F97B6A" w14:textId="77777777" w:rsidR="005E1FD9" w:rsidRDefault="005E1FD9" w:rsidP="00D306EC">
            <w:pPr>
              <w:jc w:val="center"/>
              <w:rPr>
                <w:rFonts w:ascii="Times New Roman" w:eastAsia="Times New Roman" w:hAnsi="Times New Roman" w:cs="Times New Roman"/>
                <w:sz w:val="24"/>
                <w:szCs w:val="24"/>
              </w:rPr>
            </w:pPr>
          </w:p>
          <w:p w14:paraId="7CE78344" w14:textId="77777777" w:rsidR="005E1FD9" w:rsidRDefault="005E1FD9" w:rsidP="00D306EC">
            <w:pPr>
              <w:jc w:val="center"/>
              <w:rPr>
                <w:rFonts w:ascii="Times New Roman" w:eastAsia="Times New Roman" w:hAnsi="Times New Roman" w:cs="Times New Roman"/>
                <w:sz w:val="24"/>
                <w:szCs w:val="24"/>
              </w:rPr>
            </w:pPr>
          </w:p>
          <w:p w14:paraId="1E7DDDED" w14:textId="77777777" w:rsidR="005E1FD9" w:rsidRDefault="005E1FD9" w:rsidP="00D306EC">
            <w:pPr>
              <w:jc w:val="center"/>
              <w:rPr>
                <w:rFonts w:ascii="Times New Roman" w:eastAsia="Times New Roman" w:hAnsi="Times New Roman" w:cs="Times New Roman"/>
                <w:sz w:val="24"/>
                <w:szCs w:val="24"/>
              </w:rPr>
            </w:pPr>
          </w:p>
          <w:p w14:paraId="673351E3" w14:textId="77777777" w:rsidR="005E1FD9" w:rsidRDefault="005E1FD9" w:rsidP="00D306EC">
            <w:pPr>
              <w:jc w:val="center"/>
              <w:rPr>
                <w:rFonts w:ascii="Times New Roman" w:eastAsia="Times New Roman" w:hAnsi="Times New Roman" w:cs="Times New Roman"/>
                <w:sz w:val="24"/>
                <w:szCs w:val="24"/>
              </w:rPr>
            </w:pPr>
          </w:p>
          <w:p w14:paraId="588A1AA7" w14:textId="4BB183E9" w:rsidR="005E1FD9" w:rsidRPr="005E1FD9" w:rsidRDefault="005E1FD9" w:rsidP="005E1FD9">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tcMar>
              <w:top w:w="50" w:type="dxa"/>
              <w:left w:w="65" w:type="dxa"/>
              <w:bottom w:w="50" w:type="dxa"/>
              <w:right w:w="65" w:type="dxa"/>
            </w:tcMar>
          </w:tcPr>
          <w:p w14:paraId="742E03AE" w14:textId="77777777" w:rsid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2F44BB30" w14:textId="77777777" w:rsidR="00D306EC" w:rsidRDefault="00D306EC" w:rsidP="00D306EC">
            <w:pPr>
              <w:rPr>
                <w:rFonts w:ascii="Times New Roman" w:eastAsia="Times New Roman" w:hAnsi="Times New Roman" w:cs="Times New Roman"/>
                <w:sz w:val="24"/>
                <w:szCs w:val="24"/>
              </w:rPr>
            </w:pPr>
          </w:p>
          <w:p w14:paraId="177C4B59" w14:textId="77777777" w:rsidR="00D306EC" w:rsidRDefault="00D306EC" w:rsidP="00D306EC">
            <w:pPr>
              <w:rPr>
                <w:rFonts w:ascii="Times New Roman" w:eastAsia="Times New Roman" w:hAnsi="Times New Roman" w:cs="Times New Roman"/>
                <w:sz w:val="24"/>
                <w:szCs w:val="24"/>
              </w:rPr>
            </w:pPr>
          </w:p>
          <w:p w14:paraId="7A99771C" w14:textId="6C7B5BD7" w:rsid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4AD669AA" w14:textId="77777777" w:rsidR="00D306EC" w:rsidRDefault="00D306EC" w:rsidP="00D306EC">
            <w:pPr>
              <w:rPr>
                <w:rFonts w:ascii="Times New Roman" w:eastAsia="Times New Roman" w:hAnsi="Times New Roman" w:cs="Times New Roman"/>
                <w:sz w:val="24"/>
                <w:szCs w:val="24"/>
              </w:rPr>
            </w:pPr>
          </w:p>
          <w:p w14:paraId="452D6B29" w14:textId="50C362C7" w:rsidR="00D306EC" w:rsidRP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tcMar>
              <w:top w:w="50" w:type="dxa"/>
              <w:left w:w="65" w:type="dxa"/>
              <w:bottom w:w="50" w:type="dxa"/>
              <w:right w:w="65" w:type="dxa"/>
            </w:tcMar>
          </w:tcPr>
          <w:p w14:paraId="77F25FC3"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3C8CE0D8" w14:textId="77777777" w:rsidR="00D306EC" w:rsidRDefault="00D306EC" w:rsidP="00D306EC">
            <w:pPr>
              <w:jc w:val="center"/>
              <w:rPr>
                <w:rFonts w:ascii="Times New Roman" w:eastAsia="Times New Roman" w:hAnsi="Times New Roman" w:cs="Times New Roman"/>
                <w:sz w:val="24"/>
                <w:szCs w:val="24"/>
              </w:rPr>
            </w:pPr>
          </w:p>
          <w:p w14:paraId="5C228842" w14:textId="77777777" w:rsidR="00D306EC" w:rsidRDefault="00D306EC" w:rsidP="00D306EC">
            <w:pPr>
              <w:jc w:val="center"/>
              <w:rPr>
                <w:rFonts w:ascii="Times New Roman" w:eastAsia="Times New Roman" w:hAnsi="Times New Roman" w:cs="Times New Roman"/>
                <w:sz w:val="24"/>
                <w:szCs w:val="24"/>
              </w:rPr>
            </w:pPr>
          </w:p>
          <w:p w14:paraId="231DD0C7" w14:textId="77777777" w:rsidR="00D306EC" w:rsidRDefault="00D306EC" w:rsidP="00D306EC">
            <w:pPr>
              <w:jc w:val="center"/>
              <w:rPr>
                <w:rFonts w:ascii="Times New Roman" w:eastAsia="Times New Roman" w:hAnsi="Times New Roman" w:cs="Times New Roman"/>
                <w:sz w:val="24"/>
                <w:szCs w:val="24"/>
              </w:rPr>
            </w:pPr>
          </w:p>
          <w:p w14:paraId="0FA908DA" w14:textId="77777777" w:rsidR="00D306EC" w:rsidRDefault="00D306EC" w:rsidP="00D306EC">
            <w:pPr>
              <w:jc w:val="center"/>
              <w:rPr>
                <w:rFonts w:ascii="Times New Roman" w:eastAsia="Times New Roman" w:hAnsi="Times New Roman" w:cs="Times New Roman"/>
                <w:sz w:val="24"/>
                <w:szCs w:val="24"/>
              </w:rPr>
            </w:pPr>
          </w:p>
          <w:p w14:paraId="7A74CC59" w14:textId="4662D894" w:rsidR="00D306EC" w:rsidRP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tcMar>
              <w:top w:w="50" w:type="dxa"/>
              <w:left w:w="65" w:type="dxa"/>
              <w:bottom w:w="50" w:type="dxa"/>
              <w:right w:w="65" w:type="dxa"/>
            </w:tcMar>
          </w:tcPr>
          <w:p w14:paraId="0D4EE241"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14BE236B" w14:textId="77777777" w:rsidR="00D306EC" w:rsidRDefault="00D306EC" w:rsidP="00D306EC">
            <w:pPr>
              <w:jc w:val="center"/>
              <w:rPr>
                <w:rFonts w:ascii="Times New Roman" w:eastAsia="Times New Roman" w:hAnsi="Times New Roman" w:cs="Times New Roman"/>
                <w:sz w:val="24"/>
                <w:szCs w:val="24"/>
              </w:rPr>
            </w:pPr>
          </w:p>
          <w:p w14:paraId="005BFA72" w14:textId="77777777" w:rsidR="00D306EC" w:rsidRDefault="00D306EC" w:rsidP="00D306EC">
            <w:pPr>
              <w:jc w:val="center"/>
              <w:rPr>
                <w:rFonts w:ascii="Times New Roman" w:eastAsia="Times New Roman" w:hAnsi="Times New Roman" w:cs="Times New Roman"/>
                <w:sz w:val="24"/>
                <w:szCs w:val="24"/>
              </w:rPr>
            </w:pPr>
          </w:p>
          <w:p w14:paraId="15F2D495" w14:textId="77777777" w:rsidR="00D306EC" w:rsidRDefault="00D306EC" w:rsidP="00D306EC">
            <w:pPr>
              <w:jc w:val="center"/>
              <w:rPr>
                <w:rFonts w:ascii="Times New Roman" w:eastAsia="Times New Roman" w:hAnsi="Times New Roman" w:cs="Times New Roman"/>
                <w:sz w:val="24"/>
                <w:szCs w:val="24"/>
              </w:rPr>
            </w:pPr>
          </w:p>
          <w:p w14:paraId="5A728FB1" w14:textId="77777777" w:rsidR="00D306EC" w:rsidRDefault="00D306EC" w:rsidP="00D306EC">
            <w:pPr>
              <w:jc w:val="center"/>
              <w:rPr>
                <w:rFonts w:ascii="Times New Roman" w:eastAsia="Times New Roman" w:hAnsi="Times New Roman" w:cs="Times New Roman"/>
                <w:sz w:val="24"/>
                <w:szCs w:val="24"/>
              </w:rPr>
            </w:pPr>
          </w:p>
          <w:p w14:paraId="6DD064F8" w14:textId="1AFFA86A" w:rsidR="00D306EC" w:rsidRP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6135AB9F" w14:textId="77777777" w:rsidTr="0033161A">
        <w:trPr>
          <w:gridAfter w:val="1"/>
          <w:wAfter w:w="34" w:type="dxa"/>
          <w:jc w:val="center"/>
        </w:trPr>
        <w:tc>
          <w:tcPr>
            <w:tcW w:w="988" w:type="dxa"/>
            <w:tcMar>
              <w:top w:w="50" w:type="dxa"/>
              <w:left w:w="65" w:type="dxa"/>
              <w:bottom w:w="50" w:type="dxa"/>
              <w:right w:w="65" w:type="dxa"/>
            </w:tcMar>
            <w:vAlign w:val="center"/>
          </w:tcPr>
          <w:p w14:paraId="1C81810D"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R-3-3</w:t>
            </w:r>
          </w:p>
        </w:tc>
        <w:tc>
          <w:tcPr>
            <w:tcW w:w="2300" w:type="dxa"/>
            <w:tcMar>
              <w:top w:w="50" w:type="dxa"/>
              <w:left w:w="65" w:type="dxa"/>
              <w:bottom w:w="50" w:type="dxa"/>
              <w:right w:w="65" w:type="dxa"/>
            </w:tcMar>
            <w:vAlign w:val="center"/>
          </w:tcPr>
          <w:p w14:paraId="2F407F4E" w14:textId="2A557FBF"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 xml:space="preserve">Attīstīt agrīnas </w:t>
            </w:r>
            <w:proofErr w:type="spellStart"/>
            <w:r w:rsidRPr="000369C9">
              <w:rPr>
                <w:rFonts w:ascii="Times New Roman" w:hAnsi="Times New Roman" w:cs="Times New Roman"/>
                <w:color w:val="000000"/>
                <w:sz w:val="24"/>
                <w:szCs w:val="24"/>
              </w:rPr>
              <w:t>prevencijas</w:t>
            </w:r>
            <w:proofErr w:type="spellEnd"/>
            <w:r w:rsidRPr="000369C9">
              <w:rPr>
                <w:rFonts w:ascii="Times New Roman" w:hAnsi="Times New Roman" w:cs="Times New Roman"/>
                <w:color w:val="000000"/>
                <w:sz w:val="24"/>
                <w:szCs w:val="24"/>
              </w:rPr>
              <w:t>, intervences un individuālā atbalsta pakalpojumus bērniem un jauniešiem</w:t>
            </w:r>
          </w:p>
        </w:tc>
        <w:tc>
          <w:tcPr>
            <w:tcW w:w="5921" w:type="dxa"/>
            <w:tcMar>
              <w:top w:w="50" w:type="dxa"/>
              <w:left w:w="65" w:type="dxa"/>
              <w:bottom w:w="50" w:type="dxa"/>
              <w:right w:w="65" w:type="dxa"/>
            </w:tcMar>
            <w:vAlign w:val="center"/>
          </w:tcPr>
          <w:p w14:paraId="586093EC" w14:textId="3E002EBE"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 xml:space="preserve">1) Bērniem un jauniešiem nodrošināta iespēja saņemt </w:t>
            </w:r>
            <w:proofErr w:type="spellStart"/>
            <w:r w:rsidRPr="000369C9">
              <w:rPr>
                <w:rFonts w:ascii="Times New Roman" w:hAnsi="Times New Roman" w:cs="Times New Roman"/>
                <w:color w:val="000000"/>
                <w:sz w:val="24"/>
                <w:szCs w:val="24"/>
              </w:rPr>
              <w:t>mentora</w:t>
            </w:r>
            <w:proofErr w:type="spellEnd"/>
            <w:r w:rsidRPr="000369C9">
              <w:rPr>
                <w:rFonts w:ascii="Times New Roman" w:hAnsi="Times New Roman" w:cs="Times New Roman"/>
                <w:color w:val="000000"/>
                <w:sz w:val="24"/>
                <w:szCs w:val="24"/>
              </w:rPr>
              <w:t xml:space="preserve"> atbalstu.</w:t>
            </w:r>
            <w:r w:rsidRPr="000369C9">
              <w:rPr>
                <w:rFonts w:ascii="Times New Roman" w:hAnsi="Times New Roman" w:cs="Times New Roman"/>
                <w:color w:val="000000"/>
                <w:sz w:val="24"/>
                <w:szCs w:val="24"/>
              </w:rPr>
              <w:br/>
              <w:t>2) Vismaz vienu reizi gadā īstenota multimodālās intervences programma “STOP 4-7”.</w:t>
            </w:r>
            <w:r w:rsidRPr="000369C9">
              <w:rPr>
                <w:rFonts w:ascii="Times New Roman" w:hAnsi="Times New Roman" w:cs="Times New Roman"/>
                <w:color w:val="000000"/>
                <w:sz w:val="24"/>
                <w:szCs w:val="24"/>
              </w:rPr>
              <w:br/>
              <w:t>3) Krīzes gadījumos nodrošināta savlaicīga intervence, piesaistot nepieciešamos speciālistus.</w:t>
            </w:r>
          </w:p>
        </w:tc>
        <w:tc>
          <w:tcPr>
            <w:tcW w:w="1134" w:type="dxa"/>
            <w:tcMar>
              <w:top w:w="50" w:type="dxa"/>
              <w:left w:w="65" w:type="dxa"/>
              <w:bottom w:w="50" w:type="dxa"/>
              <w:right w:w="65" w:type="dxa"/>
            </w:tcMar>
            <w:vAlign w:val="center"/>
          </w:tcPr>
          <w:p w14:paraId="0C17B49B" w14:textId="3D6598BC"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 JC “Bāze”</w:t>
            </w:r>
          </w:p>
        </w:tc>
        <w:tc>
          <w:tcPr>
            <w:tcW w:w="1276" w:type="dxa"/>
            <w:tcMar>
              <w:top w:w="50" w:type="dxa"/>
              <w:left w:w="65" w:type="dxa"/>
              <w:bottom w:w="50" w:type="dxa"/>
              <w:right w:w="65" w:type="dxa"/>
            </w:tcMar>
            <w:vAlign w:val="center"/>
          </w:tcPr>
          <w:p w14:paraId="0478590E" w14:textId="2BBD2EB4"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Izglītības iestādes</w:t>
            </w:r>
          </w:p>
        </w:tc>
        <w:tc>
          <w:tcPr>
            <w:tcW w:w="1559" w:type="dxa"/>
            <w:tcMar>
              <w:top w:w="50" w:type="dxa"/>
              <w:left w:w="65" w:type="dxa"/>
              <w:bottom w:w="50" w:type="dxa"/>
              <w:right w:w="65" w:type="dxa"/>
            </w:tcMar>
            <w:vAlign w:val="center"/>
          </w:tcPr>
          <w:p w14:paraId="17FD3126" w14:textId="31B2A3E8"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ES fondi</w:t>
            </w:r>
          </w:p>
        </w:tc>
        <w:tc>
          <w:tcPr>
            <w:tcW w:w="284" w:type="dxa"/>
            <w:shd w:val="clear" w:color="auto" w:fill="F7FBFA"/>
            <w:tcMar>
              <w:top w:w="50" w:type="dxa"/>
              <w:left w:w="65" w:type="dxa"/>
              <w:bottom w:w="50" w:type="dxa"/>
              <w:right w:w="65" w:type="dxa"/>
            </w:tcMar>
            <w:vAlign w:val="center"/>
          </w:tcPr>
          <w:p w14:paraId="67534815"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01014033"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28088D97"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6B2CA203"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tcMar>
              <w:top w:w="50" w:type="dxa"/>
              <w:left w:w="65" w:type="dxa"/>
              <w:bottom w:w="50" w:type="dxa"/>
              <w:right w:w="65" w:type="dxa"/>
            </w:tcMar>
            <w:vAlign w:val="center"/>
          </w:tcPr>
          <w:p w14:paraId="2A502F5C" w14:textId="77777777" w:rsidR="00D306EC" w:rsidRDefault="00D306EC" w:rsidP="00D306EC">
            <w:pPr>
              <w:jc w:val="center"/>
              <w:rPr>
                <w:rFonts w:ascii="Times New Roman" w:eastAsia="Times New Roman" w:hAnsi="Times New Roman" w:cs="Times New Roman"/>
                <w:sz w:val="24"/>
                <w:szCs w:val="24"/>
              </w:rPr>
            </w:pPr>
          </w:p>
        </w:tc>
      </w:tr>
      <w:tr w:rsidR="00D306EC" w14:paraId="19EC4B41" w14:textId="77777777" w:rsidTr="0033161A">
        <w:trPr>
          <w:gridAfter w:val="1"/>
          <w:wAfter w:w="34" w:type="dxa"/>
          <w:jc w:val="center"/>
        </w:trPr>
        <w:tc>
          <w:tcPr>
            <w:tcW w:w="988" w:type="dxa"/>
            <w:tcMar>
              <w:top w:w="50" w:type="dxa"/>
              <w:left w:w="65" w:type="dxa"/>
              <w:bottom w:w="50" w:type="dxa"/>
              <w:right w:w="65" w:type="dxa"/>
            </w:tcMar>
            <w:vAlign w:val="center"/>
          </w:tcPr>
          <w:p w14:paraId="6305CC60"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R-3-4</w:t>
            </w:r>
          </w:p>
        </w:tc>
        <w:tc>
          <w:tcPr>
            <w:tcW w:w="2300" w:type="dxa"/>
            <w:tcMar>
              <w:top w:w="50" w:type="dxa"/>
              <w:left w:w="65" w:type="dxa"/>
              <w:bottom w:w="50" w:type="dxa"/>
              <w:right w:w="65" w:type="dxa"/>
            </w:tcMar>
            <w:vAlign w:val="center"/>
          </w:tcPr>
          <w:p w14:paraId="707E6201" w14:textId="5E13DFC6"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Veicināt personības attīstību, iekļaušanu un drošu vidi izglītības iestādēs</w:t>
            </w:r>
          </w:p>
        </w:tc>
        <w:tc>
          <w:tcPr>
            <w:tcW w:w="5921" w:type="dxa"/>
            <w:tcMar>
              <w:top w:w="50" w:type="dxa"/>
              <w:left w:w="65" w:type="dxa"/>
              <w:bottom w:w="50" w:type="dxa"/>
              <w:right w:w="65" w:type="dxa"/>
            </w:tcMar>
            <w:vAlign w:val="center"/>
          </w:tcPr>
          <w:p w14:paraId="3B82A61E" w14:textId="352FECE0"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1) Visās izglītības iestādēs vismaz divas reizes gadā organizēti izglītojoši pasākumi bērniem un jauniešiem.</w:t>
            </w:r>
            <w:r w:rsidRPr="000369C9">
              <w:rPr>
                <w:rFonts w:ascii="Times New Roman" w:hAnsi="Times New Roman" w:cs="Times New Roman"/>
                <w:color w:val="000000"/>
                <w:sz w:val="24"/>
                <w:szCs w:val="24"/>
              </w:rPr>
              <w:br/>
              <w:t>2) Katrā izglītības iestādē īstenota vismaz viena personības attīstību veicinoša programma (</w:t>
            </w:r>
            <w:proofErr w:type="spellStart"/>
            <w:r w:rsidRPr="000369C9">
              <w:rPr>
                <w:rFonts w:ascii="Times New Roman" w:hAnsi="Times New Roman" w:cs="Times New Roman"/>
                <w:color w:val="000000"/>
                <w:sz w:val="24"/>
                <w:szCs w:val="24"/>
              </w:rPr>
              <w:t>KiVA</w:t>
            </w:r>
            <w:proofErr w:type="spellEnd"/>
            <w:r w:rsidRPr="000369C9">
              <w:rPr>
                <w:rFonts w:ascii="Times New Roman" w:hAnsi="Times New Roman" w:cs="Times New Roman"/>
                <w:color w:val="000000"/>
                <w:sz w:val="24"/>
                <w:szCs w:val="24"/>
              </w:rPr>
              <w:t>, Līderis manī, MOT, EMU u.c.) vai projekts (</w:t>
            </w:r>
            <w:proofErr w:type="spellStart"/>
            <w:r w:rsidRPr="000369C9">
              <w:rPr>
                <w:rFonts w:ascii="Times New Roman" w:hAnsi="Times New Roman" w:cs="Times New Roman"/>
                <w:color w:val="000000"/>
                <w:sz w:val="24"/>
                <w:szCs w:val="24"/>
              </w:rPr>
              <w:t>Erasmus</w:t>
            </w:r>
            <w:proofErr w:type="spellEnd"/>
            <w:r w:rsidRPr="000369C9">
              <w:rPr>
                <w:rFonts w:ascii="Times New Roman" w:hAnsi="Times New Roman" w:cs="Times New Roman"/>
                <w:color w:val="000000"/>
                <w:sz w:val="24"/>
                <w:szCs w:val="24"/>
              </w:rPr>
              <w:t>+, Skola-kopienā u.c.).</w:t>
            </w:r>
          </w:p>
        </w:tc>
        <w:tc>
          <w:tcPr>
            <w:tcW w:w="1134" w:type="dxa"/>
            <w:tcMar>
              <w:top w:w="50" w:type="dxa"/>
              <w:left w:w="65" w:type="dxa"/>
              <w:bottom w:w="50" w:type="dxa"/>
              <w:right w:w="65" w:type="dxa"/>
            </w:tcMar>
            <w:vAlign w:val="center"/>
          </w:tcPr>
          <w:p w14:paraId="1E2B9A27" w14:textId="15294C3E"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 izglītības iestādes</w:t>
            </w:r>
          </w:p>
        </w:tc>
        <w:tc>
          <w:tcPr>
            <w:tcW w:w="1276" w:type="dxa"/>
            <w:tcMar>
              <w:top w:w="50" w:type="dxa"/>
              <w:left w:w="65" w:type="dxa"/>
              <w:bottom w:w="50" w:type="dxa"/>
              <w:right w:w="65" w:type="dxa"/>
            </w:tcMar>
            <w:vAlign w:val="center"/>
          </w:tcPr>
          <w:p w14:paraId="09C58810" w14:textId="07B65C1A"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ĢIAC; Sociālais dienests; Bāriņtiesa; JC “Bāze”; Pašvaldības policija</w:t>
            </w:r>
          </w:p>
        </w:tc>
        <w:tc>
          <w:tcPr>
            <w:tcW w:w="1559" w:type="dxa"/>
            <w:tcMar>
              <w:top w:w="50" w:type="dxa"/>
              <w:left w:w="65" w:type="dxa"/>
              <w:bottom w:w="50" w:type="dxa"/>
              <w:right w:w="65" w:type="dxa"/>
            </w:tcMar>
            <w:vAlign w:val="center"/>
          </w:tcPr>
          <w:p w14:paraId="7A0182A2" w14:textId="3B8E1BA6"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PB</w:t>
            </w:r>
          </w:p>
        </w:tc>
        <w:tc>
          <w:tcPr>
            <w:tcW w:w="284" w:type="dxa"/>
            <w:shd w:val="clear" w:color="auto" w:fill="F7FBFA"/>
            <w:tcMar>
              <w:top w:w="50" w:type="dxa"/>
              <w:left w:w="65" w:type="dxa"/>
              <w:bottom w:w="50" w:type="dxa"/>
              <w:right w:w="65" w:type="dxa"/>
            </w:tcMar>
            <w:vAlign w:val="center"/>
          </w:tcPr>
          <w:p w14:paraId="26FD833B"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66A02401"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289235B2"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0C22C6C2"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2D2FB2D4"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220FA402" w14:textId="77777777" w:rsidTr="0033161A">
        <w:trPr>
          <w:gridAfter w:val="1"/>
          <w:wAfter w:w="34" w:type="dxa"/>
          <w:jc w:val="center"/>
        </w:trPr>
        <w:tc>
          <w:tcPr>
            <w:tcW w:w="988" w:type="dxa"/>
            <w:tcMar>
              <w:top w:w="50" w:type="dxa"/>
              <w:left w:w="65" w:type="dxa"/>
              <w:bottom w:w="50" w:type="dxa"/>
              <w:right w:w="65" w:type="dxa"/>
            </w:tcMar>
            <w:vAlign w:val="center"/>
          </w:tcPr>
          <w:p w14:paraId="190FC718"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R-3-5</w:t>
            </w:r>
          </w:p>
        </w:tc>
        <w:tc>
          <w:tcPr>
            <w:tcW w:w="2300" w:type="dxa"/>
            <w:tcMar>
              <w:top w:w="50" w:type="dxa"/>
              <w:left w:w="65" w:type="dxa"/>
              <w:bottom w:w="50" w:type="dxa"/>
              <w:right w:w="65" w:type="dxa"/>
            </w:tcMar>
            <w:vAlign w:val="center"/>
          </w:tcPr>
          <w:p w14:paraId="0D55AC54" w14:textId="604A401D"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Stiprināt vecāku un sabiedrības izpratni par bērnu attīstības, iekļaušanas un drošības jautājumiem</w:t>
            </w:r>
          </w:p>
        </w:tc>
        <w:tc>
          <w:tcPr>
            <w:tcW w:w="5921" w:type="dxa"/>
            <w:tcMar>
              <w:top w:w="50" w:type="dxa"/>
              <w:left w:w="65" w:type="dxa"/>
              <w:bottom w:w="50" w:type="dxa"/>
              <w:right w:w="65" w:type="dxa"/>
            </w:tcMar>
            <w:vAlign w:val="center"/>
          </w:tcPr>
          <w:p w14:paraId="2AC0C65E" w14:textId="2E8E2248"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1) Vismaz vienu reizi gadā organizēti izglītojoši pasākumi vecākiem par aktuāliem jautājumiem.</w:t>
            </w:r>
            <w:r w:rsidRPr="000369C9">
              <w:rPr>
                <w:rFonts w:ascii="Times New Roman" w:hAnsi="Times New Roman" w:cs="Times New Roman"/>
                <w:color w:val="000000"/>
                <w:sz w:val="24"/>
                <w:szCs w:val="24"/>
              </w:rPr>
              <w:br/>
              <w:t>2) Plānošanas periodā organizēts vismaz viens forums vecākiem un sabiedrībai par aktuāliem jautājumiem.</w:t>
            </w:r>
            <w:r w:rsidRPr="000369C9">
              <w:rPr>
                <w:rFonts w:ascii="Times New Roman" w:hAnsi="Times New Roman" w:cs="Times New Roman"/>
                <w:color w:val="000000"/>
                <w:sz w:val="24"/>
                <w:szCs w:val="24"/>
              </w:rPr>
              <w:br/>
              <w:t>3) Pieaug vecāku un sabiedrības informētība par atbalsta iespējām, iekļaujošas vides jautājumiem un bērna vajadzībām katrā attīstības posmā.</w:t>
            </w:r>
          </w:p>
        </w:tc>
        <w:tc>
          <w:tcPr>
            <w:tcW w:w="1134" w:type="dxa"/>
            <w:tcMar>
              <w:top w:w="50" w:type="dxa"/>
              <w:left w:w="65" w:type="dxa"/>
              <w:bottom w:w="50" w:type="dxa"/>
              <w:right w:w="65" w:type="dxa"/>
            </w:tcMar>
            <w:vAlign w:val="center"/>
          </w:tcPr>
          <w:p w14:paraId="4086D24D" w14:textId="4F4675F7"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 ĢIAC</w:t>
            </w:r>
          </w:p>
        </w:tc>
        <w:tc>
          <w:tcPr>
            <w:tcW w:w="1276" w:type="dxa"/>
            <w:tcMar>
              <w:top w:w="50" w:type="dxa"/>
              <w:left w:w="65" w:type="dxa"/>
              <w:bottom w:w="50" w:type="dxa"/>
              <w:right w:w="65" w:type="dxa"/>
            </w:tcMar>
            <w:vAlign w:val="center"/>
          </w:tcPr>
          <w:p w14:paraId="0F3E98C3" w14:textId="6FEC2247"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Izglītības iestādes</w:t>
            </w:r>
          </w:p>
        </w:tc>
        <w:tc>
          <w:tcPr>
            <w:tcW w:w="1559" w:type="dxa"/>
            <w:tcMar>
              <w:top w:w="50" w:type="dxa"/>
              <w:left w:w="65" w:type="dxa"/>
              <w:bottom w:w="50" w:type="dxa"/>
              <w:right w:w="65" w:type="dxa"/>
            </w:tcMar>
            <w:vAlign w:val="center"/>
          </w:tcPr>
          <w:p w14:paraId="6F771A93" w14:textId="081FF587"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PB, ESF</w:t>
            </w:r>
          </w:p>
        </w:tc>
        <w:tc>
          <w:tcPr>
            <w:tcW w:w="284" w:type="dxa"/>
            <w:shd w:val="clear" w:color="auto" w:fill="F7FBFA"/>
            <w:tcMar>
              <w:top w:w="50" w:type="dxa"/>
              <w:left w:w="65" w:type="dxa"/>
              <w:bottom w:w="50" w:type="dxa"/>
              <w:right w:w="65" w:type="dxa"/>
            </w:tcMar>
            <w:vAlign w:val="center"/>
          </w:tcPr>
          <w:p w14:paraId="474359E9"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7DDD17AF"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25E27ED3"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7D282E01"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0979D5E7"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0A63F209" w14:textId="77777777" w:rsidTr="0033161A">
        <w:trPr>
          <w:gridAfter w:val="1"/>
          <w:wAfter w:w="34" w:type="dxa"/>
          <w:jc w:val="center"/>
        </w:trPr>
        <w:tc>
          <w:tcPr>
            <w:tcW w:w="988" w:type="dxa"/>
            <w:tcMar>
              <w:top w:w="50" w:type="dxa"/>
              <w:left w:w="65" w:type="dxa"/>
              <w:bottom w:w="50" w:type="dxa"/>
              <w:right w:w="65" w:type="dxa"/>
            </w:tcMar>
            <w:vAlign w:val="center"/>
          </w:tcPr>
          <w:p w14:paraId="4D13B731"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R-3-6</w:t>
            </w:r>
          </w:p>
        </w:tc>
        <w:tc>
          <w:tcPr>
            <w:tcW w:w="2300" w:type="dxa"/>
            <w:tcMar>
              <w:top w:w="50" w:type="dxa"/>
              <w:left w:w="65" w:type="dxa"/>
              <w:bottom w:w="50" w:type="dxa"/>
              <w:right w:w="65" w:type="dxa"/>
            </w:tcMar>
            <w:vAlign w:val="center"/>
          </w:tcPr>
          <w:p w14:paraId="0867C42C" w14:textId="1B21CCFC"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Paaugstināt pedagogu un atbalsta speciālistu profesionālo kapacitāti iekļaujošās izglītības jomā</w:t>
            </w:r>
          </w:p>
        </w:tc>
        <w:tc>
          <w:tcPr>
            <w:tcW w:w="5921" w:type="dxa"/>
            <w:tcMar>
              <w:top w:w="50" w:type="dxa"/>
              <w:left w:w="65" w:type="dxa"/>
              <w:bottom w:w="50" w:type="dxa"/>
              <w:right w:w="65" w:type="dxa"/>
            </w:tcMar>
            <w:vAlign w:val="center"/>
          </w:tcPr>
          <w:p w14:paraId="0FDD78A5" w14:textId="7287D870"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1) Pedagogiem un atbalsta speciālistiem regulāri tiek nodrošinātas profesionālās pilnveides iespējas.</w:t>
            </w:r>
            <w:r w:rsidRPr="000369C9">
              <w:rPr>
                <w:rFonts w:ascii="Times New Roman" w:hAnsi="Times New Roman" w:cs="Times New Roman"/>
                <w:color w:val="000000"/>
                <w:sz w:val="24"/>
                <w:szCs w:val="24"/>
              </w:rPr>
              <w:br/>
              <w:t>2) Pilnveidota izpratne par iekļaujošās izglītības pieejām un atbalsta instrumentiem.</w:t>
            </w:r>
            <w:r w:rsidRPr="000369C9">
              <w:rPr>
                <w:rFonts w:ascii="Times New Roman" w:hAnsi="Times New Roman" w:cs="Times New Roman"/>
                <w:color w:val="000000"/>
                <w:sz w:val="24"/>
                <w:szCs w:val="24"/>
              </w:rPr>
              <w:br/>
              <w:t>3) Profesionālajā pilnveidē gūtās pieejas tiek integrētas izglītības iestāžu ikdienas praksē.</w:t>
            </w:r>
          </w:p>
        </w:tc>
        <w:tc>
          <w:tcPr>
            <w:tcW w:w="1134" w:type="dxa"/>
            <w:tcMar>
              <w:top w:w="50" w:type="dxa"/>
              <w:left w:w="65" w:type="dxa"/>
              <w:bottom w:w="50" w:type="dxa"/>
              <w:right w:w="65" w:type="dxa"/>
            </w:tcMar>
            <w:vAlign w:val="center"/>
          </w:tcPr>
          <w:p w14:paraId="3E6A0F4F" w14:textId="404FB6E3"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 izglītības iestādes</w:t>
            </w:r>
          </w:p>
        </w:tc>
        <w:tc>
          <w:tcPr>
            <w:tcW w:w="1276" w:type="dxa"/>
            <w:tcMar>
              <w:top w:w="50" w:type="dxa"/>
              <w:left w:w="65" w:type="dxa"/>
              <w:bottom w:w="50" w:type="dxa"/>
              <w:right w:w="65" w:type="dxa"/>
            </w:tcMar>
            <w:vAlign w:val="center"/>
          </w:tcPr>
          <w:p w14:paraId="05DA1A7A" w14:textId="77777777" w:rsidR="00D306EC" w:rsidRPr="000369C9" w:rsidRDefault="00D306EC" w:rsidP="00D306EC">
            <w:pPr>
              <w:rPr>
                <w:rFonts w:ascii="Times New Roman" w:eastAsia="Times New Roman" w:hAnsi="Times New Roman" w:cs="Times New Roman"/>
                <w:sz w:val="24"/>
                <w:szCs w:val="24"/>
              </w:rPr>
            </w:pPr>
          </w:p>
        </w:tc>
        <w:tc>
          <w:tcPr>
            <w:tcW w:w="1559" w:type="dxa"/>
            <w:tcMar>
              <w:top w:w="50" w:type="dxa"/>
              <w:left w:w="65" w:type="dxa"/>
              <w:bottom w:w="50" w:type="dxa"/>
              <w:right w:w="65" w:type="dxa"/>
            </w:tcMar>
            <w:vAlign w:val="center"/>
          </w:tcPr>
          <w:p w14:paraId="1B366675" w14:textId="0ED3D2DE"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ESF, PB</w:t>
            </w:r>
          </w:p>
        </w:tc>
        <w:tc>
          <w:tcPr>
            <w:tcW w:w="284" w:type="dxa"/>
            <w:shd w:val="clear" w:color="auto" w:fill="F7FBFA"/>
            <w:tcMar>
              <w:top w:w="50" w:type="dxa"/>
              <w:left w:w="65" w:type="dxa"/>
              <w:bottom w:w="50" w:type="dxa"/>
              <w:right w:w="65" w:type="dxa"/>
            </w:tcMar>
            <w:vAlign w:val="center"/>
          </w:tcPr>
          <w:p w14:paraId="11054975"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12DFD4C4"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2FF20CB7"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73DE9415"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3CE3CE09"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0445F98A" w14:textId="77777777" w:rsidTr="0033161A">
        <w:trPr>
          <w:jc w:val="center"/>
        </w:trPr>
        <w:tc>
          <w:tcPr>
            <w:tcW w:w="14581" w:type="dxa"/>
            <w:gridSpan w:val="12"/>
            <w:shd w:val="clear" w:color="auto" w:fill="D9E2F3"/>
            <w:tcMar>
              <w:top w:w="50" w:type="dxa"/>
              <w:left w:w="65" w:type="dxa"/>
              <w:bottom w:w="50" w:type="dxa"/>
              <w:right w:w="65" w:type="dxa"/>
            </w:tcMar>
            <w:vAlign w:val="center"/>
          </w:tcPr>
          <w:p w14:paraId="3748F0AD" w14:textId="77777777" w:rsid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RV-4 Plašākas skolēnu izglītības pieredzes nodrošināšana</w:t>
            </w:r>
          </w:p>
        </w:tc>
      </w:tr>
      <w:tr w:rsidR="00D306EC" w14:paraId="680EBAA7" w14:textId="77777777" w:rsidTr="0033161A">
        <w:trPr>
          <w:gridAfter w:val="1"/>
          <w:wAfter w:w="34" w:type="dxa"/>
          <w:jc w:val="center"/>
        </w:trPr>
        <w:tc>
          <w:tcPr>
            <w:tcW w:w="988" w:type="dxa"/>
            <w:tcMar>
              <w:top w:w="50" w:type="dxa"/>
              <w:left w:w="65" w:type="dxa"/>
              <w:bottom w:w="50" w:type="dxa"/>
              <w:right w:w="65" w:type="dxa"/>
            </w:tcMar>
            <w:vAlign w:val="center"/>
          </w:tcPr>
          <w:p w14:paraId="0B82CAB3"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R-4-1</w:t>
            </w:r>
          </w:p>
        </w:tc>
        <w:tc>
          <w:tcPr>
            <w:tcW w:w="2300" w:type="dxa"/>
            <w:tcMar>
              <w:top w:w="50" w:type="dxa"/>
              <w:left w:w="65" w:type="dxa"/>
              <w:bottom w:w="50" w:type="dxa"/>
              <w:right w:w="65" w:type="dxa"/>
            </w:tcMar>
            <w:vAlign w:val="center"/>
          </w:tcPr>
          <w:p w14:paraId="33A6E4E8" w14:textId="77777777" w:rsid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kvalitatīvu, daudzveidīgu un pieejamu interešu izglītības piedāvājumu</w:t>
            </w:r>
          </w:p>
        </w:tc>
        <w:tc>
          <w:tcPr>
            <w:tcW w:w="5921" w:type="dxa"/>
            <w:tcMar>
              <w:top w:w="50" w:type="dxa"/>
              <w:left w:w="65" w:type="dxa"/>
              <w:bottom w:w="50" w:type="dxa"/>
              <w:right w:w="65" w:type="dxa"/>
            </w:tcMar>
            <w:vAlign w:val="center"/>
          </w:tcPr>
          <w:p w14:paraId="24A874BF" w14:textId="77777777" w:rsid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sz w:val="24"/>
                <w:szCs w:val="24"/>
              </w:rPr>
              <w:t>1) Izstrādāts un katru gadu aktualizēts interešu izglītības piedāvājuma kartējums.</w:t>
            </w:r>
            <w:r>
              <w:rPr>
                <w:rFonts w:ascii="Times New Roman" w:eastAsia="Times New Roman" w:hAnsi="Times New Roman" w:cs="Times New Roman"/>
                <w:sz w:val="24"/>
                <w:szCs w:val="24"/>
              </w:rPr>
              <w:br/>
              <w:t>2) Pašvaldības līmenī noteikts finansējuma sadalījums interešu izglītības jomām atbilstoši prioritātēm.</w:t>
            </w:r>
            <w:r>
              <w:rPr>
                <w:rFonts w:ascii="Times New Roman" w:eastAsia="Times New Roman" w:hAnsi="Times New Roman" w:cs="Times New Roman"/>
                <w:sz w:val="24"/>
                <w:szCs w:val="24"/>
              </w:rPr>
              <w:br/>
              <w:t>3) Tiek nodrošināta regulāra programmu īstenošanas uzraudzība un piedāvājuma pilnveide.</w:t>
            </w:r>
          </w:p>
        </w:tc>
        <w:tc>
          <w:tcPr>
            <w:tcW w:w="1134" w:type="dxa"/>
            <w:tcMar>
              <w:top w:w="50" w:type="dxa"/>
              <w:left w:w="65" w:type="dxa"/>
              <w:bottom w:w="50" w:type="dxa"/>
              <w:right w:w="65" w:type="dxa"/>
            </w:tcMar>
            <w:vAlign w:val="center"/>
          </w:tcPr>
          <w:p w14:paraId="6D937C68" w14:textId="77777777" w:rsid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sz w:val="24"/>
                <w:szCs w:val="24"/>
              </w:rPr>
              <w:t>IP, izglītības iestādes</w:t>
            </w:r>
          </w:p>
        </w:tc>
        <w:tc>
          <w:tcPr>
            <w:tcW w:w="1276" w:type="dxa"/>
            <w:tcMar>
              <w:top w:w="50" w:type="dxa"/>
              <w:left w:w="65" w:type="dxa"/>
              <w:bottom w:w="50" w:type="dxa"/>
              <w:right w:w="65" w:type="dxa"/>
            </w:tcMar>
            <w:vAlign w:val="center"/>
          </w:tcPr>
          <w:p w14:paraId="4E188463" w14:textId="77777777" w:rsidR="00D306EC" w:rsidRDefault="00D306EC" w:rsidP="00D306EC">
            <w:pPr>
              <w:rPr>
                <w:rFonts w:ascii="Times New Roman" w:eastAsia="Times New Roman" w:hAnsi="Times New Roman" w:cs="Times New Roman"/>
                <w:sz w:val="24"/>
                <w:szCs w:val="24"/>
              </w:rPr>
            </w:pPr>
          </w:p>
        </w:tc>
        <w:tc>
          <w:tcPr>
            <w:tcW w:w="1559" w:type="dxa"/>
            <w:tcMar>
              <w:top w:w="50" w:type="dxa"/>
              <w:left w:w="65" w:type="dxa"/>
              <w:bottom w:w="50" w:type="dxa"/>
              <w:right w:w="65" w:type="dxa"/>
            </w:tcMar>
            <w:vAlign w:val="center"/>
          </w:tcPr>
          <w:p w14:paraId="1D9BA54E" w14:textId="77777777" w:rsid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sz w:val="24"/>
                <w:szCs w:val="24"/>
              </w:rPr>
              <w:t>VB, PB</w:t>
            </w:r>
          </w:p>
        </w:tc>
        <w:tc>
          <w:tcPr>
            <w:tcW w:w="284" w:type="dxa"/>
            <w:shd w:val="clear" w:color="auto" w:fill="F7FBFA"/>
            <w:tcMar>
              <w:top w:w="50" w:type="dxa"/>
              <w:left w:w="65" w:type="dxa"/>
              <w:bottom w:w="50" w:type="dxa"/>
              <w:right w:w="65" w:type="dxa"/>
            </w:tcMar>
            <w:vAlign w:val="center"/>
          </w:tcPr>
          <w:p w14:paraId="772164EB" w14:textId="6EBE8B24"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5729856E" w14:textId="1EECCF14"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6EF0A2C0" w14:textId="7DD0F46D"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20A09F21" w14:textId="543DE259"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4D0586BC" w14:textId="652147C5"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1498E68D" w14:textId="77777777" w:rsidTr="0033161A">
        <w:trPr>
          <w:gridAfter w:val="1"/>
          <w:wAfter w:w="34" w:type="dxa"/>
          <w:jc w:val="center"/>
        </w:trPr>
        <w:tc>
          <w:tcPr>
            <w:tcW w:w="988" w:type="dxa"/>
            <w:tcMar>
              <w:top w:w="50" w:type="dxa"/>
              <w:left w:w="65" w:type="dxa"/>
              <w:bottom w:w="50" w:type="dxa"/>
              <w:right w:w="65" w:type="dxa"/>
            </w:tcMar>
            <w:vAlign w:val="center"/>
          </w:tcPr>
          <w:p w14:paraId="181B8923"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R-4-2</w:t>
            </w:r>
          </w:p>
        </w:tc>
        <w:tc>
          <w:tcPr>
            <w:tcW w:w="2300" w:type="dxa"/>
            <w:tcMar>
              <w:top w:w="50" w:type="dxa"/>
              <w:left w:w="65" w:type="dxa"/>
              <w:bottom w:w="50" w:type="dxa"/>
              <w:right w:w="65" w:type="dxa"/>
            </w:tcMar>
            <w:vAlign w:val="center"/>
          </w:tcPr>
          <w:p w14:paraId="7368CFD7" w14:textId="77777777" w:rsid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profesionālās ievirzes izglītības pieejamību un kvalitāti</w:t>
            </w:r>
          </w:p>
        </w:tc>
        <w:tc>
          <w:tcPr>
            <w:tcW w:w="5921" w:type="dxa"/>
            <w:tcMar>
              <w:top w:w="50" w:type="dxa"/>
              <w:left w:w="65" w:type="dxa"/>
              <w:bottom w:w="50" w:type="dxa"/>
              <w:right w:w="65" w:type="dxa"/>
            </w:tcMar>
            <w:vAlign w:val="center"/>
          </w:tcPr>
          <w:p w14:paraId="084A8CD4" w14:textId="3985A7EF" w:rsidR="002246A9"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Katrā izglītības iestādē </w:t>
            </w:r>
            <w:r w:rsidR="002246A9">
              <w:rPr>
                <w:rFonts w:ascii="Times New Roman" w:eastAsia="Times New Roman" w:hAnsi="Times New Roman" w:cs="Times New Roman"/>
                <w:sz w:val="24"/>
                <w:szCs w:val="24"/>
              </w:rPr>
              <w:t>tiek īstenota mērķtiecīga un sistemātiska pieeja talantu attīstības atbalstam.</w:t>
            </w:r>
          </w:p>
          <w:p w14:paraId="16FA59ED" w14:textId="78EBC752" w:rsid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sz w:val="24"/>
                <w:szCs w:val="24"/>
              </w:rPr>
              <w:t>2) Regulāri tiek izvērtēta profesionālās ievirzes programmu aktualitāte, sasaistot to ar pieejamajiem resursiem un piedāvājuma iespējām</w:t>
            </w:r>
          </w:p>
        </w:tc>
        <w:tc>
          <w:tcPr>
            <w:tcW w:w="1134" w:type="dxa"/>
            <w:tcMar>
              <w:top w:w="50" w:type="dxa"/>
              <w:left w:w="65" w:type="dxa"/>
              <w:bottom w:w="50" w:type="dxa"/>
              <w:right w:w="65" w:type="dxa"/>
            </w:tcMar>
            <w:vAlign w:val="center"/>
          </w:tcPr>
          <w:p w14:paraId="1D58A574" w14:textId="77777777" w:rsid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sz w:val="24"/>
                <w:szCs w:val="24"/>
              </w:rPr>
              <w:t>IP, izglītības iestādes</w:t>
            </w:r>
          </w:p>
        </w:tc>
        <w:tc>
          <w:tcPr>
            <w:tcW w:w="1276" w:type="dxa"/>
            <w:tcMar>
              <w:top w:w="50" w:type="dxa"/>
              <w:left w:w="65" w:type="dxa"/>
              <w:bottom w:w="50" w:type="dxa"/>
              <w:right w:w="65" w:type="dxa"/>
            </w:tcMar>
            <w:vAlign w:val="center"/>
          </w:tcPr>
          <w:p w14:paraId="6CD00A23" w14:textId="77777777" w:rsidR="00D306EC" w:rsidRDefault="00D306EC" w:rsidP="00D306EC">
            <w:pPr>
              <w:rPr>
                <w:rFonts w:ascii="Times New Roman" w:eastAsia="Times New Roman" w:hAnsi="Times New Roman" w:cs="Times New Roman"/>
                <w:sz w:val="24"/>
                <w:szCs w:val="24"/>
              </w:rPr>
            </w:pPr>
          </w:p>
        </w:tc>
        <w:tc>
          <w:tcPr>
            <w:tcW w:w="1559" w:type="dxa"/>
            <w:tcMar>
              <w:top w:w="50" w:type="dxa"/>
              <w:left w:w="65" w:type="dxa"/>
              <w:bottom w:w="50" w:type="dxa"/>
              <w:right w:w="65" w:type="dxa"/>
            </w:tcMar>
            <w:vAlign w:val="center"/>
          </w:tcPr>
          <w:p w14:paraId="0421C6FF" w14:textId="77777777" w:rsid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sz w:val="24"/>
                <w:szCs w:val="24"/>
              </w:rPr>
              <w:t>VB, PB</w:t>
            </w:r>
          </w:p>
        </w:tc>
        <w:tc>
          <w:tcPr>
            <w:tcW w:w="284" w:type="dxa"/>
            <w:shd w:val="clear" w:color="auto" w:fill="F7FBFA"/>
            <w:tcMar>
              <w:top w:w="50" w:type="dxa"/>
              <w:left w:w="65" w:type="dxa"/>
              <w:bottom w:w="50" w:type="dxa"/>
              <w:right w:w="65" w:type="dxa"/>
            </w:tcMar>
            <w:vAlign w:val="center"/>
          </w:tcPr>
          <w:p w14:paraId="1EDBD5DE" w14:textId="631A86D6"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72A86616" w14:textId="0BB3AAE5"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41613BEC" w14:textId="06AFBCEE"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4A44B628" w14:textId="1EEFB09C"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490D0C2D" w14:textId="6C570259"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03972E8C" w14:textId="77777777" w:rsidTr="0033161A">
        <w:trPr>
          <w:gridAfter w:val="1"/>
          <w:wAfter w:w="34" w:type="dxa"/>
          <w:jc w:val="center"/>
        </w:trPr>
        <w:tc>
          <w:tcPr>
            <w:tcW w:w="988" w:type="dxa"/>
            <w:tcMar>
              <w:top w:w="50" w:type="dxa"/>
              <w:left w:w="65" w:type="dxa"/>
              <w:bottom w:w="50" w:type="dxa"/>
              <w:right w:w="65" w:type="dxa"/>
            </w:tcMar>
            <w:vAlign w:val="center"/>
          </w:tcPr>
          <w:p w14:paraId="48D17EA5"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R-4-3</w:t>
            </w:r>
          </w:p>
        </w:tc>
        <w:tc>
          <w:tcPr>
            <w:tcW w:w="2300" w:type="dxa"/>
            <w:tcMar>
              <w:top w:w="50" w:type="dxa"/>
              <w:left w:w="65" w:type="dxa"/>
              <w:bottom w:w="50" w:type="dxa"/>
              <w:right w:w="65" w:type="dxa"/>
            </w:tcMar>
            <w:vAlign w:val="center"/>
          </w:tcPr>
          <w:p w14:paraId="27F46E76" w14:textId="4C223CFB"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Nodrošināt kvalitatīvu karjeras izglītības īstenošanu izglītības iestādēs</w:t>
            </w:r>
          </w:p>
        </w:tc>
        <w:tc>
          <w:tcPr>
            <w:tcW w:w="5921" w:type="dxa"/>
            <w:tcMar>
              <w:top w:w="50" w:type="dxa"/>
              <w:left w:w="65" w:type="dxa"/>
              <w:bottom w:w="50" w:type="dxa"/>
              <w:right w:w="65" w:type="dxa"/>
            </w:tcMar>
            <w:vAlign w:val="center"/>
          </w:tcPr>
          <w:p w14:paraId="673E7BA2" w14:textId="4AFAD1B2"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 xml:space="preserve">1) Izglītojamie apgūst </w:t>
            </w:r>
            <w:proofErr w:type="spellStart"/>
            <w:r w:rsidRPr="000369C9">
              <w:rPr>
                <w:rFonts w:ascii="Times New Roman" w:hAnsi="Times New Roman" w:cs="Times New Roman"/>
                <w:color w:val="000000"/>
                <w:sz w:val="24"/>
                <w:szCs w:val="24"/>
              </w:rPr>
              <w:t>pašizpētes</w:t>
            </w:r>
            <w:proofErr w:type="spellEnd"/>
            <w:r w:rsidRPr="000369C9">
              <w:rPr>
                <w:rFonts w:ascii="Times New Roman" w:hAnsi="Times New Roman" w:cs="Times New Roman"/>
                <w:color w:val="000000"/>
                <w:sz w:val="24"/>
                <w:szCs w:val="24"/>
              </w:rPr>
              <w:t xml:space="preserve">, karjeras iespēju izpētes un karjeras plānošanas </w:t>
            </w:r>
            <w:proofErr w:type="spellStart"/>
            <w:r w:rsidRPr="000369C9">
              <w:rPr>
                <w:rFonts w:ascii="Times New Roman" w:hAnsi="Times New Roman" w:cs="Times New Roman"/>
                <w:color w:val="000000"/>
                <w:sz w:val="24"/>
                <w:szCs w:val="24"/>
              </w:rPr>
              <w:t>pamatprasmes</w:t>
            </w:r>
            <w:proofErr w:type="spellEnd"/>
            <w:r w:rsidRPr="000369C9">
              <w:rPr>
                <w:rFonts w:ascii="Times New Roman" w:hAnsi="Times New Roman" w:cs="Times New Roman"/>
                <w:color w:val="000000"/>
                <w:sz w:val="24"/>
                <w:szCs w:val="24"/>
              </w:rPr>
              <w:t>.</w:t>
            </w:r>
            <w:r w:rsidRPr="000369C9">
              <w:rPr>
                <w:rFonts w:ascii="Times New Roman" w:hAnsi="Times New Roman" w:cs="Times New Roman"/>
                <w:color w:val="000000"/>
                <w:sz w:val="24"/>
                <w:szCs w:val="24"/>
              </w:rPr>
              <w:br/>
              <w:t>2) Visos izglītības posmos nodrošināts sistemātisks karjeras izglītības process.</w:t>
            </w:r>
            <w:r w:rsidRPr="000369C9">
              <w:rPr>
                <w:rFonts w:ascii="Times New Roman" w:hAnsi="Times New Roman" w:cs="Times New Roman"/>
                <w:color w:val="000000"/>
                <w:sz w:val="24"/>
                <w:szCs w:val="24"/>
              </w:rPr>
              <w:br/>
              <w:t xml:space="preserve">3) </w:t>
            </w:r>
            <w:r w:rsidRPr="00842A81">
              <w:rPr>
                <w:rFonts w:ascii="Times New Roman" w:hAnsi="Times New Roman" w:cs="Times New Roman"/>
                <w:color w:val="000000"/>
                <w:sz w:val="24"/>
                <w:szCs w:val="24"/>
              </w:rPr>
              <w:t>Pieaug izglītojamo spēja pieņemt apzinātus lēmumus par turpmāko izglītību un karjeru.</w:t>
            </w:r>
          </w:p>
        </w:tc>
        <w:tc>
          <w:tcPr>
            <w:tcW w:w="1134" w:type="dxa"/>
            <w:tcMar>
              <w:top w:w="50" w:type="dxa"/>
              <w:left w:w="65" w:type="dxa"/>
              <w:bottom w:w="50" w:type="dxa"/>
              <w:right w:w="65" w:type="dxa"/>
            </w:tcMar>
            <w:vAlign w:val="center"/>
          </w:tcPr>
          <w:p w14:paraId="6319DCBA" w14:textId="52A05641"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 izglītības iestādes</w:t>
            </w:r>
          </w:p>
        </w:tc>
        <w:tc>
          <w:tcPr>
            <w:tcW w:w="1276" w:type="dxa"/>
            <w:tcMar>
              <w:top w:w="50" w:type="dxa"/>
              <w:left w:w="65" w:type="dxa"/>
              <w:bottom w:w="50" w:type="dxa"/>
              <w:right w:w="65" w:type="dxa"/>
            </w:tcMar>
            <w:vAlign w:val="center"/>
          </w:tcPr>
          <w:p w14:paraId="7235B478" w14:textId="77777777" w:rsidR="00D306EC" w:rsidRPr="000369C9" w:rsidRDefault="00D306EC" w:rsidP="00D306EC">
            <w:pPr>
              <w:rPr>
                <w:rFonts w:ascii="Times New Roman" w:eastAsia="Times New Roman" w:hAnsi="Times New Roman" w:cs="Times New Roman"/>
                <w:sz w:val="24"/>
                <w:szCs w:val="24"/>
              </w:rPr>
            </w:pPr>
          </w:p>
        </w:tc>
        <w:tc>
          <w:tcPr>
            <w:tcW w:w="1559" w:type="dxa"/>
            <w:tcMar>
              <w:top w:w="50" w:type="dxa"/>
              <w:left w:w="65" w:type="dxa"/>
              <w:bottom w:w="50" w:type="dxa"/>
              <w:right w:w="65" w:type="dxa"/>
            </w:tcMar>
            <w:vAlign w:val="center"/>
          </w:tcPr>
          <w:p w14:paraId="115944D3" w14:textId="39DEA99E"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PB</w:t>
            </w:r>
          </w:p>
        </w:tc>
        <w:tc>
          <w:tcPr>
            <w:tcW w:w="284" w:type="dxa"/>
            <w:shd w:val="clear" w:color="auto" w:fill="F7FBFA"/>
            <w:tcMar>
              <w:top w:w="50" w:type="dxa"/>
              <w:left w:w="65" w:type="dxa"/>
              <w:bottom w:w="50" w:type="dxa"/>
              <w:right w:w="65" w:type="dxa"/>
            </w:tcMar>
            <w:vAlign w:val="center"/>
          </w:tcPr>
          <w:p w14:paraId="28B2156A" w14:textId="0ED53438"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52EC5747" w14:textId="2440FADA"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4FDD1B7B" w14:textId="6BE431A5"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70740B9B" w14:textId="2C51667A"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2EEE35EA" w14:textId="49D52093"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3D9121C4" w14:textId="77777777" w:rsidTr="0033161A">
        <w:trPr>
          <w:gridAfter w:val="1"/>
          <w:wAfter w:w="34" w:type="dxa"/>
          <w:jc w:val="center"/>
        </w:trPr>
        <w:tc>
          <w:tcPr>
            <w:tcW w:w="988" w:type="dxa"/>
            <w:tcMar>
              <w:top w:w="50" w:type="dxa"/>
              <w:left w:w="65" w:type="dxa"/>
              <w:bottom w:w="50" w:type="dxa"/>
              <w:right w:w="65" w:type="dxa"/>
            </w:tcMar>
            <w:vAlign w:val="center"/>
          </w:tcPr>
          <w:p w14:paraId="59E170D9"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R-4-4</w:t>
            </w:r>
          </w:p>
        </w:tc>
        <w:tc>
          <w:tcPr>
            <w:tcW w:w="2300" w:type="dxa"/>
            <w:tcMar>
              <w:top w:w="50" w:type="dxa"/>
              <w:left w:w="65" w:type="dxa"/>
              <w:bottom w:w="50" w:type="dxa"/>
              <w:right w:w="65" w:type="dxa"/>
            </w:tcMar>
            <w:vAlign w:val="center"/>
          </w:tcPr>
          <w:p w14:paraId="38B31351" w14:textId="4D9DAA97"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Integrēt neformālo un ārpusstundu mācīšanos izglītības procesā</w:t>
            </w:r>
          </w:p>
        </w:tc>
        <w:tc>
          <w:tcPr>
            <w:tcW w:w="5921" w:type="dxa"/>
            <w:tcMar>
              <w:top w:w="50" w:type="dxa"/>
              <w:left w:w="65" w:type="dxa"/>
              <w:bottom w:w="50" w:type="dxa"/>
              <w:right w:w="65" w:type="dxa"/>
            </w:tcMar>
            <w:vAlign w:val="center"/>
          </w:tcPr>
          <w:p w14:paraId="48F8E623" w14:textId="28191FCC"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 xml:space="preserve">1) </w:t>
            </w:r>
            <w:r w:rsidR="00E91DFB" w:rsidRPr="00E91DFB">
              <w:rPr>
                <w:rFonts w:ascii="Times New Roman" w:hAnsi="Times New Roman" w:cs="Times New Roman"/>
                <w:color w:val="000000"/>
                <w:sz w:val="24"/>
                <w:szCs w:val="24"/>
              </w:rPr>
              <w:t>Izglītības iestādes mācību procesā sistemātiski integrē neformālo un pieredzē balstīto mācīšanos.</w:t>
            </w:r>
            <w:r w:rsidRPr="000369C9">
              <w:rPr>
                <w:rFonts w:ascii="Times New Roman" w:hAnsi="Times New Roman" w:cs="Times New Roman"/>
                <w:color w:val="000000"/>
                <w:sz w:val="24"/>
                <w:szCs w:val="24"/>
              </w:rPr>
              <w:br/>
              <w:t>2) Izglītojamo dalība ārpusstundu un neformālajās aktivitātēs tiek uzskaitīta un analizēta.</w:t>
            </w:r>
            <w:r w:rsidRPr="000369C9">
              <w:rPr>
                <w:rFonts w:ascii="Times New Roman" w:hAnsi="Times New Roman" w:cs="Times New Roman"/>
                <w:color w:val="000000"/>
                <w:sz w:val="24"/>
                <w:szCs w:val="24"/>
              </w:rPr>
              <w:br/>
              <w:t>3) Darbojas sadarbības sistēma ar institūcijām, organizācijām un uzņēmumiem mācību procesa bagātināšanai.</w:t>
            </w:r>
          </w:p>
        </w:tc>
        <w:tc>
          <w:tcPr>
            <w:tcW w:w="1134" w:type="dxa"/>
            <w:tcMar>
              <w:top w:w="50" w:type="dxa"/>
              <w:left w:w="65" w:type="dxa"/>
              <w:bottom w:w="50" w:type="dxa"/>
              <w:right w:w="65" w:type="dxa"/>
            </w:tcMar>
            <w:vAlign w:val="center"/>
          </w:tcPr>
          <w:p w14:paraId="0FA1B325" w14:textId="6D61183C"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 izglītības iestādes</w:t>
            </w:r>
          </w:p>
        </w:tc>
        <w:tc>
          <w:tcPr>
            <w:tcW w:w="1276" w:type="dxa"/>
            <w:tcMar>
              <w:top w:w="50" w:type="dxa"/>
              <w:left w:w="65" w:type="dxa"/>
              <w:bottom w:w="50" w:type="dxa"/>
              <w:right w:w="65" w:type="dxa"/>
            </w:tcMar>
            <w:vAlign w:val="center"/>
          </w:tcPr>
          <w:p w14:paraId="49625188" w14:textId="77777777" w:rsidR="00D306EC" w:rsidRPr="000369C9" w:rsidRDefault="00D306EC" w:rsidP="00D306EC">
            <w:pPr>
              <w:rPr>
                <w:rFonts w:ascii="Times New Roman" w:eastAsia="Times New Roman" w:hAnsi="Times New Roman" w:cs="Times New Roman"/>
                <w:sz w:val="24"/>
                <w:szCs w:val="24"/>
              </w:rPr>
            </w:pPr>
          </w:p>
        </w:tc>
        <w:tc>
          <w:tcPr>
            <w:tcW w:w="1559" w:type="dxa"/>
            <w:tcMar>
              <w:top w:w="50" w:type="dxa"/>
              <w:left w:w="65" w:type="dxa"/>
              <w:bottom w:w="50" w:type="dxa"/>
              <w:right w:w="65" w:type="dxa"/>
            </w:tcMar>
            <w:vAlign w:val="center"/>
          </w:tcPr>
          <w:p w14:paraId="5BDEA5FF" w14:textId="2D39352E"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VB, PB</w:t>
            </w:r>
          </w:p>
        </w:tc>
        <w:tc>
          <w:tcPr>
            <w:tcW w:w="284" w:type="dxa"/>
            <w:shd w:val="clear" w:color="auto" w:fill="F7FBFA"/>
            <w:tcMar>
              <w:top w:w="50" w:type="dxa"/>
              <w:left w:w="65" w:type="dxa"/>
              <w:bottom w:w="50" w:type="dxa"/>
              <w:right w:w="65" w:type="dxa"/>
            </w:tcMar>
            <w:vAlign w:val="center"/>
          </w:tcPr>
          <w:p w14:paraId="07930E71" w14:textId="36712525"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2F9DC09F" w14:textId="2DAABFA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51F356BF" w14:textId="0A8740E3"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7F53C60F" w14:textId="01D1086E"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4BE22423" w14:textId="4B3D0DC5"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570BCE1C" w14:textId="77777777" w:rsidTr="0033161A">
        <w:trPr>
          <w:jc w:val="center"/>
        </w:trPr>
        <w:tc>
          <w:tcPr>
            <w:tcW w:w="14581" w:type="dxa"/>
            <w:gridSpan w:val="12"/>
            <w:shd w:val="clear" w:color="auto" w:fill="B6D7A8"/>
            <w:tcMar>
              <w:top w:w="50" w:type="dxa"/>
              <w:left w:w="65" w:type="dxa"/>
              <w:bottom w:w="50" w:type="dxa"/>
              <w:right w:w="65" w:type="dxa"/>
            </w:tcMar>
            <w:vAlign w:val="center"/>
          </w:tcPr>
          <w:p w14:paraId="03C927E2" w14:textId="77777777" w:rsid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SM-3 Mūsdienīga, pieejama un iekļaujoša izglītības vide</w:t>
            </w:r>
          </w:p>
        </w:tc>
      </w:tr>
      <w:tr w:rsidR="00D306EC" w14:paraId="3B0DAB7E" w14:textId="77777777" w:rsidTr="0033161A">
        <w:trPr>
          <w:jc w:val="center"/>
        </w:trPr>
        <w:tc>
          <w:tcPr>
            <w:tcW w:w="14581" w:type="dxa"/>
            <w:gridSpan w:val="12"/>
            <w:shd w:val="clear" w:color="auto" w:fill="D9E2F3"/>
            <w:tcMar>
              <w:top w:w="50" w:type="dxa"/>
              <w:left w:w="65" w:type="dxa"/>
              <w:bottom w:w="50" w:type="dxa"/>
              <w:right w:w="65" w:type="dxa"/>
            </w:tcMar>
            <w:vAlign w:val="center"/>
          </w:tcPr>
          <w:p w14:paraId="7AEEED2C" w14:textId="77777777" w:rsid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RV-5 Mūsdienīgas izglītības infrastruktūras un digitālās vides attīstība</w:t>
            </w:r>
          </w:p>
        </w:tc>
      </w:tr>
      <w:tr w:rsidR="00D306EC" w14:paraId="51BFB881" w14:textId="77777777" w:rsidTr="0033161A">
        <w:trPr>
          <w:gridAfter w:val="1"/>
          <w:wAfter w:w="34" w:type="dxa"/>
          <w:jc w:val="center"/>
        </w:trPr>
        <w:tc>
          <w:tcPr>
            <w:tcW w:w="988" w:type="dxa"/>
            <w:tcMar>
              <w:top w:w="50" w:type="dxa"/>
              <w:left w:w="65" w:type="dxa"/>
              <w:bottom w:w="50" w:type="dxa"/>
              <w:right w:w="65" w:type="dxa"/>
            </w:tcMar>
            <w:vAlign w:val="center"/>
          </w:tcPr>
          <w:p w14:paraId="1678DA04"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R-5-1</w:t>
            </w:r>
          </w:p>
        </w:tc>
        <w:tc>
          <w:tcPr>
            <w:tcW w:w="2300" w:type="dxa"/>
            <w:tcMar>
              <w:top w:w="50" w:type="dxa"/>
              <w:left w:w="65" w:type="dxa"/>
              <w:bottom w:w="50" w:type="dxa"/>
              <w:right w:w="65" w:type="dxa"/>
            </w:tcMar>
            <w:vAlign w:val="center"/>
          </w:tcPr>
          <w:p w14:paraId="35508BBE" w14:textId="28BC5739"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Ieviest ilgtspējīgus un videi draudzīgus risinājumus izglītības iestāžu vidē</w:t>
            </w:r>
          </w:p>
        </w:tc>
        <w:tc>
          <w:tcPr>
            <w:tcW w:w="5921" w:type="dxa"/>
            <w:tcMar>
              <w:top w:w="50" w:type="dxa"/>
              <w:left w:w="65" w:type="dxa"/>
              <w:bottom w:w="50" w:type="dxa"/>
              <w:right w:w="65" w:type="dxa"/>
            </w:tcMar>
            <w:vAlign w:val="center"/>
          </w:tcPr>
          <w:p w14:paraId="6E0DCC04" w14:textId="0913B8B5"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1) Visās pašvaldības izglītības iestādēs izvērtētas ilgtspējīgu un videi draudzīgu risinājumu ieviešanas iespējas.</w:t>
            </w:r>
            <w:r w:rsidRPr="000369C9">
              <w:rPr>
                <w:rFonts w:ascii="Times New Roman" w:hAnsi="Times New Roman" w:cs="Times New Roman"/>
                <w:color w:val="000000"/>
                <w:sz w:val="24"/>
                <w:szCs w:val="24"/>
              </w:rPr>
              <w:br/>
              <w:t xml:space="preserve">2) </w:t>
            </w:r>
            <w:r w:rsidR="005E1FD9">
              <w:rPr>
                <w:rFonts w:ascii="Times New Roman" w:hAnsi="Times New Roman" w:cs="Times New Roman"/>
                <w:color w:val="000000"/>
                <w:sz w:val="24"/>
                <w:szCs w:val="24"/>
              </w:rPr>
              <w:t>Visās</w:t>
            </w:r>
            <w:r w:rsidRPr="000369C9">
              <w:rPr>
                <w:rFonts w:ascii="Times New Roman" w:hAnsi="Times New Roman" w:cs="Times New Roman"/>
                <w:color w:val="000000"/>
                <w:sz w:val="24"/>
                <w:szCs w:val="24"/>
              </w:rPr>
              <w:t xml:space="preserve"> izglītības iestāžu attīstības plānos iekļauti konkrēti ilgtspējas pasākumi.</w:t>
            </w:r>
            <w:r w:rsidRPr="000369C9">
              <w:rPr>
                <w:rFonts w:ascii="Times New Roman" w:hAnsi="Times New Roman" w:cs="Times New Roman"/>
                <w:color w:val="000000"/>
                <w:sz w:val="24"/>
                <w:szCs w:val="24"/>
              </w:rPr>
              <w:br/>
              <w:t>3) Izglītības iestādēs pakāpeniski ieviesti vismaz divi ilgtspējīgas prakses risinājumi.</w:t>
            </w:r>
          </w:p>
        </w:tc>
        <w:tc>
          <w:tcPr>
            <w:tcW w:w="1134" w:type="dxa"/>
            <w:tcMar>
              <w:top w:w="50" w:type="dxa"/>
              <w:left w:w="65" w:type="dxa"/>
              <w:bottom w:w="50" w:type="dxa"/>
              <w:right w:w="65" w:type="dxa"/>
            </w:tcMar>
            <w:vAlign w:val="center"/>
          </w:tcPr>
          <w:p w14:paraId="2258A70C" w14:textId="172DABF9"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w:t>
            </w:r>
          </w:p>
        </w:tc>
        <w:tc>
          <w:tcPr>
            <w:tcW w:w="1276" w:type="dxa"/>
            <w:tcMar>
              <w:top w:w="50" w:type="dxa"/>
              <w:left w:w="65" w:type="dxa"/>
              <w:bottom w:w="50" w:type="dxa"/>
              <w:right w:w="65" w:type="dxa"/>
            </w:tcMar>
            <w:vAlign w:val="center"/>
          </w:tcPr>
          <w:p w14:paraId="3E0D38EC" w14:textId="6A6EBF65"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Izglītības iestādes; pašvaldība</w:t>
            </w:r>
          </w:p>
        </w:tc>
        <w:tc>
          <w:tcPr>
            <w:tcW w:w="1559" w:type="dxa"/>
            <w:tcMar>
              <w:top w:w="50" w:type="dxa"/>
              <w:left w:w="65" w:type="dxa"/>
              <w:bottom w:w="50" w:type="dxa"/>
              <w:right w:w="65" w:type="dxa"/>
            </w:tcMar>
            <w:vAlign w:val="center"/>
          </w:tcPr>
          <w:p w14:paraId="1C4D8D1A" w14:textId="755F1FE3"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PB; VB; ES fondi</w:t>
            </w:r>
          </w:p>
        </w:tc>
        <w:tc>
          <w:tcPr>
            <w:tcW w:w="284" w:type="dxa"/>
            <w:tcMar>
              <w:top w:w="50" w:type="dxa"/>
              <w:left w:w="65" w:type="dxa"/>
              <w:bottom w:w="50" w:type="dxa"/>
              <w:right w:w="65" w:type="dxa"/>
            </w:tcMar>
            <w:vAlign w:val="center"/>
          </w:tcPr>
          <w:p w14:paraId="662AF057" w14:textId="77777777" w:rsidR="00D306EC" w:rsidRDefault="00D306EC" w:rsidP="00D306EC">
            <w:pPr>
              <w:numPr>
                <w:ilvl w:val="0"/>
                <w:numId w:val="11"/>
              </w:numPr>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283" w:type="dxa"/>
            <w:shd w:val="clear" w:color="auto" w:fill="F7FBFA"/>
            <w:tcMar>
              <w:top w:w="50" w:type="dxa"/>
              <w:left w:w="65" w:type="dxa"/>
              <w:bottom w:w="50" w:type="dxa"/>
              <w:right w:w="65" w:type="dxa"/>
            </w:tcMar>
            <w:vAlign w:val="center"/>
          </w:tcPr>
          <w:p w14:paraId="185327E7"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492E8AC8"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198EE789"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1A55342F"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2AA4DF09" w14:textId="77777777" w:rsidTr="0033161A">
        <w:trPr>
          <w:gridAfter w:val="1"/>
          <w:wAfter w:w="34" w:type="dxa"/>
          <w:jc w:val="center"/>
        </w:trPr>
        <w:tc>
          <w:tcPr>
            <w:tcW w:w="988" w:type="dxa"/>
            <w:tcMar>
              <w:top w:w="50" w:type="dxa"/>
              <w:left w:w="65" w:type="dxa"/>
              <w:bottom w:w="50" w:type="dxa"/>
              <w:right w:w="65" w:type="dxa"/>
            </w:tcMar>
            <w:vAlign w:val="center"/>
          </w:tcPr>
          <w:p w14:paraId="43160701"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R-5-2</w:t>
            </w:r>
          </w:p>
        </w:tc>
        <w:tc>
          <w:tcPr>
            <w:tcW w:w="2300" w:type="dxa"/>
            <w:tcMar>
              <w:top w:w="50" w:type="dxa"/>
              <w:left w:w="65" w:type="dxa"/>
              <w:bottom w:w="50" w:type="dxa"/>
              <w:right w:w="65" w:type="dxa"/>
            </w:tcMar>
            <w:vAlign w:val="center"/>
          </w:tcPr>
          <w:p w14:paraId="3F17788C" w14:textId="78459E36"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 xml:space="preserve">Nodrošināt izglītības iestāžu infrastruktūras, vides pieejamības un materiāltehniskās </w:t>
            </w:r>
            <w:r w:rsidRPr="000369C9">
              <w:rPr>
                <w:rFonts w:ascii="Times New Roman" w:hAnsi="Times New Roman" w:cs="Times New Roman"/>
                <w:color w:val="000000"/>
                <w:sz w:val="24"/>
                <w:szCs w:val="24"/>
              </w:rPr>
              <w:lastRenderedPageBreak/>
              <w:t>bāzes atbilstību programmu īstenošanai</w:t>
            </w:r>
          </w:p>
        </w:tc>
        <w:tc>
          <w:tcPr>
            <w:tcW w:w="5921" w:type="dxa"/>
            <w:tcMar>
              <w:top w:w="50" w:type="dxa"/>
              <w:left w:w="65" w:type="dxa"/>
              <w:bottom w:w="50" w:type="dxa"/>
              <w:right w:w="65" w:type="dxa"/>
            </w:tcMar>
            <w:vAlign w:val="center"/>
          </w:tcPr>
          <w:p w14:paraId="02785BC5" w14:textId="68717514"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lastRenderedPageBreak/>
              <w:t>1) Izglītības iestādes izvērtē un plāno nepieciešamos infrastruktūras uzlabojumus un pakāpenisk</w:t>
            </w:r>
            <w:r w:rsidR="00560B3F">
              <w:rPr>
                <w:rFonts w:ascii="Times New Roman" w:hAnsi="Times New Roman" w:cs="Times New Roman"/>
                <w:color w:val="000000"/>
                <w:sz w:val="24"/>
                <w:szCs w:val="24"/>
              </w:rPr>
              <w:t>i</w:t>
            </w:r>
            <w:r w:rsidRPr="000369C9">
              <w:rPr>
                <w:rFonts w:ascii="Times New Roman" w:hAnsi="Times New Roman" w:cs="Times New Roman"/>
                <w:color w:val="000000"/>
                <w:sz w:val="24"/>
                <w:szCs w:val="24"/>
              </w:rPr>
              <w:t xml:space="preserve"> atjauno materiāltehnisko bāzi.</w:t>
            </w:r>
            <w:r w:rsidRPr="000369C9">
              <w:rPr>
                <w:rFonts w:ascii="Times New Roman" w:hAnsi="Times New Roman" w:cs="Times New Roman"/>
                <w:color w:val="000000"/>
                <w:sz w:val="24"/>
                <w:szCs w:val="24"/>
              </w:rPr>
              <w:br/>
              <w:t>2) Tiek plānota vides pieejamības risinājumu ieviešana atbilstoši vajadzībām un normatīvo aktu prasībām.</w:t>
            </w:r>
            <w:r w:rsidRPr="000369C9">
              <w:rPr>
                <w:rFonts w:ascii="Times New Roman" w:hAnsi="Times New Roman" w:cs="Times New Roman"/>
                <w:color w:val="000000"/>
                <w:sz w:val="24"/>
                <w:szCs w:val="24"/>
              </w:rPr>
              <w:br/>
            </w:r>
            <w:r w:rsidRPr="000369C9">
              <w:rPr>
                <w:rFonts w:ascii="Times New Roman" w:hAnsi="Times New Roman" w:cs="Times New Roman"/>
                <w:color w:val="000000"/>
                <w:sz w:val="24"/>
                <w:szCs w:val="24"/>
              </w:rPr>
              <w:lastRenderedPageBreak/>
              <w:t xml:space="preserve">3) Visās izglītības iestādēs ir nodrošināta </w:t>
            </w:r>
            <w:r w:rsidR="005E1FD9">
              <w:rPr>
                <w:rFonts w:ascii="Times New Roman" w:hAnsi="Times New Roman" w:cs="Times New Roman"/>
                <w:color w:val="000000"/>
                <w:sz w:val="24"/>
                <w:szCs w:val="24"/>
              </w:rPr>
              <w:t xml:space="preserve">mācību procesam </w:t>
            </w:r>
            <w:r w:rsidRPr="000369C9">
              <w:rPr>
                <w:rFonts w:ascii="Times New Roman" w:hAnsi="Times New Roman" w:cs="Times New Roman"/>
                <w:color w:val="000000"/>
                <w:sz w:val="24"/>
                <w:szCs w:val="24"/>
              </w:rPr>
              <w:t>nepieciešamā materiāltehniskā bāze.</w:t>
            </w:r>
          </w:p>
        </w:tc>
        <w:tc>
          <w:tcPr>
            <w:tcW w:w="1134" w:type="dxa"/>
            <w:tcMar>
              <w:top w:w="50" w:type="dxa"/>
              <w:left w:w="65" w:type="dxa"/>
              <w:bottom w:w="50" w:type="dxa"/>
              <w:right w:w="65" w:type="dxa"/>
            </w:tcMar>
            <w:vAlign w:val="center"/>
          </w:tcPr>
          <w:p w14:paraId="5E653DED" w14:textId="412CD620"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lastRenderedPageBreak/>
              <w:t>Izglītības iestādes</w:t>
            </w:r>
          </w:p>
        </w:tc>
        <w:tc>
          <w:tcPr>
            <w:tcW w:w="1276" w:type="dxa"/>
            <w:tcMar>
              <w:top w:w="50" w:type="dxa"/>
              <w:left w:w="65" w:type="dxa"/>
              <w:bottom w:w="50" w:type="dxa"/>
              <w:right w:w="65" w:type="dxa"/>
            </w:tcMar>
            <w:vAlign w:val="center"/>
          </w:tcPr>
          <w:p w14:paraId="6D059120" w14:textId="7D4EF3E2"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 GNP</w:t>
            </w:r>
          </w:p>
        </w:tc>
        <w:tc>
          <w:tcPr>
            <w:tcW w:w="1559" w:type="dxa"/>
            <w:tcMar>
              <w:top w:w="50" w:type="dxa"/>
              <w:left w:w="65" w:type="dxa"/>
              <w:bottom w:w="50" w:type="dxa"/>
              <w:right w:w="65" w:type="dxa"/>
            </w:tcMar>
            <w:vAlign w:val="center"/>
          </w:tcPr>
          <w:p w14:paraId="099D7C47" w14:textId="6AE6E287"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PB; VB; ES fondi</w:t>
            </w:r>
          </w:p>
        </w:tc>
        <w:tc>
          <w:tcPr>
            <w:tcW w:w="284" w:type="dxa"/>
            <w:shd w:val="clear" w:color="auto" w:fill="F7FBFA"/>
            <w:tcMar>
              <w:top w:w="50" w:type="dxa"/>
              <w:left w:w="65" w:type="dxa"/>
              <w:bottom w:w="50" w:type="dxa"/>
              <w:right w:w="65" w:type="dxa"/>
            </w:tcMar>
            <w:vAlign w:val="center"/>
          </w:tcPr>
          <w:p w14:paraId="79B568CF"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3F82D62B"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195F0AF6"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6E3442F3"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65F95E55"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580867D4" w14:textId="77777777" w:rsidTr="0033161A">
        <w:trPr>
          <w:gridAfter w:val="1"/>
          <w:wAfter w:w="34" w:type="dxa"/>
          <w:jc w:val="center"/>
        </w:trPr>
        <w:tc>
          <w:tcPr>
            <w:tcW w:w="988" w:type="dxa"/>
            <w:tcMar>
              <w:top w:w="50" w:type="dxa"/>
              <w:left w:w="65" w:type="dxa"/>
              <w:bottom w:w="50" w:type="dxa"/>
              <w:right w:w="65" w:type="dxa"/>
            </w:tcMar>
            <w:vAlign w:val="center"/>
          </w:tcPr>
          <w:p w14:paraId="120D354A"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R-5-3</w:t>
            </w:r>
          </w:p>
        </w:tc>
        <w:tc>
          <w:tcPr>
            <w:tcW w:w="2300" w:type="dxa"/>
            <w:tcMar>
              <w:top w:w="50" w:type="dxa"/>
              <w:left w:w="65" w:type="dxa"/>
              <w:bottom w:w="50" w:type="dxa"/>
              <w:right w:w="65" w:type="dxa"/>
            </w:tcMar>
            <w:vAlign w:val="center"/>
          </w:tcPr>
          <w:p w14:paraId="1FC20345" w14:textId="63B66A1E"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Pilnveidot izglītojamo nokļūšanas uz izglītības iestādi risinājumus</w:t>
            </w:r>
          </w:p>
        </w:tc>
        <w:tc>
          <w:tcPr>
            <w:tcW w:w="5921" w:type="dxa"/>
            <w:tcMar>
              <w:top w:w="50" w:type="dxa"/>
              <w:left w:w="65" w:type="dxa"/>
              <w:bottom w:w="50" w:type="dxa"/>
              <w:right w:w="65" w:type="dxa"/>
            </w:tcMar>
            <w:vAlign w:val="center"/>
          </w:tcPr>
          <w:p w14:paraId="7104280F" w14:textId="5C6696BB"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1) Tiek nodrošināta skolēnu pārvadājumu risinājumu regulāra izvērtēšana un pilnveide</w:t>
            </w:r>
            <w:r w:rsidRPr="000369C9">
              <w:rPr>
                <w:rFonts w:ascii="Times New Roman" w:hAnsi="Times New Roman" w:cs="Times New Roman"/>
                <w:color w:val="000000"/>
                <w:sz w:val="24"/>
                <w:szCs w:val="24"/>
              </w:rPr>
              <w:br/>
              <w:t>2) Izglītojamie ceļā uz</w:t>
            </w:r>
            <w:r w:rsidR="005E1FD9">
              <w:rPr>
                <w:rFonts w:ascii="Times New Roman" w:hAnsi="Times New Roman" w:cs="Times New Roman"/>
                <w:color w:val="000000"/>
                <w:sz w:val="24"/>
                <w:szCs w:val="24"/>
              </w:rPr>
              <w:t>/</w:t>
            </w:r>
            <w:r w:rsidRPr="000369C9">
              <w:rPr>
                <w:rFonts w:ascii="Times New Roman" w:hAnsi="Times New Roman" w:cs="Times New Roman"/>
                <w:color w:val="000000"/>
                <w:sz w:val="24"/>
                <w:szCs w:val="24"/>
              </w:rPr>
              <w:t>no skolas pavada ne ilgāk kā 45 minūtes.</w:t>
            </w:r>
          </w:p>
        </w:tc>
        <w:tc>
          <w:tcPr>
            <w:tcW w:w="1134" w:type="dxa"/>
            <w:tcMar>
              <w:top w:w="50" w:type="dxa"/>
              <w:left w:w="65" w:type="dxa"/>
              <w:bottom w:w="50" w:type="dxa"/>
              <w:right w:w="65" w:type="dxa"/>
            </w:tcMar>
            <w:vAlign w:val="center"/>
          </w:tcPr>
          <w:p w14:paraId="4781B7EB" w14:textId="273E33DB"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 GNP</w:t>
            </w:r>
          </w:p>
        </w:tc>
        <w:tc>
          <w:tcPr>
            <w:tcW w:w="1276" w:type="dxa"/>
            <w:tcMar>
              <w:top w:w="50" w:type="dxa"/>
              <w:left w:w="65" w:type="dxa"/>
              <w:bottom w:w="50" w:type="dxa"/>
              <w:right w:w="65" w:type="dxa"/>
            </w:tcMar>
            <w:vAlign w:val="center"/>
          </w:tcPr>
          <w:p w14:paraId="56797E92" w14:textId="08507EBA"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Izglītības iestādes</w:t>
            </w:r>
          </w:p>
        </w:tc>
        <w:tc>
          <w:tcPr>
            <w:tcW w:w="1559" w:type="dxa"/>
            <w:tcMar>
              <w:top w:w="50" w:type="dxa"/>
              <w:left w:w="65" w:type="dxa"/>
              <w:bottom w:w="50" w:type="dxa"/>
              <w:right w:w="65" w:type="dxa"/>
            </w:tcMar>
            <w:vAlign w:val="center"/>
          </w:tcPr>
          <w:p w14:paraId="0DF99CD4" w14:textId="726CEED5"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PB; VB</w:t>
            </w:r>
          </w:p>
        </w:tc>
        <w:tc>
          <w:tcPr>
            <w:tcW w:w="284" w:type="dxa"/>
            <w:shd w:val="clear" w:color="auto" w:fill="F7FBFA"/>
            <w:tcMar>
              <w:top w:w="50" w:type="dxa"/>
              <w:left w:w="65" w:type="dxa"/>
              <w:bottom w:w="50" w:type="dxa"/>
              <w:right w:w="65" w:type="dxa"/>
            </w:tcMar>
            <w:vAlign w:val="center"/>
          </w:tcPr>
          <w:p w14:paraId="3C02392C"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3C5823C0"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1C6063A1"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38DADA06"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3EEAFD68"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49467C85" w14:textId="77777777" w:rsidTr="0033161A">
        <w:trPr>
          <w:jc w:val="center"/>
        </w:trPr>
        <w:tc>
          <w:tcPr>
            <w:tcW w:w="14581" w:type="dxa"/>
            <w:gridSpan w:val="12"/>
            <w:shd w:val="clear" w:color="auto" w:fill="D9E2F3"/>
            <w:tcMar>
              <w:top w:w="50" w:type="dxa"/>
              <w:left w:w="65" w:type="dxa"/>
              <w:bottom w:w="50" w:type="dxa"/>
              <w:right w:w="65" w:type="dxa"/>
            </w:tcMar>
            <w:vAlign w:val="center"/>
          </w:tcPr>
          <w:p w14:paraId="5584232E" w14:textId="77777777" w:rsid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RV-6 Digitālo risinājumu pieejamības un izmantošanas paplašināšana izglītībā</w:t>
            </w:r>
          </w:p>
        </w:tc>
      </w:tr>
      <w:tr w:rsidR="00D306EC" w14:paraId="2692F951" w14:textId="77777777" w:rsidTr="0033161A">
        <w:trPr>
          <w:gridAfter w:val="1"/>
          <w:wAfter w:w="34" w:type="dxa"/>
          <w:jc w:val="center"/>
        </w:trPr>
        <w:tc>
          <w:tcPr>
            <w:tcW w:w="988" w:type="dxa"/>
            <w:tcMar>
              <w:top w:w="50" w:type="dxa"/>
              <w:left w:w="65" w:type="dxa"/>
              <w:bottom w:w="50" w:type="dxa"/>
              <w:right w:w="65" w:type="dxa"/>
            </w:tcMar>
            <w:vAlign w:val="center"/>
          </w:tcPr>
          <w:p w14:paraId="3023C7DE"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R-6-1</w:t>
            </w:r>
          </w:p>
        </w:tc>
        <w:tc>
          <w:tcPr>
            <w:tcW w:w="2300" w:type="dxa"/>
            <w:tcMar>
              <w:top w:w="50" w:type="dxa"/>
              <w:left w:w="65" w:type="dxa"/>
              <w:bottom w:w="50" w:type="dxa"/>
              <w:right w:w="65" w:type="dxa"/>
            </w:tcMar>
            <w:vAlign w:val="center"/>
          </w:tcPr>
          <w:p w14:paraId="67B76969" w14:textId="45D2D798"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Pilnveidot pedagogu digitālās kompetences</w:t>
            </w:r>
          </w:p>
        </w:tc>
        <w:tc>
          <w:tcPr>
            <w:tcW w:w="5921" w:type="dxa"/>
            <w:tcMar>
              <w:top w:w="50" w:type="dxa"/>
              <w:left w:w="65" w:type="dxa"/>
              <w:bottom w:w="50" w:type="dxa"/>
              <w:right w:w="65" w:type="dxa"/>
            </w:tcMar>
            <w:vAlign w:val="center"/>
          </w:tcPr>
          <w:p w14:paraId="0253D237" w14:textId="4D6298F4"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 xml:space="preserve">1) Regulāri veikta pedagogu digitālo prasmju </w:t>
            </w:r>
            <w:proofErr w:type="spellStart"/>
            <w:r w:rsidRPr="000369C9">
              <w:rPr>
                <w:rFonts w:ascii="Times New Roman" w:hAnsi="Times New Roman" w:cs="Times New Roman"/>
                <w:color w:val="000000"/>
                <w:sz w:val="24"/>
                <w:szCs w:val="24"/>
              </w:rPr>
              <w:t>pašnovērtēšana</w:t>
            </w:r>
            <w:proofErr w:type="spellEnd"/>
            <w:r w:rsidRPr="000369C9">
              <w:rPr>
                <w:rFonts w:ascii="Times New Roman" w:hAnsi="Times New Roman" w:cs="Times New Roman"/>
                <w:color w:val="000000"/>
                <w:sz w:val="24"/>
                <w:szCs w:val="24"/>
              </w:rPr>
              <w:t xml:space="preserve"> un attīstības vajadzību kartēšana.</w:t>
            </w:r>
            <w:r w:rsidRPr="000369C9">
              <w:rPr>
                <w:rFonts w:ascii="Times New Roman" w:hAnsi="Times New Roman" w:cs="Times New Roman"/>
                <w:color w:val="000000"/>
                <w:sz w:val="24"/>
                <w:szCs w:val="24"/>
              </w:rPr>
              <w:br/>
              <w:t>2) Pedagogiem nodrošinātas digitālo prasmju pilnveides programmas atbilstoši iestāžu vajadzībām.</w:t>
            </w:r>
            <w:r w:rsidRPr="000369C9">
              <w:rPr>
                <w:rFonts w:ascii="Times New Roman" w:hAnsi="Times New Roman" w:cs="Times New Roman"/>
                <w:color w:val="000000"/>
                <w:sz w:val="24"/>
                <w:szCs w:val="24"/>
              </w:rPr>
              <w:br/>
              <w:t>3)</w:t>
            </w:r>
            <w:r w:rsidR="005E1FD9">
              <w:rPr>
                <w:rFonts w:ascii="Times New Roman" w:hAnsi="Times New Roman" w:cs="Times New Roman"/>
                <w:color w:val="000000"/>
                <w:sz w:val="24"/>
                <w:szCs w:val="24"/>
              </w:rPr>
              <w:t xml:space="preserve"> </w:t>
            </w:r>
            <w:r w:rsidRPr="000369C9">
              <w:rPr>
                <w:rFonts w:ascii="Times New Roman" w:hAnsi="Times New Roman" w:cs="Times New Roman"/>
                <w:color w:val="000000"/>
                <w:sz w:val="24"/>
                <w:szCs w:val="24"/>
              </w:rPr>
              <w:t>Visi pedagogi mērķtiecīgi izmanto digitālos risinājumus mācību procesā </w:t>
            </w:r>
          </w:p>
        </w:tc>
        <w:tc>
          <w:tcPr>
            <w:tcW w:w="1134" w:type="dxa"/>
            <w:tcMar>
              <w:top w:w="50" w:type="dxa"/>
              <w:left w:w="65" w:type="dxa"/>
              <w:bottom w:w="50" w:type="dxa"/>
              <w:right w:w="65" w:type="dxa"/>
            </w:tcMar>
            <w:vAlign w:val="center"/>
          </w:tcPr>
          <w:p w14:paraId="64B43F20" w14:textId="6DA53026"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 izglītības iestādes</w:t>
            </w:r>
          </w:p>
        </w:tc>
        <w:tc>
          <w:tcPr>
            <w:tcW w:w="1276" w:type="dxa"/>
            <w:tcMar>
              <w:top w:w="50" w:type="dxa"/>
              <w:left w:w="65" w:type="dxa"/>
              <w:bottom w:w="50" w:type="dxa"/>
              <w:right w:w="65" w:type="dxa"/>
            </w:tcMar>
            <w:vAlign w:val="center"/>
          </w:tcPr>
          <w:p w14:paraId="71E6A2D7" w14:textId="112A46B4"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ITKC</w:t>
            </w:r>
          </w:p>
        </w:tc>
        <w:tc>
          <w:tcPr>
            <w:tcW w:w="1559" w:type="dxa"/>
            <w:tcMar>
              <w:top w:w="50" w:type="dxa"/>
              <w:left w:w="65" w:type="dxa"/>
              <w:bottom w:w="50" w:type="dxa"/>
              <w:right w:w="65" w:type="dxa"/>
            </w:tcMar>
            <w:vAlign w:val="center"/>
          </w:tcPr>
          <w:p w14:paraId="3801F862" w14:textId="45ED4919"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PB; VB; ESF</w:t>
            </w:r>
          </w:p>
        </w:tc>
        <w:tc>
          <w:tcPr>
            <w:tcW w:w="284" w:type="dxa"/>
            <w:shd w:val="clear" w:color="auto" w:fill="F7FBFA"/>
            <w:tcMar>
              <w:top w:w="50" w:type="dxa"/>
              <w:left w:w="65" w:type="dxa"/>
              <w:bottom w:w="50" w:type="dxa"/>
              <w:right w:w="65" w:type="dxa"/>
            </w:tcMar>
            <w:vAlign w:val="center"/>
          </w:tcPr>
          <w:p w14:paraId="3EA29F31"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7FC20199"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50C452E0"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16AC44CD"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69D835C0"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3EF7DFEC" w14:textId="77777777" w:rsidTr="0033161A">
        <w:trPr>
          <w:gridAfter w:val="1"/>
          <w:wAfter w:w="34" w:type="dxa"/>
          <w:jc w:val="center"/>
        </w:trPr>
        <w:tc>
          <w:tcPr>
            <w:tcW w:w="988" w:type="dxa"/>
            <w:tcMar>
              <w:top w:w="50" w:type="dxa"/>
              <w:left w:w="65" w:type="dxa"/>
              <w:bottom w:w="50" w:type="dxa"/>
              <w:right w:w="65" w:type="dxa"/>
            </w:tcMar>
            <w:vAlign w:val="center"/>
          </w:tcPr>
          <w:p w14:paraId="6F7367D9"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R-6-2</w:t>
            </w:r>
          </w:p>
        </w:tc>
        <w:tc>
          <w:tcPr>
            <w:tcW w:w="2300" w:type="dxa"/>
            <w:tcMar>
              <w:top w:w="50" w:type="dxa"/>
              <w:left w:w="65" w:type="dxa"/>
              <w:bottom w:w="50" w:type="dxa"/>
              <w:right w:w="65" w:type="dxa"/>
            </w:tcMar>
            <w:vAlign w:val="center"/>
          </w:tcPr>
          <w:p w14:paraId="3963DE5A" w14:textId="71DE50B7"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Nodrošināt izglītības iestādes ar mācību procesam nepieciešamo IKT aprīkojumu</w:t>
            </w:r>
          </w:p>
        </w:tc>
        <w:tc>
          <w:tcPr>
            <w:tcW w:w="5921" w:type="dxa"/>
            <w:tcMar>
              <w:top w:w="50" w:type="dxa"/>
              <w:left w:w="65" w:type="dxa"/>
              <w:bottom w:w="50" w:type="dxa"/>
              <w:right w:w="65" w:type="dxa"/>
            </w:tcMar>
            <w:vAlign w:val="center"/>
          </w:tcPr>
          <w:p w14:paraId="32894B2A" w14:textId="77777777" w:rsidR="00D306EC" w:rsidRPr="000369C9" w:rsidRDefault="00D306EC" w:rsidP="00D306EC">
            <w:pPr>
              <w:pStyle w:val="Paraststmeklis"/>
              <w:spacing w:before="0" w:beforeAutospacing="0" w:after="0" w:afterAutospacing="0"/>
            </w:pPr>
            <w:r w:rsidRPr="000369C9">
              <w:rPr>
                <w:color w:val="000000"/>
              </w:rPr>
              <w:t>1) Izglītības iestādēs ir mūsdienīgam mācību procesam nepieciešamās digitālās ierīces.</w:t>
            </w:r>
          </w:p>
          <w:p w14:paraId="4755F989" w14:textId="4A0804CB"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2) Administratīv</w:t>
            </w:r>
            <w:r w:rsidR="00E91DFB">
              <w:rPr>
                <w:rFonts w:ascii="Times New Roman" w:hAnsi="Times New Roman" w:cs="Times New Roman"/>
                <w:color w:val="000000"/>
                <w:sz w:val="24"/>
                <w:szCs w:val="24"/>
              </w:rPr>
              <w:t>ajam</w:t>
            </w:r>
            <w:r w:rsidRPr="000369C9">
              <w:rPr>
                <w:rFonts w:ascii="Times New Roman" w:hAnsi="Times New Roman" w:cs="Times New Roman"/>
                <w:color w:val="000000"/>
                <w:sz w:val="24"/>
                <w:szCs w:val="24"/>
              </w:rPr>
              <w:t xml:space="preserve"> personāl</w:t>
            </w:r>
            <w:r w:rsidR="00E91DFB">
              <w:rPr>
                <w:rFonts w:ascii="Times New Roman" w:hAnsi="Times New Roman" w:cs="Times New Roman"/>
                <w:color w:val="000000"/>
                <w:sz w:val="24"/>
                <w:szCs w:val="24"/>
              </w:rPr>
              <w:t>am tiek</w:t>
            </w:r>
            <w:r w:rsidRPr="000369C9">
              <w:rPr>
                <w:rFonts w:ascii="Times New Roman" w:hAnsi="Times New Roman" w:cs="Times New Roman"/>
                <w:color w:val="000000"/>
                <w:sz w:val="24"/>
                <w:szCs w:val="24"/>
              </w:rPr>
              <w:t xml:space="preserve"> nodrošināts darba pienākumu veikšanai nepieciešam</w:t>
            </w:r>
            <w:r w:rsidR="00E91DFB">
              <w:rPr>
                <w:rFonts w:ascii="Times New Roman" w:hAnsi="Times New Roman" w:cs="Times New Roman"/>
                <w:color w:val="000000"/>
                <w:sz w:val="24"/>
                <w:szCs w:val="24"/>
              </w:rPr>
              <w:t>ais</w:t>
            </w:r>
            <w:r w:rsidRPr="000369C9">
              <w:rPr>
                <w:rFonts w:ascii="Times New Roman" w:hAnsi="Times New Roman" w:cs="Times New Roman"/>
                <w:color w:val="000000"/>
                <w:sz w:val="24"/>
                <w:szCs w:val="24"/>
              </w:rPr>
              <w:t xml:space="preserve"> </w:t>
            </w:r>
            <w:r w:rsidR="009B7108">
              <w:rPr>
                <w:rFonts w:ascii="Times New Roman" w:hAnsi="Times New Roman" w:cs="Times New Roman"/>
                <w:color w:val="000000"/>
                <w:sz w:val="24"/>
                <w:szCs w:val="24"/>
              </w:rPr>
              <w:t>IKT</w:t>
            </w:r>
            <w:r w:rsidRPr="000369C9">
              <w:rPr>
                <w:rFonts w:ascii="Times New Roman" w:hAnsi="Times New Roman" w:cs="Times New Roman"/>
                <w:color w:val="000000"/>
                <w:sz w:val="24"/>
                <w:szCs w:val="24"/>
              </w:rPr>
              <w:t xml:space="preserve"> atbalst</w:t>
            </w:r>
            <w:r w:rsidR="00E91DFB">
              <w:rPr>
                <w:rFonts w:ascii="Times New Roman" w:hAnsi="Times New Roman" w:cs="Times New Roman"/>
                <w:color w:val="000000"/>
                <w:sz w:val="24"/>
                <w:szCs w:val="24"/>
              </w:rPr>
              <w:t>s</w:t>
            </w:r>
            <w:r w:rsidRPr="000369C9">
              <w:rPr>
                <w:rFonts w:ascii="Times New Roman" w:hAnsi="Times New Roman" w:cs="Times New Roman"/>
                <w:color w:val="000000"/>
                <w:sz w:val="24"/>
                <w:szCs w:val="24"/>
              </w:rPr>
              <w:t>.</w:t>
            </w:r>
            <w:r w:rsidRPr="000369C9">
              <w:rPr>
                <w:rFonts w:ascii="Times New Roman" w:hAnsi="Times New Roman" w:cs="Times New Roman"/>
                <w:color w:val="000000"/>
                <w:sz w:val="24"/>
                <w:szCs w:val="24"/>
              </w:rPr>
              <w:br/>
              <w:t>3) Pašvaldības līmenī ir izstrādāts plāns novecojušo digitālo iekārtu nomaiņai.</w:t>
            </w:r>
          </w:p>
        </w:tc>
        <w:tc>
          <w:tcPr>
            <w:tcW w:w="1134" w:type="dxa"/>
            <w:tcMar>
              <w:top w:w="50" w:type="dxa"/>
              <w:left w:w="65" w:type="dxa"/>
              <w:bottom w:w="50" w:type="dxa"/>
              <w:right w:w="65" w:type="dxa"/>
            </w:tcMar>
            <w:vAlign w:val="center"/>
          </w:tcPr>
          <w:p w14:paraId="4852EA9D" w14:textId="53A15159"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 ITKC nodaļa</w:t>
            </w:r>
          </w:p>
        </w:tc>
        <w:tc>
          <w:tcPr>
            <w:tcW w:w="1276" w:type="dxa"/>
            <w:tcMar>
              <w:top w:w="50" w:type="dxa"/>
              <w:left w:w="65" w:type="dxa"/>
              <w:bottom w:w="50" w:type="dxa"/>
              <w:right w:w="65" w:type="dxa"/>
            </w:tcMar>
            <w:vAlign w:val="center"/>
          </w:tcPr>
          <w:p w14:paraId="2FFF6DD1" w14:textId="08910E22"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Izglītības iestādes</w:t>
            </w:r>
          </w:p>
        </w:tc>
        <w:tc>
          <w:tcPr>
            <w:tcW w:w="1559" w:type="dxa"/>
            <w:tcMar>
              <w:top w:w="50" w:type="dxa"/>
              <w:left w:w="65" w:type="dxa"/>
              <w:bottom w:w="50" w:type="dxa"/>
              <w:right w:w="65" w:type="dxa"/>
            </w:tcMar>
            <w:vAlign w:val="center"/>
          </w:tcPr>
          <w:p w14:paraId="7524AA2A" w14:textId="5952846D"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PB; VB; ES fondi</w:t>
            </w:r>
          </w:p>
        </w:tc>
        <w:tc>
          <w:tcPr>
            <w:tcW w:w="284" w:type="dxa"/>
            <w:tcMar>
              <w:top w:w="50" w:type="dxa"/>
              <w:left w:w="65" w:type="dxa"/>
              <w:bottom w:w="50" w:type="dxa"/>
              <w:right w:w="65" w:type="dxa"/>
            </w:tcMar>
            <w:vAlign w:val="center"/>
          </w:tcPr>
          <w:p w14:paraId="1AA0F2CA" w14:textId="77777777" w:rsidR="00D306EC" w:rsidRDefault="00D306EC" w:rsidP="00D306EC">
            <w:pPr>
              <w:jc w:val="center"/>
              <w:rPr>
                <w:rFonts w:ascii="Times New Roman" w:eastAsia="Times New Roman" w:hAnsi="Times New Roman" w:cs="Times New Roman"/>
                <w:sz w:val="24"/>
                <w:szCs w:val="24"/>
              </w:rPr>
            </w:pPr>
          </w:p>
        </w:tc>
        <w:tc>
          <w:tcPr>
            <w:tcW w:w="283" w:type="dxa"/>
            <w:tcMar>
              <w:top w:w="50" w:type="dxa"/>
              <w:left w:w="65" w:type="dxa"/>
              <w:bottom w:w="50" w:type="dxa"/>
              <w:right w:w="65" w:type="dxa"/>
            </w:tcMar>
            <w:vAlign w:val="center"/>
          </w:tcPr>
          <w:p w14:paraId="2B8EE7A8" w14:textId="77777777" w:rsidR="00D306EC" w:rsidRDefault="00D306EC" w:rsidP="00D306EC">
            <w:pPr>
              <w:jc w:val="center"/>
              <w:rPr>
                <w:rFonts w:ascii="Times New Roman" w:eastAsia="Times New Roman" w:hAnsi="Times New Roman" w:cs="Times New Roman"/>
                <w:sz w:val="24"/>
                <w:szCs w:val="24"/>
              </w:rPr>
            </w:pPr>
          </w:p>
        </w:tc>
        <w:tc>
          <w:tcPr>
            <w:tcW w:w="284" w:type="dxa"/>
            <w:shd w:val="clear" w:color="auto" w:fill="F7FBFA"/>
            <w:tcMar>
              <w:top w:w="50" w:type="dxa"/>
              <w:left w:w="65" w:type="dxa"/>
              <w:bottom w:w="50" w:type="dxa"/>
              <w:right w:w="65" w:type="dxa"/>
            </w:tcMar>
            <w:vAlign w:val="center"/>
          </w:tcPr>
          <w:p w14:paraId="2459DB52"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263F909D"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6F9B96DF"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66E91CB1" w14:textId="77777777" w:rsidTr="0033161A">
        <w:trPr>
          <w:gridAfter w:val="1"/>
          <w:wAfter w:w="34" w:type="dxa"/>
          <w:jc w:val="center"/>
        </w:trPr>
        <w:tc>
          <w:tcPr>
            <w:tcW w:w="988" w:type="dxa"/>
            <w:tcMar>
              <w:top w:w="50" w:type="dxa"/>
              <w:left w:w="65" w:type="dxa"/>
              <w:bottom w:w="50" w:type="dxa"/>
              <w:right w:w="65" w:type="dxa"/>
            </w:tcMar>
            <w:vAlign w:val="center"/>
          </w:tcPr>
          <w:p w14:paraId="465644C3"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R-6-3</w:t>
            </w:r>
          </w:p>
        </w:tc>
        <w:tc>
          <w:tcPr>
            <w:tcW w:w="2300" w:type="dxa"/>
            <w:tcMar>
              <w:top w:w="50" w:type="dxa"/>
              <w:left w:w="65" w:type="dxa"/>
              <w:bottom w:w="50" w:type="dxa"/>
              <w:right w:w="65" w:type="dxa"/>
            </w:tcMar>
            <w:vAlign w:val="center"/>
          </w:tcPr>
          <w:p w14:paraId="7698D97C" w14:textId="54BB3CAB"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Izveidot digitālās attīstības pārvaldības un koordinācijas modeli pašvaldībā</w:t>
            </w:r>
          </w:p>
        </w:tc>
        <w:tc>
          <w:tcPr>
            <w:tcW w:w="5921" w:type="dxa"/>
            <w:tcMar>
              <w:top w:w="50" w:type="dxa"/>
              <w:left w:w="65" w:type="dxa"/>
              <w:bottom w:w="50" w:type="dxa"/>
              <w:right w:w="65" w:type="dxa"/>
            </w:tcMar>
            <w:vAlign w:val="center"/>
          </w:tcPr>
          <w:p w14:paraId="60DC526C" w14:textId="334A8D3B"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1) Izveidota vadības grupa digitālās attīstības koordinēšanai izglītības jomā.</w:t>
            </w:r>
            <w:r w:rsidRPr="000369C9">
              <w:rPr>
                <w:rFonts w:ascii="Times New Roman" w:hAnsi="Times New Roman" w:cs="Times New Roman"/>
                <w:color w:val="000000"/>
                <w:sz w:val="24"/>
                <w:szCs w:val="24"/>
              </w:rPr>
              <w:br/>
              <w:t xml:space="preserve">2) Katrā izglītības iestādē noteikta IKT atbildīgā persona un IT </w:t>
            </w:r>
            <w:proofErr w:type="spellStart"/>
            <w:r w:rsidRPr="000369C9">
              <w:rPr>
                <w:rFonts w:ascii="Times New Roman" w:hAnsi="Times New Roman" w:cs="Times New Roman"/>
                <w:color w:val="000000"/>
                <w:sz w:val="24"/>
                <w:szCs w:val="24"/>
              </w:rPr>
              <w:t>mentors</w:t>
            </w:r>
            <w:proofErr w:type="spellEnd"/>
            <w:r w:rsidRPr="000369C9">
              <w:rPr>
                <w:rFonts w:ascii="Times New Roman" w:hAnsi="Times New Roman" w:cs="Times New Roman"/>
                <w:color w:val="000000"/>
                <w:sz w:val="24"/>
                <w:szCs w:val="24"/>
              </w:rPr>
              <w:t>.</w:t>
            </w:r>
            <w:r w:rsidRPr="000369C9">
              <w:rPr>
                <w:rFonts w:ascii="Times New Roman" w:hAnsi="Times New Roman" w:cs="Times New Roman"/>
                <w:color w:val="000000"/>
                <w:sz w:val="24"/>
                <w:szCs w:val="24"/>
              </w:rPr>
              <w:br/>
              <w:t xml:space="preserve">3) Regulāri tiek iegūti un analizēti dati par digitālo </w:t>
            </w:r>
            <w:r w:rsidRPr="000369C9">
              <w:rPr>
                <w:rFonts w:ascii="Times New Roman" w:hAnsi="Times New Roman" w:cs="Times New Roman"/>
                <w:color w:val="000000"/>
                <w:sz w:val="24"/>
                <w:szCs w:val="24"/>
              </w:rPr>
              <w:lastRenderedPageBreak/>
              <w:t>platformu lietošanu izglītības iestādēs. Izglītības iestādēm  tiek sniegti ieteikumi to efektīvai lietošanai.</w:t>
            </w:r>
          </w:p>
        </w:tc>
        <w:tc>
          <w:tcPr>
            <w:tcW w:w="1134" w:type="dxa"/>
            <w:tcMar>
              <w:top w:w="50" w:type="dxa"/>
              <w:left w:w="65" w:type="dxa"/>
              <w:bottom w:w="50" w:type="dxa"/>
              <w:right w:w="65" w:type="dxa"/>
            </w:tcMar>
            <w:vAlign w:val="center"/>
          </w:tcPr>
          <w:p w14:paraId="7F52D41E" w14:textId="2C8FD4B9"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lastRenderedPageBreak/>
              <w:t>IP, ITKC</w:t>
            </w:r>
          </w:p>
        </w:tc>
        <w:tc>
          <w:tcPr>
            <w:tcW w:w="1276" w:type="dxa"/>
            <w:tcMar>
              <w:top w:w="50" w:type="dxa"/>
              <w:left w:w="65" w:type="dxa"/>
              <w:bottom w:w="50" w:type="dxa"/>
              <w:right w:w="65" w:type="dxa"/>
            </w:tcMar>
            <w:vAlign w:val="center"/>
          </w:tcPr>
          <w:p w14:paraId="27A08FC4" w14:textId="5709B94A"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Izglītības iestādes</w:t>
            </w:r>
          </w:p>
        </w:tc>
        <w:tc>
          <w:tcPr>
            <w:tcW w:w="1559" w:type="dxa"/>
            <w:tcMar>
              <w:top w:w="50" w:type="dxa"/>
              <w:left w:w="65" w:type="dxa"/>
              <w:bottom w:w="50" w:type="dxa"/>
              <w:right w:w="65" w:type="dxa"/>
            </w:tcMar>
            <w:vAlign w:val="center"/>
          </w:tcPr>
          <w:p w14:paraId="55B81843" w14:textId="0CDCEE6F"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PB; VB; ES fondi</w:t>
            </w:r>
          </w:p>
        </w:tc>
        <w:tc>
          <w:tcPr>
            <w:tcW w:w="284" w:type="dxa"/>
            <w:shd w:val="clear" w:color="auto" w:fill="F7FBFA"/>
            <w:tcMar>
              <w:top w:w="50" w:type="dxa"/>
              <w:left w:w="65" w:type="dxa"/>
              <w:bottom w:w="50" w:type="dxa"/>
              <w:right w:w="65" w:type="dxa"/>
            </w:tcMar>
            <w:vAlign w:val="center"/>
          </w:tcPr>
          <w:p w14:paraId="128795D0"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768B0D5F"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4F8CFA49"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6E6A9743"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0A39CFE4"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59198C78" w14:textId="77777777" w:rsidTr="0033161A">
        <w:trPr>
          <w:gridAfter w:val="1"/>
          <w:wAfter w:w="34" w:type="dxa"/>
          <w:jc w:val="center"/>
        </w:trPr>
        <w:tc>
          <w:tcPr>
            <w:tcW w:w="988" w:type="dxa"/>
            <w:tcMar>
              <w:top w:w="50" w:type="dxa"/>
              <w:left w:w="65" w:type="dxa"/>
              <w:bottom w:w="50" w:type="dxa"/>
              <w:right w:w="65" w:type="dxa"/>
            </w:tcMar>
            <w:vAlign w:val="center"/>
          </w:tcPr>
          <w:p w14:paraId="17FE9B5A"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R-6-4</w:t>
            </w:r>
          </w:p>
        </w:tc>
        <w:tc>
          <w:tcPr>
            <w:tcW w:w="2300" w:type="dxa"/>
            <w:tcMar>
              <w:top w:w="50" w:type="dxa"/>
              <w:left w:w="65" w:type="dxa"/>
              <w:bottom w:w="50" w:type="dxa"/>
              <w:right w:w="65" w:type="dxa"/>
            </w:tcMar>
            <w:vAlign w:val="center"/>
          </w:tcPr>
          <w:p w14:paraId="1D9A9880" w14:textId="1590154E"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Nodrošināt kvalitatīvu bezvadu tīklu un interneta piekļuvi izglītības iestādēs</w:t>
            </w:r>
          </w:p>
        </w:tc>
        <w:tc>
          <w:tcPr>
            <w:tcW w:w="5921" w:type="dxa"/>
            <w:tcMar>
              <w:top w:w="50" w:type="dxa"/>
              <w:left w:w="65" w:type="dxa"/>
              <w:bottom w:w="50" w:type="dxa"/>
              <w:right w:w="65" w:type="dxa"/>
            </w:tcMar>
            <w:vAlign w:val="center"/>
          </w:tcPr>
          <w:p w14:paraId="4ED920F2" w14:textId="0AD9EB8C"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 xml:space="preserve">1) Visās izglītības iestādēs nodrošināts stabils interneta </w:t>
            </w:r>
            <w:proofErr w:type="spellStart"/>
            <w:r w:rsidRPr="000369C9">
              <w:rPr>
                <w:rFonts w:ascii="Times New Roman" w:hAnsi="Times New Roman" w:cs="Times New Roman"/>
                <w:color w:val="000000"/>
                <w:sz w:val="24"/>
                <w:szCs w:val="24"/>
              </w:rPr>
              <w:t>pieslēgums</w:t>
            </w:r>
            <w:proofErr w:type="spellEnd"/>
            <w:r w:rsidRPr="000369C9">
              <w:rPr>
                <w:rFonts w:ascii="Times New Roman" w:hAnsi="Times New Roman" w:cs="Times New Roman"/>
                <w:color w:val="000000"/>
                <w:sz w:val="24"/>
                <w:szCs w:val="24"/>
              </w:rPr>
              <w:t xml:space="preserve"> mācību procesa vajadzībām.</w:t>
            </w:r>
            <w:r w:rsidRPr="000369C9">
              <w:rPr>
                <w:rFonts w:ascii="Times New Roman" w:hAnsi="Times New Roman" w:cs="Times New Roman"/>
                <w:color w:val="000000"/>
                <w:sz w:val="24"/>
                <w:szCs w:val="24"/>
              </w:rPr>
              <w:br/>
              <w:t>2) Nodrošināts pilnvērtīgs bezvadu tīkla pārklājums mācību telpās.</w:t>
            </w:r>
            <w:r w:rsidRPr="000369C9">
              <w:rPr>
                <w:rFonts w:ascii="Times New Roman" w:hAnsi="Times New Roman" w:cs="Times New Roman"/>
                <w:color w:val="000000"/>
                <w:sz w:val="24"/>
                <w:szCs w:val="24"/>
              </w:rPr>
              <w:br/>
              <w:t>3) Interneta un iekšējā tīkla jauda atbilst izglītības iestāžu darba slodzei un digitālo risinājumu izmantošanas vajadzībām.</w:t>
            </w:r>
          </w:p>
        </w:tc>
        <w:tc>
          <w:tcPr>
            <w:tcW w:w="1134" w:type="dxa"/>
            <w:tcMar>
              <w:top w:w="50" w:type="dxa"/>
              <w:left w:w="65" w:type="dxa"/>
              <w:bottom w:w="50" w:type="dxa"/>
              <w:right w:w="65" w:type="dxa"/>
            </w:tcMar>
            <w:vAlign w:val="center"/>
          </w:tcPr>
          <w:p w14:paraId="7AD1B176" w14:textId="34439C96"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GNP</w:t>
            </w:r>
          </w:p>
        </w:tc>
        <w:tc>
          <w:tcPr>
            <w:tcW w:w="1276" w:type="dxa"/>
            <w:tcMar>
              <w:top w:w="50" w:type="dxa"/>
              <w:left w:w="65" w:type="dxa"/>
              <w:bottom w:w="50" w:type="dxa"/>
              <w:right w:w="65" w:type="dxa"/>
            </w:tcMar>
            <w:vAlign w:val="center"/>
          </w:tcPr>
          <w:p w14:paraId="5991FBFE" w14:textId="0A52A974"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Skolu vadība; ITKC </w:t>
            </w:r>
          </w:p>
        </w:tc>
        <w:tc>
          <w:tcPr>
            <w:tcW w:w="1559" w:type="dxa"/>
            <w:tcMar>
              <w:top w:w="50" w:type="dxa"/>
              <w:left w:w="65" w:type="dxa"/>
              <w:bottom w:w="50" w:type="dxa"/>
              <w:right w:w="65" w:type="dxa"/>
            </w:tcMar>
            <w:vAlign w:val="center"/>
          </w:tcPr>
          <w:p w14:paraId="507D307D" w14:textId="26C47B16"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PB; VB; ES fondi</w:t>
            </w:r>
          </w:p>
        </w:tc>
        <w:tc>
          <w:tcPr>
            <w:tcW w:w="284" w:type="dxa"/>
            <w:shd w:val="clear" w:color="auto" w:fill="F7FBFA"/>
            <w:tcMar>
              <w:top w:w="50" w:type="dxa"/>
              <w:left w:w="65" w:type="dxa"/>
              <w:bottom w:w="50" w:type="dxa"/>
              <w:right w:w="65" w:type="dxa"/>
            </w:tcMar>
            <w:vAlign w:val="center"/>
          </w:tcPr>
          <w:p w14:paraId="6DBA16DB"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170BBB88"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38262081"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29B9D55F"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593B758D"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42A137B7" w14:textId="77777777" w:rsidTr="0033161A">
        <w:trPr>
          <w:gridAfter w:val="1"/>
          <w:wAfter w:w="34" w:type="dxa"/>
          <w:jc w:val="center"/>
        </w:trPr>
        <w:tc>
          <w:tcPr>
            <w:tcW w:w="988" w:type="dxa"/>
            <w:tcMar>
              <w:top w:w="50" w:type="dxa"/>
              <w:left w:w="65" w:type="dxa"/>
              <w:bottom w:w="50" w:type="dxa"/>
              <w:right w:w="65" w:type="dxa"/>
            </w:tcMar>
            <w:vAlign w:val="center"/>
          </w:tcPr>
          <w:p w14:paraId="442EC729"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R-6-5</w:t>
            </w:r>
          </w:p>
        </w:tc>
        <w:tc>
          <w:tcPr>
            <w:tcW w:w="2300" w:type="dxa"/>
            <w:tcMar>
              <w:top w:w="50" w:type="dxa"/>
              <w:left w:w="65" w:type="dxa"/>
              <w:bottom w:w="50" w:type="dxa"/>
              <w:right w:w="65" w:type="dxa"/>
            </w:tcMar>
            <w:vAlign w:val="center"/>
          </w:tcPr>
          <w:p w14:paraId="519B5B7E" w14:textId="6E179B22"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Nodrošināt operatīvu IKT tehnisko atbalstu izglītības iestādēs</w:t>
            </w:r>
          </w:p>
        </w:tc>
        <w:tc>
          <w:tcPr>
            <w:tcW w:w="5921" w:type="dxa"/>
            <w:tcMar>
              <w:top w:w="50" w:type="dxa"/>
              <w:left w:w="65" w:type="dxa"/>
              <w:bottom w:w="50" w:type="dxa"/>
              <w:right w:w="65" w:type="dxa"/>
            </w:tcMar>
            <w:vAlign w:val="center"/>
          </w:tcPr>
          <w:p w14:paraId="54A54592" w14:textId="69C3B872"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1) Pedagogiem nodrošināts operatīvs tehniskais atbalsts mācību procesa nepārtrauktībai.</w:t>
            </w:r>
            <w:r w:rsidRPr="000369C9">
              <w:rPr>
                <w:rFonts w:ascii="Times New Roman" w:hAnsi="Times New Roman" w:cs="Times New Roman"/>
                <w:color w:val="000000"/>
                <w:sz w:val="24"/>
                <w:szCs w:val="24"/>
              </w:rPr>
              <w:br/>
            </w:r>
            <w:r w:rsidR="009B7108">
              <w:rPr>
                <w:rFonts w:ascii="Times New Roman" w:hAnsi="Times New Roman" w:cs="Times New Roman"/>
                <w:color w:val="000000"/>
                <w:sz w:val="24"/>
                <w:szCs w:val="24"/>
              </w:rPr>
              <w:t>2</w:t>
            </w:r>
            <w:r w:rsidRPr="000369C9">
              <w:rPr>
                <w:rFonts w:ascii="Times New Roman" w:hAnsi="Times New Roman" w:cs="Times New Roman"/>
                <w:color w:val="000000"/>
                <w:sz w:val="24"/>
                <w:szCs w:val="24"/>
              </w:rPr>
              <w:t>) Samazināts ar tehniskām problēmām saistīto mācību procesa traucējumu skaits.</w:t>
            </w:r>
          </w:p>
        </w:tc>
        <w:tc>
          <w:tcPr>
            <w:tcW w:w="1134" w:type="dxa"/>
            <w:tcMar>
              <w:top w:w="50" w:type="dxa"/>
              <w:left w:w="65" w:type="dxa"/>
              <w:bottom w:w="50" w:type="dxa"/>
              <w:right w:w="65" w:type="dxa"/>
            </w:tcMar>
            <w:vAlign w:val="center"/>
          </w:tcPr>
          <w:p w14:paraId="636ACC53" w14:textId="7AA1F5B0"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GNP</w:t>
            </w:r>
          </w:p>
        </w:tc>
        <w:tc>
          <w:tcPr>
            <w:tcW w:w="1276" w:type="dxa"/>
            <w:tcMar>
              <w:top w:w="50" w:type="dxa"/>
              <w:left w:w="65" w:type="dxa"/>
              <w:bottom w:w="50" w:type="dxa"/>
              <w:right w:w="65" w:type="dxa"/>
            </w:tcMar>
            <w:vAlign w:val="center"/>
          </w:tcPr>
          <w:p w14:paraId="132D87A3" w14:textId="7320FC7C"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Skolu vadība; pedagogi; ITKC</w:t>
            </w:r>
          </w:p>
        </w:tc>
        <w:tc>
          <w:tcPr>
            <w:tcW w:w="1559" w:type="dxa"/>
            <w:tcMar>
              <w:top w:w="50" w:type="dxa"/>
              <w:left w:w="65" w:type="dxa"/>
              <w:bottom w:w="50" w:type="dxa"/>
              <w:right w:w="65" w:type="dxa"/>
            </w:tcMar>
            <w:vAlign w:val="center"/>
          </w:tcPr>
          <w:p w14:paraId="54B938E1" w14:textId="679F9194"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PB; VB</w:t>
            </w:r>
          </w:p>
        </w:tc>
        <w:tc>
          <w:tcPr>
            <w:tcW w:w="284" w:type="dxa"/>
            <w:shd w:val="clear" w:color="auto" w:fill="F7FBFA"/>
            <w:tcMar>
              <w:top w:w="50" w:type="dxa"/>
              <w:left w:w="65" w:type="dxa"/>
              <w:bottom w:w="50" w:type="dxa"/>
              <w:right w:w="65" w:type="dxa"/>
            </w:tcMar>
            <w:vAlign w:val="center"/>
          </w:tcPr>
          <w:p w14:paraId="60C7E036"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6EF1549A"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3B4781BF"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41494225"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327B6367"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52C39328" w14:textId="77777777" w:rsidTr="0033161A">
        <w:trPr>
          <w:jc w:val="center"/>
        </w:trPr>
        <w:tc>
          <w:tcPr>
            <w:tcW w:w="14581" w:type="dxa"/>
            <w:gridSpan w:val="12"/>
            <w:shd w:val="clear" w:color="auto" w:fill="B6D7A8"/>
            <w:tcMar>
              <w:top w:w="50" w:type="dxa"/>
              <w:left w:w="65" w:type="dxa"/>
              <w:bottom w:w="50" w:type="dxa"/>
              <w:right w:w="65" w:type="dxa"/>
            </w:tcMar>
            <w:vAlign w:val="center"/>
          </w:tcPr>
          <w:p w14:paraId="3DE34464" w14:textId="77777777" w:rsid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SM-4 Kvalitatīva izglītības pārvaldība</w:t>
            </w:r>
          </w:p>
        </w:tc>
      </w:tr>
      <w:tr w:rsidR="00D306EC" w14:paraId="4C746A84" w14:textId="77777777" w:rsidTr="0033161A">
        <w:trPr>
          <w:jc w:val="center"/>
        </w:trPr>
        <w:tc>
          <w:tcPr>
            <w:tcW w:w="14581" w:type="dxa"/>
            <w:gridSpan w:val="12"/>
            <w:shd w:val="clear" w:color="auto" w:fill="D9E2F3"/>
            <w:tcMar>
              <w:top w:w="50" w:type="dxa"/>
              <w:left w:w="65" w:type="dxa"/>
              <w:bottom w:w="50" w:type="dxa"/>
              <w:right w:w="65" w:type="dxa"/>
            </w:tcMar>
            <w:vAlign w:val="center"/>
          </w:tcPr>
          <w:p w14:paraId="33F155C6" w14:textId="77777777" w:rsid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RV-7 Efektīvas un datos balstītas izglītības pārvaldības attīstība</w:t>
            </w:r>
          </w:p>
        </w:tc>
      </w:tr>
      <w:tr w:rsidR="00D306EC" w14:paraId="5EBA384D" w14:textId="77777777" w:rsidTr="0033161A">
        <w:trPr>
          <w:gridAfter w:val="1"/>
          <w:wAfter w:w="34" w:type="dxa"/>
          <w:jc w:val="center"/>
        </w:trPr>
        <w:tc>
          <w:tcPr>
            <w:tcW w:w="988" w:type="dxa"/>
            <w:tcMar>
              <w:top w:w="50" w:type="dxa"/>
              <w:left w:w="65" w:type="dxa"/>
              <w:bottom w:w="50" w:type="dxa"/>
              <w:right w:w="65" w:type="dxa"/>
            </w:tcMar>
            <w:vAlign w:val="center"/>
          </w:tcPr>
          <w:p w14:paraId="29271EC6"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R-7-1</w:t>
            </w:r>
          </w:p>
        </w:tc>
        <w:tc>
          <w:tcPr>
            <w:tcW w:w="2300" w:type="dxa"/>
            <w:tcMar>
              <w:top w:w="50" w:type="dxa"/>
              <w:left w:w="65" w:type="dxa"/>
              <w:bottom w:w="50" w:type="dxa"/>
              <w:right w:w="65" w:type="dxa"/>
            </w:tcMar>
            <w:vAlign w:val="center"/>
          </w:tcPr>
          <w:p w14:paraId="5CD45D15" w14:textId="2938BE39" w:rsidR="00D306EC" w:rsidRPr="000369C9" w:rsidRDefault="00D74EA8" w:rsidP="00D306EC">
            <w:pPr>
              <w:rPr>
                <w:rFonts w:ascii="Times New Roman" w:eastAsia="Times New Roman" w:hAnsi="Times New Roman" w:cs="Times New Roman"/>
                <w:sz w:val="24"/>
                <w:szCs w:val="24"/>
              </w:rPr>
            </w:pPr>
            <w:r w:rsidRPr="00F23439">
              <w:rPr>
                <w:rFonts w:ascii="Times New Roman" w:eastAsia="Times New Roman" w:hAnsi="Times New Roman" w:cs="Times New Roman"/>
                <w:sz w:val="24"/>
                <w:szCs w:val="24"/>
              </w:rPr>
              <w:t>Stiprināt sistemātisku datu izmantošanu izglītības pārvaldības lēmumu pieņemšanā</w:t>
            </w:r>
          </w:p>
        </w:tc>
        <w:tc>
          <w:tcPr>
            <w:tcW w:w="5921" w:type="dxa"/>
            <w:tcMar>
              <w:top w:w="50" w:type="dxa"/>
              <w:left w:w="65" w:type="dxa"/>
              <w:bottom w:w="50" w:type="dxa"/>
              <w:right w:w="65" w:type="dxa"/>
            </w:tcMar>
            <w:vAlign w:val="center"/>
          </w:tcPr>
          <w:p w14:paraId="5A03CF96" w14:textId="1CCBAD4D"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 xml:space="preserve">1) </w:t>
            </w:r>
            <w:r w:rsidR="005E1FD9">
              <w:rPr>
                <w:rFonts w:ascii="Times New Roman" w:hAnsi="Times New Roman" w:cs="Times New Roman"/>
                <w:color w:val="000000"/>
                <w:sz w:val="24"/>
                <w:szCs w:val="24"/>
              </w:rPr>
              <w:t xml:space="preserve">Visi stratēģiskie lēmumi balstās uz iepriekšējā plānošanas perioda </w:t>
            </w:r>
            <w:proofErr w:type="spellStart"/>
            <w:r w:rsidR="005E1FD9">
              <w:rPr>
                <w:rFonts w:ascii="Times New Roman" w:hAnsi="Times New Roman" w:cs="Times New Roman"/>
                <w:color w:val="000000"/>
                <w:sz w:val="24"/>
                <w:szCs w:val="24"/>
              </w:rPr>
              <w:t>izvērtējumu</w:t>
            </w:r>
            <w:proofErr w:type="spellEnd"/>
            <w:r w:rsidR="005E1FD9">
              <w:rPr>
                <w:rFonts w:ascii="Times New Roman" w:hAnsi="Times New Roman" w:cs="Times New Roman"/>
                <w:color w:val="000000"/>
                <w:sz w:val="24"/>
                <w:szCs w:val="24"/>
              </w:rPr>
              <w:t>, datiem, to analīzi un iesaistīto pušu viedokļiem.</w:t>
            </w:r>
            <w:r w:rsidRPr="000369C9">
              <w:rPr>
                <w:rFonts w:ascii="Times New Roman" w:hAnsi="Times New Roman" w:cs="Times New Roman"/>
                <w:color w:val="000000"/>
                <w:sz w:val="24"/>
                <w:szCs w:val="24"/>
              </w:rPr>
              <w:br/>
              <w:t>2) Samazinās subjektīvu un nepamatotu lēmumu īpatsvars.</w:t>
            </w:r>
          </w:p>
        </w:tc>
        <w:tc>
          <w:tcPr>
            <w:tcW w:w="1134" w:type="dxa"/>
            <w:tcMar>
              <w:top w:w="50" w:type="dxa"/>
              <w:left w:w="65" w:type="dxa"/>
              <w:bottom w:w="50" w:type="dxa"/>
              <w:right w:w="65" w:type="dxa"/>
            </w:tcMar>
            <w:vAlign w:val="center"/>
          </w:tcPr>
          <w:p w14:paraId="5F3F88FA" w14:textId="34EC04CC"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Izglītības iestādes; IP</w:t>
            </w:r>
          </w:p>
        </w:tc>
        <w:tc>
          <w:tcPr>
            <w:tcW w:w="1276" w:type="dxa"/>
            <w:tcMar>
              <w:top w:w="50" w:type="dxa"/>
              <w:left w:w="65" w:type="dxa"/>
              <w:bottom w:w="50" w:type="dxa"/>
              <w:right w:w="65" w:type="dxa"/>
            </w:tcMar>
            <w:vAlign w:val="center"/>
          </w:tcPr>
          <w:p w14:paraId="2376D6B5" w14:textId="77777777" w:rsidR="00D306EC" w:rsidRPr="000369C9" w:rsidRDefault="00D306EC" w:rsidP="00D306EC">
            <w:pPr>
              <w:rPr>
                <w:rFonts w:ascii="Times New Roman" w:eastAsia="Times New Roman" w:hAnsi="Times New Roman" w:cs="Times New Roman"/>
                <w:sz w:val="24"/>
                <w:szCs w:val="24"/>
              </w:rPr>
            </w:pPr>
          </w:p>
        </w:tc>
        <w:tc>
          <w:tcPr>
            <w:tcW w:w="1559" w:type="dxa"/>
            <w:tcMar>
              <w:top w:w="50" w:type="dxa"/>
              <w:left w:w="65" w:type="dxa"/>
              <w:bottom w:w="50" w:type="dxa"/>
              <w:right w:w="65" w:type="dxa"/>
            </w:tcMar>
            <w:vAlign w:val="center"/>
          </w:tcPr>
          <w:p w14:paraId="2117A935" w14:textId="7873F251"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284" w:type="dxa"/>
            <w:shd w:val="clear" w:color="auto" w:fill="F7FBFA"/>
            <w:tcMar>
              <w:top w:w="50" w:type="dxa"/>
              <w:left w:w="65" w:type="dxa"/>
              <w:bottom w:w="50" w:type="dxa"/>
              <w:right w:w="65" w:type="dxa"/>
            </w:tcMar>
            <w:vAlign w:val="center"/>
          </w:tcPr>
          <w:p w14:paraId="23C32CB9"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11978037"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7C1E6AA2"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35EDD2F2"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7FC25EC2"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0F44D357" w14:textId="77777777" w:rsidTr="0033161A">
        <w:trPr>
          <w:gridAfter w:val="1"/>
          <w:wAfter w:w="34" w:type="dxa"/>
          <w:jc w:val="center"/>
        </w:trPr>
        <w:tc>
          <w:tcPr>
            <w:tcW w:w="988" w:type="dxa"/>
            <w:tcMar>
              <w:top w:w="50" w:type="dxa"/>
              <w:left w:w="65" w:type="dxa"/>
              <w:bottom w:w="50" w:type="dxa"/>
              <w:right w:w="65" w:type="dxa"/>
            </w:tcMar>
            <w:vAlign w:val="center"/>
          </w:tcPr>
          <w:p w14:paraId="290EDDAE"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R-7-2</w:t>
            </w:r>
          </w:p>
        </w:tc>
        <w:tc>
          <w:tcPr>
            <w:tcW w:w="2300" w:type="dxa"/>
            <w:tcMar>
              <w:top w:w="50" w:type="dxa"/>
              <w:left w:w="65" w:type="dxa"/>
              <w:bottom w:w="50" w:type="dxa"/>
              <w:right w:w="65" w:type="dxa"/>
            </w:tcMar>
            <w:vAlign w:val="center"/>
          </w:tcPr>
          <w:p w14:paraId="3A5B31C8" w14:textId="34F3D540"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 xml:space="preserve">Nostiprināt vienotu, datos balstītu </w:t>
            </w:r>
            <w:proofErr w:type="spellStart"/>
            <w:r w:rsidRPr="000369C9">
              <w:rPr>
                <w:rFonts w:ascii="Times New Roman" w:hAnsi="Times New Roman" w:cs="Times New Roman"/>
                <w:color w:val="000000"/>
                <w:sz w:val="24"/>
                <w:szCs w:val="24"/>
              </w:rPr>
              <w:t>pašvērtēšanas</w:t>
            </w:r>
            <w:proofErr w:type="spellEnd"/>
            <w:r w:rsidRPr="000369C9">
              <w:rPr>
                <w:rFonts w:ascii="Times New Roman" w:hAnsi="Times New Roman" w:cs="Times New Roman"/>
                <w:color w:val="000000"/>
                <w:sz w:val="24"/>
                <w:szCs w:val="24"/>
              </w:rPr>
              <w:t xml:space="preserve"> pieeju izglītības iestādēs</w:t>
            </w:r>
          </w:p>
        </w:tc>
        <w:tc>
          <w:tcPr>
            <w:tcW w:w="5921" w:type="dxa"/>
            <w:tcMar>
              <w:top w:w="50" w:type="dxa"/>
              <w:left w:w="65" w:type="dxa"/>
              <w:bottom w:w="50" w:type="dxa"/>
              <w:right w:w="65" w:type="dxa"/>
            </w:tcMar>
            <w:vAlign w:val="center"/>
          </w:tcPr>
          <w:p w14:paraId="579189C4" w14:textId="494BF28E"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 xml:space="preserve">1) Visās izglītības iestādēs izmantota vienota </w:t>
            </w:r>
            <w:proofErr w:type="spellStart"/>
            <w:r w:rsidRPr="000369C9">
              <w:rPr>
                <w:rFonts w:ascii="Times New Roman" w:hAnsi="Times New Roman" w:cs="Times New Roman"/>
                <w:color w:val="000000"/>
                <w:sz w:val="24"/>
                <w:szCs w:val="24"/>
              </w:rPr>
              <w:t>pašvērtēšanas</w:t>
            </w:r>
            <w:proofErr w:type="spellEnd"/>
            <w:r w:rsidRPr="000369C9">
              <w:rPr>
                <w:rFonts w:ascii="Times New Roman" w:hAnsi="Times New Roman" w:cs="Times New Roman"/>
                <w:color w:val="000000"/>
                <w:sz w:val="24"/>
                <w:szCs w:val="24"/>
              </w:rPr>
              <w:t xml:space="preserve"> metodika.</w:t>
            </w:r>
            <w:r w:rsidRPr="000369C9">
              <w:rPr>
                <w:rFonts w:ascii="Times New Roman" w:hAnsi="Times New Roman" w:cs="Times New Roman"/>
                <w:color w:val="000000"/>
                <w:sz w:val="24"/>
                <w:szCs w:val="24"/>
              </w:rPr>
              <w:br/>
              <w:t xml:space="preserve">2) Katru gadu sagatavoti datos balstīti </w:t>
            </w:r>
            <w:proofErr w:type="spellStart"/>
            <w:r w:rsidRPr="000369C9">
              <w:rPr>
                <w:rFonts w:ascii="Times New Roman" w:hAnsi="Times New Roman" w:cs="Times New Roman"/>
                <w:color w:val="000000"/>
                <w:sz w:val="24"/>
                <w:szCs w:val="24"/>
              </w:rPr>
              <w:t>pašvērtēšanas</w:t>
            </w:r>
            <w:proofErr w:type="spellEnd"/>
            <w:r w:rsidRPr="000369C9">
              <w:rPr>
                <w:rFonts w:ascii="Times New Roman" w:hAnsi="Times New Roman" w:cs="Times New Roman"/>
                <w:color w:val="000000"/>
                <w:sz w:val="24"/>
                <w:szCs w:val="24"/>
              </w:rPr>
              <w:t xml:space="preserve"> ziņojumi.</w:t>
            </w:r>
            <w:r w:rsidRPr="000369C9">
              <w:rPr>
                <w:rFonts w:ascii="Times New Roman" w:hAnsi="Times New Roman" w:cs="Times New Roman"/>
                <w:color w:val="000000"/>
                <w:sz w:val="24"/>
                <w:szCs w:val="24"/>
              </w:rPr>
              <w:br/>
              <w:t xml:space="preserve">3) </w:t>
            </w:r>
            <w:proofErr w:type="spellStart"/>
            <w:r w:rsidRPr="000369C9">
              <w:rPr>
                <w:rFonts w:ascii="Times New Roman" w:hAnsi="Times New Roman" w:cs="Times New Roman"/>
                <w:color w:val="000000"/>
                <w:sz w:val="24"/>
                <w:szCs w:val="24"/>
              </w:rPr>
              <w:t>Pašvērtēšanas</w:t>
            </w:r>
            <w:proofErr w:type="spellEnd"/>
            <w:r w:rsidRPr="000369C9">
              <w:rPr>
                <w:rFonts w:ascii="Times New Roman" w:hAnsi="Times New Roman" w:cs="Times New Roman"/>
                <w:color w:val="000000"/>
                <w:sz w:val="24"/>
                <w:szCs w:val="24"/>
              </w:rPr>
              <w:t xml:space="preserve"> rezultāti izmantoti iestāžu attīstības plānošanā.</w:t>
            </w:r>
          </w:p>
        </w:tc>
        <w:tc>
          <w:tcPr>
            <w:tcW w:w="1134" w:type="dxa"/>
            <w:tcMar>
              <w:top w:w="50" w:type="dxa"/>
              <w:left w:w="65" w:type="dxa"/>
              <w:bottom w:w="50" w:type="dxa"/>
              <w:right w:w="65" w:type="dxa"/>
            </w:tcMar>
            <w:vAlign w:val="center"/>
          </w:tcPr>
          <w:p w14:paraId="055F0251" w14:textId="324156F4"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Izglītības iestādes</w:t>
            </w:r>
          </w:p>
        </w:tc>
        <w:tc>
          <w:tcPr>
            <w:tcW w:w="1276" w:type="dxa"/>
            <w:tcMar>
              <w:top w:w="50" w:type="dxa"/>
              <w:left w:w="65" w:type="dxa"/>
              <w:bottom w:w="50" w:type="dxa"/>
              <w:right w:w="65" w:type="dxa"/>
            </w:tcMar>
            <w:vAlign w:val="center"/>
          </w:tcPr>
          <w:p w14:paraId="28E8964C" w14:textId="2CB63E13"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w:t>
            </w:r>
          </w:p>
        </w:tc>
        <w:tc>
          <w:tcPr>
            <w:tcW w:w="1559" w:type="dxa"/>
            <w:tcMar>
              <w:top w:w="50" w:type="dxa"/>
              <w:left w:w="65" w:type="dxa"/>
              <w:bottom w:w="50" w:type="dxa"/>
              <w:right w:w="65" w:type="dxa"/>
            </w:tcMar>
            <w:vAlign w:val="center"/>
          </w:tcPr>
          <w:p w14:paraId="7DDAB646" w14:textId="3DE2C3BB"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284" w:type="dxa"/>
            <w:shd w:val="clear" w:color="auto" w:fill="F7FBFA"/>
            <w:tcMar>
              <w:top w:w="50" w:type="dxa"/>
              <w:left w:w="65" w:type="dxa"/>
              <w:bottom w:w="50" w:type="dxa"/>
              <w:right w:w="65" w:type="dxa"/>
            </w:tcMar>
            <w:vAlign w:val="center"/>
          </w:tcPr>
          <w:p w14:paraId="4A8FA55F"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03C816CA"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2E1EFEBA"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761EFA03"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1D6A3A21"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24507AEC" w14:textId="77777777" w:rsidTr="0033161A">
        <w:trPr>
          <w:gridAfter w:val="1"/>
          <w:wAfter w:w="34" w:type="dxa"/>
          <w:jc w:val="center"/>
        </w:trPr>
        <w:tc>
          <w:tcPr>
            <w:tcW w:w="988" w:type="dxa"/>
            <w:tcMar>
              <w:top w:w="50" w:type="dxa"/>
              <w:left w:w="65" w:type="dxa"/>
              <w:bottom w:w="50" w:type="dxa"/>
              <w:right w:w="65" w:type="dxa"/>
            </w:tcMar>
            <w:vAlign w:val="center"/>
          </w:tcPr>
          <w:p w14:paraId="5E6C71CB"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R-7-3</w:t>
            </w:r>
          </w:p>
        </w:tc>
        <w:tc>
          <w:tcPr>
            <w:tcW w:w="2300" w:type="dxa"/>
            <w:tcMar>
              <w:top w:w="50" w:type="dxa"/>
              <w:left w:w="65" w:type="dxa"/>
              <w:bottom w:w="50" w:type="dxa"/>
              <w:right w:w="65" w:type="dxa"/>
            </w:tcMar>
            <w:vAlign w:val="center"/>
          </w:tcPr>
          <w:p w14:paraId="015653A3" w14:textId="2C525C34"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Attīstīt vadītāju līderības un pārvaldības kompetenci</w:t>
            </w:r>
          </w:p>
        </w:tc>
        <w:tc>
          <w:tcPr>
            <w:tcW w:w="5921" w:type="dxa"/>
            <w:tcMar>
              <w:top w:w="50" w:type="dxa"/>
              <w:left w:w="65" w:type="dxa"/>
              <w:bottom w:w="50" w:type="dxa"/>
              <w:right w:w="65" w:type="dxa"/>
            </w:tcMar>
            <w:vAlign w:val="center"/>
          </w:tcPr>
          <w:p w14:paraId="67D3545A" w14:textId="3D0D3058"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1) Nodrošināta regulāra izglītības iestāžu vadītāju profesionālā pilnveide līderības un pārvaldības jomā.</w:t>
            </w:r>
            <w:r w:rsidRPr="000369C9">
              <w:rPr>
                <w:rFonts w:ascii="Times New Roman" w:hAnsi="Times New Roman" w:cs="Times New Roman"/>
                <w:color w:val="000000"/>
                <w:sz w:val="24"/>
                <w:szCs w:val="24"/>
              </w:rPr>
              <w:br/>
              <w:t>2) Vadītāji izmanto mūsdienīgas izglītības vadības pieejas un īsteno pārmaiņas praksē.</w:t>
            </w:r>
            <w:r w:rsidRPr="000369C9">
              <w:rPr>
                <w:rFonts w:ascii="Times New Roman" w:hAnsi="Times New Roman" w:cs="Times New Roman"/>
                <w:color w:val="000000"/>
                <w:sz w:val="24"/>
                <w:szCs w:val="24"/>
              </w:rPr>
              <w:br/>
              <w:t>3) Pašvaldībā izveidota vienota pieeja pēctecības attīstībai izglītības vadībā.</w:t>
            </w:r>
          </w:p>
        </w:tc>
        <w:tc>
          <w:tcPr>
            <w:tcW w:w="1134" w:type="dxa"/>
            <w:tcMar>
              <w:top w:w="50" w:type="dxa"/>
              <w:left w:w="65" w:type="dxa"/>
              <w:bottom w:w="50" w:type="dxa"/>
              <w:right w:w="65" w:type="dxa"/>
            </w:tcMar>
            <w:vAlign w:val="center"/>
          </w:tcPr>
          <w:p w14:paraId="3157ED1E" w14:textId="4BC4D740"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Izglītības iestādes; IP</w:t>
            </w:r>
          </w:p>
        </w:tc>
        <w:tc>
          <w:tcPr>
            <w:tcW w:w="1276" w:type="dxa"/>
            <w:tcMar>
              <w:top w:w="50" w:type="dxa"/>
              <w:left w:w="65" w:type="dxa"/>
              <w:bottom w:w="50" w:type="dxa"/>
              <w:right w:w="65" w:type="dxa"/>
            </w:tcMar>
            <w:vAlign w:val="center"/>
          </w:tcPr>
          <w:p w14:paraId="153076D6" w14:textId="77777777" w:rsidR="00D306EC" w:rsidRPr="000369C9" w:rsidRDefault="00D306EC" w:rsidP="00D306EC">
            <w:pPr>
              <w:rPr>
                <w:rFonts w:ascii="Times New Roman" w:eastAsia="Times New Roman" w:hAnsi="Times New Roman" w:cs="Times New Roman"/>
                <w:sz w:val="24"/>
                <w:szCs w:val="24"/>
              </w:rPr>
            </w:pPr>
          </w:p>
        </w:tc>
        <w:tc>
          <w:tcPr>
            <w:tcW w:w="1559" w:type="dxa"/>
            <w:tcMar>
              <w:top w:w="50" w:type="dxa"/>
              <w:left w:w="65" w:type="dxa"/>
              <w:bottom w:w="50" w:type="dxa"/>
              <w:right w:w="65" w:type="dxa"/>
            </w:tcMar>
            <w:vAlign w:val="center"/>
          </w:tcPr>
          <w:p w14:paraId="7F4BA889" w14:textId="5354527C" w:rsid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sz w:val="24"/>
                <w:szCs w:val="24"/>
              </w:rPr>
              <w:t>PB</w:t>
            </w:r>
          </w:p>
        </w:tc>
        <w:tc>
          <w:tcPr>
            <w:tcW w:w="284" w:type="dxa"/>
            <w:shd w:val="clear" w:color="auto" w:fill="F7FBFA"/>
            <w:tcMar>
              <w:top w:w="50" w:type="dxa"/>
              <w:left w:w="65" w:type="dxa"/>
              <w:bottom w:w="50" w:type="dxa"/>
              <w:right w:w="65" w:type="dxa"/>
            </w:tcMar>
            <w:vAlign w:val="center"/>
          </w:tcPr>
          <w:p w14:paraId="148D83D6"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14076A28"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7B8049F5"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03A23C83"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01F80E7D"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3E3AFE33" w14:textId="77777777" w:rsidTr="0033161A">
        <w:trPr>
          <w:gridAfter w:val="1"/>
          <w:wAfter w:w="34" w:type="dxa"/>
          <w:jc w:val="center"/>
        </w:trPr>
        <w:tc>
          <w:tcPr>
            <w:tcW w:w="988" w:type="dxa"/>
            <w:tcMar>
              <w:top w:w="50" w:type="dxa"/>
              <w:left w:w="65" w:type="dxa"/>
              <w:bottom w:w="50" w:type="dxa"/>
              <w:right w:w="65" w:type="dxa"/>
            </w:tcMar>
            <w:vAlign w:val="center"/>
          </w:tcPr>
          <w:p w14:paraId="3E887B57"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R-7-4</w:t>
            </w:r>
          </w:p>
        </w:tc>
        <w:tc>
          <w:tcPr>
            <w:tcW w:w="2300" w:type="dxa"/>
            <w:tcMar>
              <w:top w:w="50" w:type="dxa"/>
              <w:left w:w="65" w:type="dxa"/>
              <w:bottom w:w="50" w:type="dxa"/>
              <w:right w:w="65" w:type="dxa"/>
            </w:tcMar>
            <w:vAlign w:val="center"/>
          </w:tcPr>
          <w:p w14:paraId="14F08DA7" w14:textId="02CEC2CE"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Nodrošināt izglītības iestāžu stratēģiskās, ikgadējās un ikdienas darba plānošanas sistēmas izveidi un darbību</w:t>
            </w:r>
          </w:p>
        </w:tc>
        <w:tc>
          <w:tcPr>
            <w:tcW w:w="5921" w:type="dxa"/>
            <w:tcMar>
              <w:top w:w="50" w:type="dxa"/>
              <w:left w:w="65" w:type="dxa"/>
              <w:bottom w:w="50" w:type="dxa"/>
              <w:right w:w="65" w:type="dxa"/>
            </w:tcMar>
            <w:vAlign w:val="center"/>
          </w:tcPr>
          <w:p w14:paraId="6B76F95C" w14:textId="077FBDE1"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1) Izglītības iestāžu plānošanas dokumenti saskaņoti ar valsts un pašvaldības mērķiem.</w:t>
            </w:r>
            <w:r w:rsidRPr="000369C9">
              <w:rPr>
                <w:rFonts w:ascii="Times New Roman" w:hAnsi="Times New Roman" w:cs="Times New Roman"/>
                <w:color w:val="000000"/>
                <w:sz w:val="24"/>
                <w:szCs w:val="24"/>
              </w:rPr>
              <w:br/>
              <w:t xml:space="preserve">2) Plānošana balstīta izglītības iestādes darbības </w:t>
            </w:r>
            <w:proofErr w:type="spellStart"/>
            <w:r w:rsidRPr="000369C9">
              <w:rPr>
                <w:rFonts w:ascii="Times New Roman" w:hAnsi="Times New Roman" w:cs="Times New Roman"/>
                <w:color w:val="000000"/>
                <w:sz w:val="24"/>
                <w:szCs w:val="24"/>
              </w:rPr>
              <w:t>izvērtējuma</w:t>
            </w:r>
            <w:proofErr w:type="spellEnd"/>
            <w:r w:rsidRPr="000369C9">
              <w:rPr>
                <w:rFonts w:ascii="Times New Roman" w:hAnsi="Times New Roman" w:cs="Times New Roman"/>
                <w:color w:val="000000"/>
                <w:sz w:val="24"/>
                <w:szCs w:val="24"/>
              </w:rPr>
              <w:t xml:space="preserve"> rezultātos.</w:t>
            </w:r>
            <w:r w:rsidRPr="000369C9">
              <w:rPr>
                <w:rFonts w:ascii="Times New Roman" w:hAnsi="Times New Roman" w:cs="Times New Roman"/>
                <w:color w:val="000000"/>
                <w:sz w:val="24"/>
                <w:szCs w:val="24"/>
              </w:rPr>
              <w:br/>
              <w:t xml:space="preserve">3) Plānošanas procesos iesaistītas galvenās </w:t>
            </w:r>
            <w:proofErr w:type="spellStart"/>
            <w:r w:rsidRPr="000369C9">
              <w:rPr>
                <w:rFonts w:ascii="Times New Roman" w:hAnsi="Times New Roman" w:cs="Times New Roman"/>
                <w:color w:val="000000"/>
                <w:sz w:val="24"/>
                <w:szCs w:val="24"/>
              </w:rPr>
              <w:t>mērķgrupas</w:t>
            </w:r>
            <w:proofErr w:type="spellEnd"/>
            <w:r w:rsidRPr="000369C9">
              <w:rPr>
                <w:rFonts w:ascii="Times New Roman" w:hAnsi="Times New Roman" w:cs="Times New Roman"/>
                <w:color w:val="000000"/>
                <w:sz w:val="24"/>
                <w:szCs w:val="24"/>
              </w:rPr>
              <w:t>.</w:t>
            </w:r>
          </w:p>
        </w:tc>
        <w:tc>
          <w:tcPr>
            <w:tcW w:w="1134" w:type="dxa"/>
            <w:tcMar>
              <w:top w:w="50" w:type="dxa"/>
              <w:left w:w="65" w:type="dxa"/>
              <w:bottom w:w="50" w:type="dxa"/>
              <w:right w:w="65" w:type="dxa"/>
            </w:tcMar>
            <w:vAlign w:val="center"/>
          </w:tcPr>
          <w:p w14:paraId="4E493961" w14:textId="16741374"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Izglītības iestādes</w:t>
            </w:r>
          </w:p>
        </w:tc>
        <w:tc>
          <w:tcPr>
            <w:tcW w:w="1276" w:type="dxa"/>
            <w:tcMar>
              <w:top w:w="50" w:type="dxa"/>
              <w:left w:w="65" w:type="dxa"/>
              <w:bottom w:w="50" w:type="dxa"/>
              <w:right w:w="65" w:type="dxa"/>
            </w:tcMar>
            <w:vAlign w:val="center"/>
          </w:tcPr>
          <w:p w14:paraId="6A2B1AEC" w14:textId="6DBB9B29"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w:t>
            </w:r>
          </w:p>
        </w:tc>
        <w:tc>
          <w:tcPr>
            <w:tcW w:w="1559" w:type="dxa"/>
            <w:tcMar>
              <w:top w:w="50" w:type="dxa"/>
              <w:left w:w="65" w:type="dxa"/>
              <w:bottom w:w="50" w:type="dxa"/>
              <w:right w:w="65" w:type="dxa"/>
            </w:tcMar>
            <w:vAlign w:val="center"/>
          </w:tcPr>
          <w:p w14:paraId="12B4C407" w14:textId="79F2884A"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284" w:type="dxa"/>
            <w:shd w:val="clear" w:color="auto" w:fill="F7FBFA"/>
            <w:tcMar>
              <w:top w:w="50" w:type="dxa"/>
              <w:left w:w="65" w:type="dxa"/>
              <w:bottom w:w="50" w:type="dxa"/>
              <w:right w:w="65" w:type="dxa"/>
            </w:tcMar>
            <w:vAlign w:val="center"/>
          </w:tcPr>
          <w:p w14:paraId="3BD0F06C"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59A43BB2"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0C92FB0D"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7DB5DDF6"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45112811"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227519A5" w14:textId="77777777" w:rsidTr="0033161A">
        <w:trPr>
          <w:gridAfter w:val="1"/>
          <w:wAfter w:w="34" w:type="dxa"/>
          <w:jc w:val="center"/>
        </w:trPr>
        <w:tc>
          <w:tcPr>
            <w:tcW w:w="988" w:type="dxa"/>
            <w:tcMar>
              <w:top w:w="50" w:type="dxa"/>
              <w:left w:w="65" w:type="dxa"/>
              <w:bottom w:w="50" w:type="dxa"/>
              <w:right w:w="65" w:type="dxa"/>
            </w:tcMar>
            <w:vAlign w:val="center"/>
          </w:tcPr>
          <w:p w14:paraId="7836C530"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R-7-5</w:t>
            </w:r>
          </w:p>
        </w:tc>
        <w:tc>
          <w:tcPr>
            <w:tcW w:w="2300" w:type="dxa"/>
            <w:tcMar>
              <w:top w:w="50" w:type="dxa"/>
              <w:left w:w="65" w:type="dxa"/>
              <w:bottom w:w="50" w:type="dxa"/>
              <w:right w:w="65" w:type="dxa"/>
            </w:tcMar>
            <w:vAlign w:val="center"/>
          </w:tcPr>
          <w:p w14:paraId="6837BA65" w14:textId="0A1DA01C"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Attīstīt mācīšanās organizācijas kultūru izglītības iestādēs</w:t>
            </w:r>
          </w:p>
        </w:tc>
        <w:tc>
          <w:tcPr>
            <w:tcW w:w="5921" w:type="dxa"/>
            <w:tcMar>
              <w:top w:w="50" w:type="dxa"/>
              <w:left w:w="65" w:type="dxa"/>
              <w:bottom w:w="50" w:type="dxa"/>
              <w:right w:w="65" w:type="dxa"/>
            </w:tcMar>
            <w:vAlign w:val="center"/>
          </w:tcPr>
          <w:p w14:paraId="3CF6AD8D" w14:textId="23DA3545"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1) Izglītības iestāžu kolektīvos veidota vienota izpratne par mācīšanās organizācijas pieeju.</w:t>
            </w:r>
            <w:r w:rsidRPr="000369C9">
              <w:rPr>
                <w:rFonts w:ascii="Times New Roman" w:hAnsi="Times New Roman" w:cs="Times New Roman"/>
                <w:color w:val="000000"/>
                <w:sz w:val="24"/>
                <w:szCs w:val="24"/>
              </w:rPr>
              <w:br/>
              <w:t xml:space="preserve">2) Pedagogi regulāri izvērtē savu darbību, dalās pieredzē un izmanto </w:t>
            </w:r>
            <w:proofErr w:type="spellStart"/>
            <w:r w:rsidRPr="000369C9">
              <w:rPr>
                <w:rFonts w:ascii="Times New Roman" w:hAnsi="Times New Roman" w:cs="Times New Roman"/>
                <w:color w:val="000000"/>
                <w:sz w:val="24"/>
                <w:szCs w:val="24"/>
              </w:rPr>
              <w:t>pašvērtēšanas</w:t>
            </w:r>
            <w:proofErr w:type="spellEnd"/>
            <w:r w:rsidRPr="000369C9">
              <w:rPr>
                <w:rFonts w:ascii="Times New Roman" w:hAnsi="Times New Roman" w:cs="Times New Roman"/>
                <w:color w:val="000000"/>
                <w:sz w:val="24"/>
                <w:szCs w:val="24"/>
              </w:rPr>
              <w:t xml:space="preserve"> datus mācību procesa pilnveidei.</w:t>
            </w:r>
            <w:r w:rsidRPr="000369C9">
              <w:rPr>
                <w:rFonts w:ascii="Times New Roman" w:hAnsi="Times New Roman" w:cs="Times New Roman"/>
                <w:color w:val="000000"/>
                <w:sz w:val="24"/>
                <w:szCs w:val="24"/>
              </w:rPr>
              <w:br/>
              <w:t>3) Izglītības iestādēs izveidota sistēma pedagogu profesionālās izaugsmes atbalstam un sadarbībai.</w:t>
            </w:r>
          </w:p>
        </w:tc>
        <w:tc>
          <w:tcPr>
            <w:tcW w:w="1134" w:type="dxa"/>
            <w:tcMar>
              <w:top w:w="50" w:type="dxa"/>
              <w:left w:w="65" w:type="dxa"/>
              <w:bottom w:w="50" w:type="dxa"/>
              <w:right w:w="65" w:type="dxa"/>
            </w:tcMar>
            <w:vAlign w:val="center"/>
          </w:tcPr>
          <w:p w14:paraId="5E6CD389" w14:textId="2BE63D56"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Izglītības iestādes</w:t>
            </w:r>
          </w:p>
        </w:tc>
        <w:tc>
          <w:tcPr>
            <w:tcW w:w="1276" w:type="dxa"/>
            <w:tcMar>
              <w:top w:w="50" w:type="dxa"/>
              <w:left w:w="65" w:type="dxa"/>
              <w:bottom w:w="50" w:type="dxa"/>
              <w:right w:w="65" w:type="dxa"/>
            </w:tcMar>
            <w:vAlign w:val="center"/>
          </w:tcPr>
          <w:p w14:paraId="0FFC1C65" w14:textId="3AB6CBC5"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w:t>
            </w:r>
          </w:p>
        </w:tc>
        <w:tc>
          <w:tcPr>
            <w:tcW w:w="1559" w:type="dxa"/>
            <w:tcMar>
              <w:top w:w="50" w:type="dxa"/>
              <w:left w:w="65" w:type="dxa"/>
              <w:bottom w:w="50" w:type="dxa"/>
              <w:right w:w="65" w:type="dxa"/>
            </w:tcMar>
            <w:vAlign w:val="center"/>
          </w:tcPr>
          <w:p w14:paraId="55D9F833" w14:textId="49352196" w:rsidR="00D306EC" w:rsidRPr="000369C9"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sz w:val="24"/>
                <w:szCs w:val="24"/>
              </w:rPr>
              <w:t>PB</w:t>
            </w:r>
          </w:p>
        </w:tc>
        <w:tc>
          <w:tcPr>
            <w:tcW w:w="284" w:type="dxa"/>
            <w:shd w:val="clear" w:color="auto" w:fill="F7FBFA"/>
            <w:tcMar>
              <w:top w:w="50" w:type="dxa"/>
              <w:left w:w="65" w:type="dxa"/>
              <w:bottom w:w="50" w:type="dxa"/>
              <w:right w:w="65" w:type="dxa"/>
            </w:tcMar>
            <w:vAlign w:val="center"/>
          </w:tcPr>
          <w:p w14:paraId="2613AE7F" w14:textId="5AA36762"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5C19FC2D" w14:textId="49C2085F"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6BEC3378" w14:textId="33C80253"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5F7F7CBA" w14:textId="1B0DED84"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38E0C868" w14:textId="005D9FBF"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54A2D3A2" w14:textId="77777777" w:rsidTr="0033161A">
        <w:trPr>
          <w:gridAfter w:val="1"/>
          <w:wAfter w:w="34" w:type="dxa"/>
          <w:jc w:val="center"/>
        </w:trPr>
        <w:tc>
          <w:tcPr>
            <w:tcW w:w="988" w:type="dxa"/>
            <w:tcMar>
              <w:top w:w="50" w:type="dxa"/>
              <w:left w:w="65" w:type="dxa"/>
              <w:bottom w:w="50" w:type="dxa"/>
              <w:right w:w="65" w:type="dxa"/>
            </w:tcMar>
            <w:vAlign w:val="center"/>
          </w:tcPr>
          <w:p w14:paraId="01659CF2"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R-7-6</w:t>
            </w:r>
          </w:p>
        </w:tc>
        <w:tc>
          <w:tcPr>
            <w:tcW w:w="2300" w:type="dxa"/>
            <w:tcMar>
              <w:top w:w="50" w:type="dxa"/>
              <w:left w:w="65" w:type="dxa"/>
              <w:bottom w:w="50" w:type="dxa"/>
              <w:right w:w="65" w:type="dxa"/>
            </w:tcMar>
            <w:vAlign w:val="center"/>
          </w:tcPr>
          <w:p w14:paraId="3242A6C3" w14:textId="425077DF"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Paplašināt sadarbību starp izglītības iestādēm, pašvaldību un citām institūcijām</w:t>
            </w:r>
          </w:p>
        </w:tc>
        <w:tc>
          <w:tcPr>
            <w:tcW w:w="5921" w:type="dxa"/>
            <w:tcMar>
              <w:top w:w="50" w:type="dxa"/>
              <w:left w:w="65" w:type="dxa"/>
              <w:bottom w:w="50" w:type="dxa"/>
              <w:right w:w="65" w:type="dxa"/>
            </w:tcMar>
            <w:vAlign w:val="center"/>
          </w:tcPr>
          <w:p w14:paraId="42045F2F" w14:textId="56C7A4FA"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 xml:space="preserve">1) </w:t>
            </w:r>
            <w:r w:rsidR="00E91DFB">
              <w:rPr>
                <w:rFonts w:ascii="Times New Roman" w:hAnsi="Times New Roman" w:cs="Times New Roman"/>
                <w:color w:val="000000"/>
                <w:sz w:val="24"/>
                <w:szCs w:val="24"/>
              </w:rPr>
              <w:t>Tiek i</w:t>
            </w:r>
            <w:r w:rsidRPr="000369C9">
              <w:rPr>
                <w:rFonts w:ascii="Times New Roman" w:hAnsi="Times New Roman" w:cs="Times New Roman"/>
                <w:color w:val="000000"/>
                <w:sz w:val="24"/>
                <w:szCs w:val="24"/>
              </w:rPr>
              <w:t xml:space="preserve">evērotas pašvaldībā noteiktās </w:t>
            </w:r>
            <w:r w:rsidR="00E91DFB">
              <w:rPr>
                <w:rFonts w:ascii="Times New Roman" w:hAnsi="Times New Roman" w:cs="Times New Roman"/>
                <w:color w:val="000000"/>
                <w:sz w:val="24"/>
                <w:szCs w:val="24"/>
              </w:rPr>
              <w:t xml:space="preserve">institūciju sadarbības </w:t>
            </w:r>
            <w:r w:rsidRPr="000369C9">
              <w:rPr>
                <w:rFonts w:ascii="Times New Roman" w:hAnsi="Times New Roman" w:cs="Times New Roman"/>
                <w:color w:val="000000"/>
                <w:sz w:val="24"/>
                <w:szCs w:val="24"/>
              </w:rPr>
              <w:t>kārtības obligātās izglītības nodrošināšanai.</w:t>
            </w:r>
            <w:r w:rsidRPr="000369C9">
              <w:rPr>
                <w:rFonts w:ascii="Times New Roman" w:hAnsi="Times New Roman" w:cs="Times New Roman"/>
                <w:color w:val="000000"/>
                <w:sz w:val="24"/>
                <w:szCs w:val="24"/>
              </w:rPr>
              <w:br/>
              <w:t>2) Veidota daudzveidīga sadarbība ar vietējo kopienu, institūcijām un augstskolām.</w:t>
            </w:r>
            <w:r w:rsidRPr="000369C9">
              <w:rPr>
                <w:rFonts w:ascii="Times New Roman" w:hAnsi="Times New Roman" w:cs="Times New Roman"/>
                <w:color w:val="000000"/>
                <w:sz w:val="24"/>
                <w:szCs w:val="24"/>
              </w:rPr>
              <w:br/>
              <w:t>3) IP koordinē sadarbību starp izglītības iestādēm, pašvaldību un citām institūcijām.</w:t>
            </w:r>
          </w:p>
        </w:tc>
        <w:tc>
          <w:tcPr>
            <w:tcW w:w="1134" w:type="dxa"/>
            <w:tcMar>
              <w:top w:w="50" w:type="dxa"/>
              <w:left w:w="65" w:type="dxa"/>
              <w:bottom w:w="50" w:type="dxa"/>
              <w:right w:w="65" w:type="dxa"/>
            </w:tcMar>
            <w:vAlign w:val="center"/>
          </w:tcPr>
          <w:p w14:paraId="3CC452F9" w14:textId="571AC1F9"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Izglītības iestādes; IP</w:t>
            </w:r>
          </w:p>
        </w:tc>
        <w:tc>
          <w:tcPr>
            <w:tcW w:w="1276" w:type="dxa"/>
            <w:tcMar>
              <w:top w:w="50" w:type="dxa"/>
              <w:left w:w="65" w:type="dxa"/>
              <w:bottom w:w="50" w:type="dxa"/>
              <w:right w:w="65" w:type="dxa"/>
            </w:tcMar>
            <w:vAlign w:val="center"/>
          </w:tcPr>
          <w:p w14:paraId="52AFE1CA" w14:textId="1303352A"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Bāriņtiesa; Sociālais dienests; Pašvaldības policija; Bērnu aizsardzības centrs</w:t>
            </w:r>
          </w:p>
        </w:tc>
        <w:tc>
          <w:tcPr>
            <w:tcW w:w="1559" w:type="dxa"/>
            <w:tcMar>
              <w:top w:w="50" w:type="dxa"/>
              <w:left w:w="65" w:type="dxa"/>
              <w:bottom w:w="50" w:type="dxa"/>
              <w:right w:w="65" w:type="dxa"/>
            </w:tcMar>
            <w:vAlign w:val="center"/>
          </w:tcPr>
          <w:p w14:paraId="4075D93A" w14:textId="0B18BD6C" w:rsidR="00D306EC" w:rsidRPr="000369C9"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sz w:val="24"/>
                <w:szCs w:val="24"/>
              </w:rPr>
              <w:t>PB</w:t>
            </w:r>
          </w:p>
        </w:tc>
        <w:tc>
          <w:tcPr>
            <w:tcW w:w="284" w:type="dxa"/>
            <w:tcMar>
              <w:top w:w="50" w:type="dxa"/>
              <w:left w:w="65" w:type="dxa"/>
              <w:bottom w:w="50" w:type="dxa"/>
              <w:right w:w="65" w:type="dxa"/>
            </w:tcMar>
            <w:vAlign w:val="center"/>
          </w:tcPr>
          <w:p w14:paraId="041B4D8E" w14:textId="77777777" w:rsidR="00D306EC" w:rsidRDefault="00D306EC" w:rsidP="00D306EC">
            <w:pPr>
              <w:jc w:val="center"/>
              <w:rPr>
                <w:rFonts w:ascii="Times New Roman" w:eastAsia="Times New Roman" w:hAnsi="Times New Roman" w:cs="Times New Roman"/>
                <w:sz w:val="24"/>
                <w:szCs w:val="24"/>
              </w:rPr>
            </w:pPr>
          </w:p>
        </w:tc>
        <w:tc>
          <w:tcPr>
            <w:tcW w:w="283" w:type="dxa"/>
            <w:shd w:val="clear" w:color="auto" w:fill="F7FBFA"/>
            <w:tcMar>
              <w:top w:w="50" w:type="dxa"/>
              <w:left w:w="65" w:type="dxa"/>
              <w:bottom w:w="50" w:type="dxa"/>
              <w:right w:w="65" w:type="dxa"/>
            </w:tcMar>
            <w:vAlign w:val="center"/>
          </w:tcPr>
          <w:p w14:paraId="267AFF01" w14:textId="1360D7D5"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5795889A" w14:textId="0544C71F"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1EA6617A" w14:textId="3A97A15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6FF63D84" w14:textId="66155F78"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625C7919" w14:textId="77777777" w:rsidTr="0033161A">
        <w:trPr>
          <w:gridAfter w:val="1"/>
          <w:wAfter w:w="34" w:type="dxa"/>
          <w:jc w:val="center"/>
        </w:trPr>
        <w:tc>
          <w:tcPr>
            <w:tcW w:w="988" w:type="dxa"/>
            <w:tcMar>
              <w:top w:w="50" w:type="dxa"/>
              <w:left w:w="65" w:type="dxa"/>
              <w:bottom w:w="50" w:type="dxa"/>
              <w:right w:w="65" w:type="dxa"/>
            </w:tcMar>
            <w:vAlign w:val="center"/>
          </w:tcPr>
          <w:p w14:paraId="059DD03C"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R-7-7</w:t>
            </w:r>
          </w:p>
        </w:tc>
        <w:tc>
          <w:tcPr>
            <w:tcW w:w="2300" w:type="dxa"/>
            <w:tcMar>
              <w:top w:w="50" w:type="dxa"/>
              <w:left w:w="65" w:type="dxa"/>
              <w:bottom w:w="50" w:type="dxa"/>
              <w:right w:w="65" w:type="dxa"/>
            </w:tcMar>
            <w:vAlign w:val="center"/>
          </w:tcPr>
          <w:p w14:paraId="124A543C" w14:textId="17F8F186"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Nodrošināt izglītības attīstības stratēģijas īstenošanas sistemātisku uzraudzību, izvērtēšanu un pilnveidi pašvaldības līmenī</w:t>
            </w:r>
          </w:p>
        </w:tc>
        <w:tc>
          <w:tcPr>
            <w:tcW w:w="5921" w:type="dxa"/>
            <w:tcMar>
              <w:top w:w="50" w:type="dxa"/>
              <w:left w:w="65" w:type="dxa"/>
              <w:bottom w:w="50" w:type="dxa"/>
              <w:right w:w="65" w:type="dxa"/>
            </w:tcMar>
            <w:vAlign w:val="center"/>
          </w:tcPr>
          <w:p w14:paraId="488E2B62" w14:textId="4352000F"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1) Izveidota vienota izglītības kvalitātes un snieguma rezultatīvo rādītāju sistēma.</w:t>
            </w:r>
            <w:r w:rsidRPr="000369C9">
              <w:rPr>
                <w:rFonts w:ascii="Times New Roman" w:hAnsi="Times New Roman" w:cs="Times New Roman"/>
                <w:color w:val="000000"/>
                <w:sz w:val="24"/>
                <w:szCs w:val="24"/>
              </w:rPr>
              <w:br/>
              <w:t>2) Nodrošināts regulārs procesu monitorings, datu analīze un rezultātu interpretācija.</w:t>
            </w:r>
            <w:r w:rsidRPr="000369C9">
              <w:rPr>
                <w:rFonts w:ascii="Times New Roman" w:hAnsi="Times New Roman" w:cs="Times New Roman"/>
                <w:color w:val="000000"/>
                <w:sz w:val="24"/>
                <w:szCs w:val="24"/>
              </w:rPr>
              <w:br/>
              <w:t>3) Izglītības iestādēm sniegti datos balstīti ieteikumi un atbalsts darbības pilnveidei.</w:t>
            </w:r>
          </w:p>
        </w:tc>
        <w:tc>
          <w:tcPr>
            <w:tcW w:w="1134" w:type="dxa"/>
            <w:tcMar>
              <w:top w:w="50" w:type="dxa"/>
              <w:left w:w="65" w:type="dxa"/>
              <w:bottom w:w="50" w:type="dxa"/>
              <w:right w:w="65" w:type="dxa"/>
            </w:tcMar>
            <w:vAlign w:val="center"/>
          </w:tcPr>
          <w:p w14:paraId="1123212D" w14:textId="13A33270"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w:t>
            </w:r>
          </w:p>
        </w:tc>
        <w:tc>
          <w:tcPr>
            <w:tcW w:w="1276" w:type="dxa"/>
            <w:tcMar>
              <w:top w:w="50" w:type="dxa"/>
              <w:left w:w="65" w:type="dxa"/>
              <w:bottom w:w="50" w:type="dxa"/>
              <w:right w:w="65" w:type="dxa"/>
            </w:tcMar>
            <w:vAlign w:val="center"/>
          </w:tcPr>
          <w:p w14:paraId="0BBC7545" w14:textId="08CD7B7D"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Izglītības iestādes</w:t>
            </w:r>
          </w:p>
        </w:tc>
        <w:tc>
          <w:tcPr>
            <w:tcW w:w="1559" w:type="dxa"/>
            <w:tcMar>
              <w:top w:w="50" w:type="dxa"/>
              <w:left w:w="65" w:type="dxa"/>
              <w:bottom w:w="50" w:type="dxa"/>
              <w:right w:w="65" w:type="dxa"/>
            </w:tcMar>
            <w:vAlign w:val="center"/>
          </w:tcPr>
          <w:p w14:paraId="57EB9B33" w14:textId="192B523B" w:rsidR="00D306EC" w:rsidRPr="000369C9"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284" w:type="dxa"/>
            <w:shd w:val="clear" w:color="auto" w:fill="F7FBFA"/>
            <w:tcMar>
              <w:top w:w="50" w:type="dxa"/>
              <w:left w:w="65" w:type="dxa"/>
              <w:bottom w:w="50" w:type="dxa"/>
              <w:right w:w="65" w:type="dxa"/>
            </w:tcMar>
            <w:vAlign w:val="center"/>
          </w:tcPr>
          <w:p w14:paraId="04ADEA25" w14:textId="34D02BF0"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1EFC2F29" w14:textId="31325DF8"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4BAA07B1" w14:textId="744BCD61"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54F5FC4C" w14:textId="1B12FDB9"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7BDCD822" w14:textId="429C62DF"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331B2A55" w14:textId="77777777" w:rsidTr="0033161A">
        <w:trPr>
          <w:jc w:val="center"/>
        </w:trPr>
        <w:tc>
          <w:tcPr>
            <w:tcW w:w="14581" w:type="dxa"/>
            <w:gridSpan w:val="12"/>
            <w:shd w:val="clear" w:color="auto" w:fill="B6D7A8"/>
            <w:tcMar>
              <w:top w:w="50" w:type="dxa"/>
              <w:left w:w="65" w:type="dxa"/>
              <w:bottom w:w="50" w:type="dxa"/>
              <w:right w:w="65" w:type="dxa"/>
            </w:tcMar>
            <w:vAlign w:val="center"/>
          </w:tcPr>
          <w:p w14:paraId="109EB1E4" w14:textId="77777777" w:rsid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SM-5 Pieaugušo izglītības attīstība</w:t>
            </w:r>
          </w:p>
        </w:tc>
      </w:tr>
      <w:tr w:rsidR="00D306EC" w14:paraId="40C0C28A" w14:textId="77777777" w:rsidTr="0033161A">
        <w:trPr>
          <w:jc w:val="center"/>
        </w:trPr>
        <w:tc>
          <w:tcPr>
            <w:tcW w:w="14581" w:type="dxa"/>
            <w:gridSpan w:val="12"/>
            <w:shd w:val="clear" w:color="auto" w:fill="D9E2F3"/>
            <w:tcMar>
              <w:top w:w="50" w:type="dxa"/>
              <w:left w:w="65" w:type="dxa"/>
              <w:bottom w:w="50" w:type="dxa"/>
              <w:right w:w="65" w:type="dxa"/>
            </w:tcMar>
            <w:vAlign w:val="center"/>
          </w:tcPr>
          <w:p w14:paraId="3433C2B1" w14:textId="77777777" w:rsid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RV-8 Pieaugušo izglītības un mūžizglītības attīstība</w:t>
            </w:r>
          </w:p>
        </w:tc>
      </w:tr>
      <w:tr w:rsidR="00D306EC" w14:paraId="167E259E" w14:textId="77777777" w:rsidTr="0033161A">
        <w:trPr>
          <w:gridAfter w:val="1"/>
          <w:wAfter w:w="34" w:type="dxa"/>
          <w:jc w:val="center"/>
        </w:trPr>
        <w:tc>
          <w:tcPr>
            <w:tcW w:w="988" w:type="dxa"/>
            <w:tcMar>
              <w:top w:w="50" w:type="dxa"/>
              <w:left w:w="65" w:type="dxa"/>
              <w:bottom w:w="50" w:type="dxa"/>
              <w:right w:w="65" w:type="dxa"/>
            </w:tcMar>
            <w:vAlign w:val="center"/>
          </w:tcPr>
          <w:p w14:paraId="3DF3F17D"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R-8-1</w:t>
            </w:r>
          </w:p>
        </w:tc>
        <w:tc>
          <w:tcPr>
            <w:tcW w:w="2300" w:type="dxa"/>
            <w:tcMar>
              <w:top w:w="50" w:type="dxa"/>
              <w:left w:w="65" w:type="dxa"/>
              <w:bottom w:w="50" w:type="dxa"/>
              <w:right w:w="65" w:type="dxa"/>
            </w:tcMar>
            <w:vAlign w:val="center"/>
          </w:tcPr>
          <w:p w14:paraId="52841B94" w14:textId="343D3B1E"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Veidot regulāru datu ieguves un analīzes sistēmu iedzīvotāju mūžizglītības vajadzību noteikšanai</w:t>
            </w:r>
          </w:p>
        </w:tc>
        <w:tc>
          <w:tcPr>
            <w:tcW w:w="5921" w:type="dxa"/>
            <w:tcMar>
              <w:top w:w="50" w:type="dxa"/>
              <w:left w:w="65" w:type="dxa"/>
              <w:bottom w:w="50" w:type="dxa"/>
              <w:right w:w="65" w:type="dxa"/>
            </w:tcMar>
            <w:vAlign w:val="center"/>
          </w:tcPr>
          <w:p w14:paraId="3122EE6F" w14:textId="3F6592F8"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 xml:space="preserve">1) </w:t>
            </w:r>
            <w:r w:rsidR="005E1FD9">
              <w:rPr>
                <w:rFonts w:ascii="Times New Roman" w:hAnsi="Times New Roman" w:cs="Times New Roman"/>
                <w:color w:val="000000"/>
                <w:sz w:val="24"/>
                <w:szCs w:val="24"/>
              </w:rPr>
              <w:t>P</w:t>
            </w:r>
            <w:r w:rsidRPr="000369C9">
              <w:rPr>
                <w:rFonts w:ascii="Times New Roman" w:hAnsi="Times New Roman" w:cs="Times New Roman"/>
                <w:color w:val="000000"/>
                <w:sz w:val="24"/>
                <w:szCs w:val="24"/>
              </w:rPr>
              <w:t xml:space="preserve">lānošanas periodā ir apkopoti un analizēti dati par pieaugušo izglītības pieprasījumu, </w:t>
            </w:r>
            <w:proofErr w:type="spellStart"/>
            <w:r w:rsidRPr="000369C9">
              <w:rPr>
                <w:rFonts w:ascii="Times New Roman" w:hAnsi="Times New Roman" w:cs="Times New Roman"/>
                <w:color w:val="000000"/>
                <w:sz w:val="24"/>
                <w:szCs w:val="24"/>
              </w:rPr>
              <w:t>mērķgrupu</w:t>
            </w:r>
            <w:proofErr w:type="spellEnd"/>
            <w:r w:rsidRPr="000369C9">
              <w:rPr>
                <w:rFonts w:ascii="Times New Roman" w:hAnsi="Times New Roman" w:cs="Times New Roman"/>
                <w:color w:val="000000"/>
                <w:sz w:val="24"/>
                <w:szCs w:val="24"/>
              </w:rPr>
              <w:t xml:space="preserve"> vajadzībām un darba tirgus tendencēm.</w:t>
            </w:r>
            <w:r w:rsidRPr="000369C9">
              <w:rPr>
                <w:rFonts w:ascii="Times New Roman" w:hAnsi="Times New Roman" w:cs="Times New Roman"/>
                <w:color w:val="000000"/>
                <w:sz w:val="24"/>
                <w:szCs w:val="24"/>
              </w:rPr>
              <w:br/>
              <w:t>2) Datu analīzes rezultāti tiek izmantoti piedāvājuma, informēšanas pasākumu un finansējuma plānošanā.</w:t>
            </w:r>
          </w:p>
        </w:tc>
        <w:tc>
          <w:tcPr>
            <w:tcW w:w="1134" w:type="dxa"/>
            <w:tcMar>
              <w:top w:w="50" w:type="dxa"/>
              <w:left w:w="65" w:type="dxa"/>
              <w:bottom w:w="50" w:type="dxa"/>
              <w:right w:w="65" w:type="dxa"/>
            </w:tcMar>
            <w:vAlign w:val="center"/>
          </w:tcPr>
          <w:p w14:paraId="2421E0DB" w14:textId="08FEDA71"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w:t>
            </w:r>
          </w:p>
        </w:tc>
        <w:tc>
          <w:tcPr>
            <w:tcW w:w="1276" w:type="dxa"/>
            <w:tcMar>
              <w:top w:w="50" w:type="dxa"/>
              <w:left w:w="65" w:type="dxa"/>
              <w:bottom w:w="50" w:type="dxa"/>
              <w:right w:w="65" w:type="dxa"/>
            </w:tcMar>
            <w:vAlign w:val="center"/>
          </w:tcPr>
          <w:p w14:paraId="42BC04CE" w14:textId="39B0FD0F"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w:t>
            </w:r>
          </w:p>
        </w:tc>
        <w:tc>
          <w:tcPr>
            <w:tcW w:w="1559" w:type="dxa"/>
            <w:tcMar>
              <w:top w:w="50" w:type="dxa"/>
              <w:left w:w="65" w:type="dxa"/>
              <w:bottom w:w="50" w:type="dxa"/>
              <w:right w:w="65" w:type="dxa"/>
            </w:tcMar>
            <w:vAlign w:val="center"/>
          </w:tcPr>
          <w:p w14:paraId="4211251B" w14:textId="4F4D3F02"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284" w:type="dxa"/>
            <w:shd w:val="clear" w:color="auto" w:fill="F7FBFA"/>
            <w:tcMar>
              <w:top w:w="50" w:type="dxa"/>
              <w:left w:w="65" w:type="dxa"/>
              <w:bottom w:w="50" w:type="dxa"/>
              <w:right w:w="65" w:type="dxa"/>
            </w:tcMar>
            <w:vAlign w:val="center"/>
          </w:tcPr>
          <w:p w14:paraId="26C96795"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179792C0"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2CE59E80"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7FFE6AAA"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5E4EF79D"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22C9D7AF" w14:textId="77777777" w:rsidTr="0033161A">
        <w:trPr>
          <w:gridAfter w:val="1"/>
          <w:wAfter w:w="34" w:type="dxa"/>
          <w:jc w:val="center"/>
        </w:trPr>
        <w:tc>
          <w:tcPr>
            <w:tcW w:w="988" w:type="dxa"/>
            <w:tcMar>
              <w:top w:w="50" w:type="dxa"/>
              <w:left w:w="65" w:type="dxa"/>
              <w:bottom w:w="50" w:type="dxa"/>
              <w:right w:w="65" w:type="dxa"/>
            </w:tcMar>
            <w:vAlign w:val="center"/>
          </w:tcPr>
          <w:p w14:paraId="0075E13D"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R-8-2</w:t>
            </w:r>
          </w:p>
        </w:tc>
        <w:tc>
          <w:tcPr>
            <w:tcW w:w="2300" w:type="dxa"/>
            <w:tcMar>
              <w:top w:w="50" w:type="dxa"/>
              <w:left w:w="65" w:type="dxa"/>
              <w:bottom w:w="50" w:type="dxa"/>
              <w:right w:w="65" w:type="dxa"/>
            </w:tcMar>
            <w:vAlign w:val="center"/>
          </w:tcPr>
          <w:p w14:paraId="454E9589" w14:textId="6515790E"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Nodrošināt pašvaldības mājas lapā aktuālo informāciju par pieaugušo izglītības iespējām. </w:t>
            </w:r>
          </w:p>
        </w:tc>
        <w:tc>
          <w:tcPr>
            <w:tcW w:w="5921" w:type="dxa"/>
            <w:tcMar>
              <w:top w:w="50" w:type="dxa"/>
              <w:left w:w="65" w:type="dxa"/>
              <w:bottom w:w="50" w:type="dxa"/>
              <w:right w:w="65" w:type="dxa"/>
            </w:tcMar>
            <w:vAlign w:val="center"/>
          </w:tcPr>
          <w:p w14:paraId="2AA393C4" w14:textId="77777777" w:rsidR="00D306EC" w:rsidRPr="000369C9" w:rsidRDefault="00D306EC" w:rsidP="00D306EC">
            <w:pPr>
              <w:pStyle w:val="Paraststmeklis"/>
              <w:spacing w:before="0" w:beforeAutospacing="0" w:after="0" w:afterAutospacing="0"/>
            </w:pPr>
            <w:r w:rsidRPr="000369C9">
              <w:rPr>
                <w:color w:val="000000"/>
              </w:rPr>
              <w:t>1) Iedzīvotājiem pašvaldības interneta tīmeklī sadaļā “Mūžizglītība” ir vienkopus pieejama aktuālā informācija par pieaugušo izglītības iespējām</w:t>
            </w:r>
          </w:p>
          <w:p w14:paraId="72CB8155" w14:textId="1F39FEF3"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 xml:space="preserve">2) Pieaug iedzīvotāju informētība par mācību iespējām un atbalsta pakalpojumiem. </w:t>
            </w:r>
            <w:r w:rsidRPr="000369C9">
              <w:rPr>
                <w:rFonts w:ascii="Times New Roman" w:hAnsi="Times New Roman" w:cs="Times New Roman"/>
                <w:color w:val="000000"/>
                <w:sz w:val="24"/>
                <w:szCs w:val="24"/>
              </w:rPr>
              <w:br/>
              <w:t>3) Pieaug iedzīvotāju izpratne par mācīšanās nozīmi pieauguš</w:t>
            </w:r>
            <w:r w:rsidR="005E1FD9">
              <w:rPr>
                <w:rFonts w:ascii="Times New Roman" w:hAnsi="Times New Roman" w:cs="Times New Roman"/>
                <w:color w:val="000000"/>
                <w:sz w:val="24"/>
                <w:szCs w:val="24"/>
              </w:rPr>
              <w:t>ā</w:t>
            </w:r>
            <w:r w:rsidRPr="000369C9">
              <w:rPr>
                <w:rFonts w:ascii="Times New Roman" w:hAnsi="Times New Roman" w:cs="Times New Roman"/>
                <w:color w:val="000000"/>
                <w:sz w:val="24"/>
                <w:szCs w:val="24"/>
              </w:rPr>
              <w:t xml:space="preserve"> vecumā.</w:t>
            </w:r>
          </w:p>
        </w:tc>
        <w:tc>
          <w:tcPr>
            <w:tcW w:w="1134" w:type="dxa"/>
            <w:tcMar>
              <w:top w:w="50" w:type="dxa"/>
              <w:left w:w="65" w:type="dxa"/>
              <w:bottom w:w="50" w:type="dxa"/>
              <w:right w:w="65" w:type="dxa"/>
            </w:tcMar>
            <w:vAlign w:val="center"/>
          </w:tcPr>
          <w:p w14:paraId="042D9A03" w14:textId="61C7C698"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w:t>
            </w:r>
          </w:p>
        </w:tc>
        <w:tc>
          <w:tcPr>
            <w:tcW w:w="1276" w:type="dxa"/>
            <w:tcMar>
              <w:top w:w="50" w:type="dxa"/>
              <w:left w:w="65" w:type="dxa"/>
              <w:bottom w:w="50" w:type="dxa"/>
              <w:right w:w="65" w:type="dxa"/>
            </w:tcMar>
            <w:vAlign w:val="center"/>
          </w:tcPr>
          <w:p w14:paraId="647A0994" w14:textId="42197424"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Pašvaldības sadarbības partneri; CP sabiedrisko attiecību speciālisti</w:t>
            </w:r>
          </w:p>
        </w:tc>
        <w:tc>
          <w:tcPr>
            <w:tcW w:w="1559" w:type="dxa"/>
            <w:tcMar>
              <w:top w:w="50" w:type="dxa"/>
              <w:left w:w="65" w:type="dxa"/>
              <w:bottom w:w="50" w:type="dxa"/>
              <w:right w:w="65" w:type="dxa"/>
            </w:tcMar>
            <w:vAlign w:val="center"/>
          </w:tcPr>
          <w:p w14:paraId="38CE5E37" w14:textId="41563E52"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284" w:type="dxa"/>
            <w:shd w:val="clear" w:color="auto" w:fill="F7FBFA"/>
            <w:tcMar>
              <w:top w:w="50" w:type="dxa"/>
              <w:left w:w="65" w:type="dxa"/>
              <w:bottom w:w="50" w:type="dxa"/>
              <w:right w:w="65" w:type="dxa"/>
            </w:tcMar>
            <w:vAlign w:val="center"/>
          </w:tcPr>
          <w:p w14:paraId="60012996"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27A555E1"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0CDC7248"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0018E9F6"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56D41F83"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2844ADE2" w14:textId="77777777" w:rsidTr="0033161A">
        <w:trPr>
          <w:gridAfter w:val="1"/>
          <w:wAfter w:w="34" w:type="dxa"/>
          <w:jc w:val="center"/>
        </w:trPr>
        <w:tc>
          <w:tcPr>
            <w:tcW w:w="988" w:type="dxa"/>
            <w:tcMar>
              <w:top w:w="50" w:type="dxa"/>
              <w:left w:w="65" w:type="dxa"/>
              <w:bottom w:w="50" w:type="dxa"/>
              <w:right w:w="65" w:type="dxa"/>
            </w:tcMar>
            <w:vAlign w:val="center"/>
          </w:tcPr>
          <w:p w14:paraId="346415B0"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R-8-3</w:t>
            </w:r>
          </w:p>
        </w:tc>
        <w:tc>
          <w:tcPr>
            <w:tcW w:w="2300" w:type="dxa"/>
            <w:tcMar>
              <w:top w:w="50" w:type="dxa"/>
              <w:left w:w="65" w:type="dxa"/>
              <w:bottom w:w="50" w:type="dxa"/>
              <w:right w:w="65" w:type="dxa"/>
            </w:tcMar>
            <w:vAlign w:val="center"/>
          </w:tcPr>
          <w:p w14:paraId="7EA0D4DB" w14:textId="636AFA1E"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 xml:space="preserve">Veicināt daudzveidīga, aktuāla un pieejama neformālās izglītības </w:t>
            </w:r>
            <w:r w:rsidRPr="000369C9">
              <w:rPr>
                <w:rFonts w:ascii="Times New Roman" w:hAnsi="Times New Roman" w:cs="Times New Roman"/>
                <w:color w:val="000000"/>
                <w:sz w:val="24"/>
                <w:szCs w:val="24"/>
              </w:rPr>
              <w:lastRenderedPageBreak/>
              <w:t>piedāvājuma nodrošinājumu</w:t>
            </w:r>
          </w:p>
        </w:tc>
        <w:tc>
          <w:tcPr>
            <w:tcW w:w="5921" w:type="dxa"/>
            <w:tcMar>
              <w:top w:w="50" w:type="dxa"/>
              <w:left w:w="65" w:type="dxa"/>
              <w:bottom w:w="50" w:type="dxa"/>
              <w:right w:w="65" w:type="dxa"/>
            </w:tcMar>
            <w:vAlign w:val="center"/>
          </w:tcPr>
          <w:p w14:paraId="7B12C02E" w14:textId="1666602F"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lastRenderedPageBreak/>
              <w:t xml:space="preserve">1) Tiek veicināta pieaugušajiem pieejama darba tirgus un sabiedrības vajadzībām atbilstoša neformālās izglītības piedāvājuma attīstība klātienē, attālināti un </w:t>
            </w:r>
            <w:proofErr w:type="spellStart"/>
            <w:r w:rsidRPr="000369C9">
              <w:rPr>
                <w:rFonts w:ascii="Times New Roman" w:hAnsi="Times New Roman" w:cs="Times New Roman"/>
                <w:color w:val="000000"/>
                <w:sz w:val="24"/>
                <w:szCs w:val="24"/>
              </w:rPr>
              <w:t>hibrīdformā</w:t>
            </w:r>
            <w:proofErr w:type="spellEnd"/>
            <w:r w:rsidRPr="000369C9">
              <w:rPr>
                <w:rFonts w:ascii="Times New Roman" w:hAnsi="Times New Roman" w:cs="Times New Roman"/>
                <w:color w:val="000000"/>
                <w:sz w:val="24"/>
                <w:szCs w:val="24"/>
              </w:rPr>
              <w:t>.</w:t>
            </w:r>
            <w:r w:rsidRPr="000369C9">
              <w:rPr>
                <w:rFonts w:ascii="Times New Roman" w:hAnsi="Times New Roman" w:cs="Times New Roman"/>
                <w:color w:val="000000"/>
                <w:sz w:val="24"/>
                <w:szCs w:val="24"/>
              </w:rPr>
              <w:br/>
              <w:t xml:space="preserve">2) Pašvaldības atbalstīto programmu piedāvājums regulāri </w:t>
            </w:r>
            <w:r w:rsidRPr="000369C9">
              <w:rPr>
                <w:rFonts w:ascii="Times New Roman" w:hAnsi="Times New Roman" w:cs="Times New Roman"/>
                <w:color w:val="000000"/>
                <w:sz w:val="24"/>
                <w:szCs w:val="24"/>
              </w:rPr>
              <w:lastRenderedPageBreak/>
              <w:t>tiek aktualizēts, balstoties datos par iedzīvotāju vajadzībām un darba devēju pieprasījumu.</w:t>
            </w:r>
            <w:r w:rsidRPr="000369C9">
              <w:rPr>
                <w:rFonts w:ascii="Times New Roman" w:hAnsi="Times New Roman" w:cs="Times New Roman"/>
                <w:color w:val="000000"/>
                <w:sz w:val="24"/>
                <w:szCs w:val="24"/>
              </w:rPr>
              <w:br/>
              <w:t>3) Paplašināta pieejamo mācību formu un tematu daudzveidība.</w:t>
            </w:r>
          </w:p>
        </w:tc>
        <w:tc>
          <w:tcPr>
            <w:tcW w:w="1134" w:type="dxa"/>
            <w:tcMar>
              <w:top w:w="50" w:type="dxa"/>
              <w:left w:w="65" w:type="dxa"/>
              <w:bottom w:w="50" w:type="dxa"/>
              <w:right w:w="65" w:type="dxa"/>
            </w:tcMar>
            <w:vAlign w:val="center"/>
          </w:tcPr>
          <w:p w14:paraId="196390D6" w14:textId="2C7B251C"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lastRenderedPageBreak/>
              <w:t>IP</w:t>
            </w:r>
          </w:p>
        </w:tc>
        <w:tc>
          <w:tcPr>
            <w:tcW w:w="1276" w:type="dxa"/>
            <w:tcMar>
              <w:top w:w="50" w:type="dxa"/>
              <w:left w:w="65" w:type="dxa"/>
              <w:bottom w:w="50" w:type="dxa"/>
              <w:right w:w="65" w:type="dxa"/>
            </w:tcMar>
            <w:vAlign w:val="center"/>
          </w:tcPr>
          <w:p w14:paraId="1BB8196B" w14:textId="67784B3F"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Pašvaldības sadarbības partneri</w:t>
            </w:r>
          </w:p>
        </w:tc>
        <w:tc>
          <w:tcPr>
            <w:tcW w:w="1559" w:type="dxa"/>
            <w:tcMar>
              <w:top w:w="50" w:type="dxa"/>
              <w:left w:w="65" w:type="dxa"/>
              <w:bottom w:w="50" w:type="dxa"/>
              <w:right w:w="65" w:type="dxa"/>
            </w:tcMar>
            <w:vAlign w:val="center"/>
          </w:tcPr>
          <w:p w14:paraId="00B3CFC7" w14:textId="69B0356F"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284" w:type="dxa"/>
            <w:tcMar>
              <w:top w:w="50" w:type="dxa"/>
              <w:left w:w="65" w:type="dxa"/>
              <w:bottom w:w="50" w:type="dxa"/>
              <w:right w:w="65" w:type="dxa"/>
            </w:tcMar>
            <w:vAlign w:val="center"/>
          </w:tcPr>
          <w:p w14:paraId="0D36B7B9" w14:textId="77777777" w:rsidR="00D306EC" w:rsidRDefault="00D306EC" w:rsidP="00D306EC">
            <w:pPr>
              <w:jc w:val="center"/>
              <w:rPr>
                <w:rFonts w:ascii="Times New Roman" w:eastAsia="Times New Roman" w:hAnsi="Times New Roman" w:cs="Times New Roman"/>
                <w:sz w:val="24"/>
                <w:szCs w:val="24"/>
              </w:rPr>
            </w:pPr>
          </w:p>
        </w:tc>
        <w:tc>
          <w:tcPr>
            <w:tcW w:w="283" w:type="dxa"/>
            <w:shd w:val="clear" w:color="auto" w:fill="F7FBFA"/>
            <w:tcMar>
              <w:top w:w="50" w:type="dxa"/>
              <w:left w:w="65" w:type="dxa"/>
              <w:bottom w:w="50" w:type="dxa"/>
              <w:right w:w="65" w:type="dxa"/>
            </w:tcMar>
            <w:vAlign w:val="center"/>
          </w:tcPr>
          <w:p w14:paraId="0732F10E" w14:textId="6A9EA38A"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48565195" w14:textId="62F4E7A8"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328498C2" w14:textId="686801E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23E5218C" w14:textId="791DEE01"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704EB637" w14:textId="77777777" w:rsidTr="0033161A">
        <w:trPr>
          <w:gridAfter w:val="1"/>
          <w:wAfter w:w="34" w:type="dxa"/>
          <w:jc w:val="center"/>
        </w:trPr>
        <w:tc>
          <w:tcPr>
            <w:tcW w:w="988" w:type="dxa"/>
            <w:tcMar>
              <w:top w:w="50" w:type="dxa"/>
              <w:left w:w="65" w:type="dxa"/>
              <w:bottom w:w="50" w:type="dxa"/>
              <w:right w:w="65" w:type="dxa"/>
            </w:tcMar>
            <w:vAlign w:val="center"/>
          </w:tcPr>
          <w:p w14:paraId="6DCF8F84"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R-8-4</w:t>
            </w:r>
          </w:p>
        </w:tc>
        <w:tc>
          <w:tcPr>
            <w:tcW w:w="2300" w:type="dxa"/>
            <w:tcMar>
              <w:top w:w="50" w:type="dxa"/>
              <w:left w:w="65" w:type="dxa"/>
              <w:bottom w:w="50" w:type="dxa"/>
              <w:right w:w="65" w:type="dxa"/>
            </w:tcMar>
            <w:vAlign w:val="center"/>
          </w:tcPr>
          <w:p w14:paraId="4EC1A1AE" w14:textId="45D2966E"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Koordinēt pieaugušo neformālās izglītības projektu konkursus</w:t>
            </w:r>
          </w:p>
        </w:tc>
        <w:tc>
          <w:tcPr>
            <w:tcW w:w="5921" w:type="dxa"/>
            <w:tcMar>
              <w:top w:w="50" w:type="dxa"/>
              <w:left w:w="65" w:type="dxa"/>
              <w:bottom w:w="50" w:type="dxa"/>
              <w:right w:w="65" w:type="dxa"/>
            </w:tcMar>
            <w:vAlign w:val="center"/>
          </w:tcPr>
          <w:p w14:paraId="75646B3F" w14:textId="02034E1E"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1) Regulāri organizēti projektu konkursi pieaugušo neformālās izglītības iniciatīvām.</w:t>
            </w:r>
            <w:r w:rsidRPr="000369C9">
              <w:rPr>
                <w:rFonts w:ascii="Times New Roman" w:hAnsi="Times New Roman" w:cs="Times New Roman"/>
                <w:color w:val="000000"/>
                <w:sz w:val="24"/>
                <w:szCs w:val="24"/>
              </w:rPr>
              <w:br/>
              <w:t>2) Sekmēta jaunu programmu izveide un esošā piedāvājuma paplašināšana.</w:t>
            </w:r>
            <w:r w:rsidRPr="000369C9">
              <w:rPr>
                <w:rFonts w:ascii="Times New Roman" w:hAnsi="Times New Roman" w:cs="Times New Roman"/>
                <w:color w:val="000000"/>
                <w:sz w:val="24"/>
                <w:szCs w:val="24"/>
              </w:rPr>
              <w:br/>
              <w:t>3) Pieaug pašvaldības atbalstīto mūžizglītības aktivitāšu daudzveidība un pieejamība.</w:t>
            </w:r>
          </w:p>
        </w:tc>
        <w:tc>
          <w:tcPr>
            <w:tcW w:w="1134" w:type="dxa"/>
            <w:tcMar>
              <w:top w:w="50" w:type="dxa"/>
              <w:left w:w="65" w:type="dxa"/>
              <w:bottom w:w="50" w:type="dxa"/>
              <w:right w:w="65" w:type="dxa"/>
            </w:tcMar>
            <w:vAlign w:val="center"/>
          </w:tcPr>
          <w:p w14:paraId="28734454" w14:textId="353F5930"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 Finanšu nodaļa</w:t>
            </w:r>
          </w:p>
        </w:tc>
        <w:tc>
          <w:tcPr>
            <w:tcW w:w="1276" w:type="dxa"/>
            <w:tcMar>
              <w:top w:w="50" w:type="dxa"/>
              <w:left w:w="65" w:type="dxa"/>
              <w:bottom w:w="50" w:type="dxa"/>
              <w:right w:w="65" w:type="dxa"/>
            </w:tcMar>
            <w:vAlign w:val="center"/>
          </w:tcPr>
          <w:p w14:paraId="6911087B" w14:textId="6445830B"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GNP interešu un neformālās izglītības programmu izvērtēšanas komisija</w:t>
            </w:r>
          </w:p>
        </w:tc>
        <w:tc>
          <w:tcPr>
            <w:tcW w:w="1559" w:type="dxa"/>
            <w:tcMar>
              <w:top w:w="50" w:type="dxa"/>
              <w:left w:w="65" w:type="dxa"/>
              <w:bottom w:w="50" w:type="dxa"/>
              <w:right w:w="65" w:type="dxa"/>
            </w:tcMar>
            <w:vAlign w:val="center"/>
          </w:tcPr>
          <w:p w14:paraId="4D7F38D7" w14:textId="77B94BBB"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PB</w:t>
            </w:r>
          </w:p>
        </w:tc>
        <w:tc>
          <w:tcPr>
            <w:tcW w:w="284" w:type="dxa"/>
            <w:shd w:val="clear" w:color="auto" w:fill="F7FBFA"/>
            <w:tcMar>
              <w:top w:w="50" w:type="dxa"/>
              <w:left w:w="65" w:type="dxa"/>
              <w:bottom w:w="50" w:type="dxa"/>
              <w:right w:w="65" w:type="dxa"/>
            </w:tcMar>
            <w:vAlign w:val="center"/>
          </w:tcPr>
          <w:p w14:paraId="24B46800" w14:textId="6F404089"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38067DF3" w14:textId="0EF8C54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6C1AA4B9" w14:textId="78B4F1DB"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552E380E" w14:textId="50AF602F"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69294BD2" w14:textId="7309CE34"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7C5F0AE0" w14:textId="77777777" w:rsidTr="0033161A">
        <w:trPr>
          <w:gridAfter w:val="1"/>
          <w:wAfter w:w="34" w:type="dxa"/>
          <w:jc w:val="center"/>
        </w:trPr>
        <w:tc>
          <w:tcPr>
            <w:tcW w:w="988" w:type="dxa"/>
            <w:tcMar>
              <w:top w:w="50" w:type="dxa"/>
              <w:left w:w="65" w:type="dxa"/>
              <w:bottom w:w="50" w:type="dxa"/>
              <w:right w:w="65" w:type="dxa"/>
            </w:tcMar>
            <w:vAlign w:val="center"/>
          </w:tcPr>
          <w:p w14:paraId="16B150A6" w14:textId="17A14637" w:rsidR="00D306EC" w:rsidRPr="00A3149D" w:rsidRDefault="00D306EC" w:rsidP="00D306EC">
            <w:pPr>
              <w:jc w:val="center"/>
              <w:rPr>
                <w:rFonts w:ascii="Times New Roman" w:eastAsia="Times New Roman" w:hAnsi="Times New Roman" w:cs="Times New Roman"/>
                <w:sz w:val="24"/>
                <w:szCs w:val="24"/>
              </w:rPr>
            </w:pPr>
            <w:r w:rsidRPr="00A3149D">
              <w:rPr>
                <w:rFonts w:ascii="Times New Roman" w:hAnsi="Times New Roman" w:cs="Times New Roman"/>
                <w:color w:val="000000"/>
                <w:sz w:val="24"/>
                <w:szCs w:val="24"/>
              </w:rPr>
              <w:t>R-8-5</w:t>
            </w:r>
          </w:p>
        </w:tc>
        <w:tc>
          <w:tcPr>
            <w:tcW w:w="2300" w:type="dxa"/>
            <w:tcMar>
              <w:top w:w="50" w:type="dxa"/>
              <w:left w:w="65" w:type="dxa"/>
              <w:bottom w:w="50" w:type="dxa"/>
              <w:right w:w="65" w:type="dxa"/>
            </w:tcMar>
            <w:vAlign w:val="center"/>
          </w:tcPr>
          <w:p w14:paraId="2B6F9CBD" w14:textId="6A45E9B4" w:rsidR="00D306EC" w:rsidRPr="00A3149D" w:rsidRDefault="00D306EC" w:rsidP="00D306EC">
            <w:pPr>
              <w:rPr>
                <w:rFonts w:ascii="Times New Roman" w:eastAsia="Times New Roman" w:hAnsi="Times New Roman" w:cs="Times New Roman"/>
                <w:sz w:val="24"/>
                <w:szCs w:val="24"/>
              </w:rPr>
            </w:pPr>
            <w:r w:rsidRPr="00A3149D">
              <w:rPr>
                <w:rFonts w:ascii="Times New Roman" w:hAnsi="Times New Roman" w:cs="Times New Roman"/>
                <w:color w:val="000000"/>
                <w:sz w:val="24"/>
                <w:szCs w:val="24"/>
              </w:rPr>
              <w:t>Pilnveidot iedzīvotāju digitālo kompetenci</w:t>
            </w:r>
          </w:p>
        </w:tc>
        <w:tc>
          <w:tcPr>
            <w:tcW w:w="5921" w:type="dxa"/>
            <w:tcMar>
              <w:top w:w="50" w:type="dxa"/>
              <w:left w:w="65" w:type="dxa"/>
              <w:bottom w:w="50" w:type="dxa"/>
              <w:right w:w="65" w:type="dxa"/>
            </w:tcMar>
            <w:vAlign w:val="center"/>
          </w:tcPr>
          <w:p w14:paraId="48213196" w14:textId="78658831" w:rsidR="00D306EC" w:rsidRPr="00A3149D" w:rsidRDefault="00D306EC" w:rsidP="00D306EC">
            <w:pPr>
              <w:pStyle w:val="Paraststmeklis"/>
              <w:spacing w:before="0" w:beforeAutospacing="0" w:after="0" w:afterAutospacing="0"/>
              <w:jc w:val="both"/>
            </w:pPr>
            <w:r w:rsidRPr="00A3149D">
              <w:rPr>
                <w:color w:val="000000"/>
              </w:rPr>
              <w:t xml:space="preserve">1) Pieaug iedzīvotāju digitālo </w:t>
            </w:r>
            <w:proofErr w:type="spellStart"/>
            <w:r w:rsidRPr="00A3149D">
              <w:rPr>
                <w:color w:val="000000"/>
              </w:rPr>
              <w:t>pamatprasmju</w:t>
            </w:r>
            <w:proofErr w:type="spellEnd"/>
            <w:r w:rsidRPr="00A3149D">
              <w:rPr>
                <w:color w:val="000000"/>
              </w:rPr>
              <w:t xml:space="preserve"> līmenis (informācijas meklēšana, digitālo rīku lietošana, saziņa).</w:t>
            </w:r>
          </w:p>
          <w:p w14:paraId="3C782514" w14:textId="77777777" w:rsidR="00D306EC" w:rsidRPr="00A3149D" w:rsidRDefault="00D306EC" w:rsidP="00D306EC">
            <w:pPr>
              <w:pStyle w:val="Paraststmeklis"/>
              <w:spacing w:before="0" w:beforeAutospacing="0" w:after="0" w:afterAutospacing="0"/>
              <w:jc w:val="both"/>
            </w:pPr>
            <w:r w:rsidRPr="00A3149D">
              <w:rPr>
                <w:color w:val="000000"/>
              </w:rPr>
              <w:t xml:space="preserve">2) Palielinās iedzīvotāju spēja droši un atbildīgi darboties digitālajā vidē (datu aizsardzība, </w:t>
            </w:r>
            <w:proofErr w:type="spellStart"/>
            <w:r w:rsidRPr="00A3149D">
              <w:rPr>
                <w:color w:val="000000"/>
              </w:rPr>
              <w:t>kiberdrošība</w:t>
            </w:r>
            <w:proofErr w:type="spellEnd"/>
            <w:r w:rsidRPr="00A3149D">
              <w:rPr>
                <w:color w:val="000000"/>
              </w:rPr>
              <w:t>, kritiskā domāšana).</w:t>
            </w:r>
          </w:p>
          <w:p w14:paraId="68334515" w14:textId="77777777" w:rsidR="00D306EC" w:rsidRPr="00A3149D" w:rsidRDefault="00D306EC" w:rsidP="00D306EC">
            <w:pPr>
              <w:pStyle w:val="Paraststmeklis"/>
              <w:spacing w:before="0" w:beforeAutospacing="0" w:after="0" w:afterAutospacing="0"/>
              <w:jc w:val="both"/>
            </w:pPr>
            <w:r w:rsidRPr="00A3149D">
              <w:rPr>
                <w:color w:val="000000"/>
              </w:rPr>
              <w:t xml:space="preserve">3) Pieaug iedzīvotāju līdzdalība digitālajās mācībās un pilnveides aktivitātēs (klātienē, attālināti un </w:t>
            </w:r>
            <w:proofErr w:type="spellStart"/>
            <w:r w:rsidRPr="00A3149D">
              <w:rPr>
                <w:color w:val="000000"/>
              </w:rPr>
              <w:t>hibrīdformā</w:t>
            </w:r>
            <w:proofErr w:type="spellEnd"/>
            <w:r w:rsidRPr="00A3149D">
              <w:rPr>
                <w:color w:val="000000"/>
              </w:rPr>
              <w:t>).</w:t>
            </w:r>
          </w:p>
          <w:p w14:paraId="73DCCD7B" w14:textId="11EE2826" w:rsidR="00D306EC" w:rsidRPr="00A3149D" w:rsidRDefault="00D306EC" w:rsidP="00D306EC">
            <w:pPr>
              <w:rPr>
                <w:rFonts w:ascii="Times New Roman" w:eastAsia="Times New Roman" w:hAnsi="Times New Roman" w:cs="Times New Roman"/>
                <w:sz w:val="24"/>
                <w:szCs w:val="24"/>
              </w:rPr>
            </w:pPr>
            <w:r w:rsidRPr="00A3149D">
              <w:rPr>
                <w:rFonts w:ascii="Times New Roman" w:hAnsi="Times New Roman" w:cs="Times New Roman"/>
                <w:color w:val="000000"/>
                <w:sz w:val="24"/>
                <w:szCs w:val="24"/>
              </w:rPr>
              <w:t>4) Uzlabojas iedzīvotāju spēja izmantot digitālos risinājumus darba vajadzībām un ikdienas pakalpojumu saņemšanai (e-pakalpojumi, finanšu pakalpojumi u.c.)</w:t>
            </w:r>
          </w:p>
        </w:tc>
        <w:tc>
          <w:tcPr>
            <w:tcW w:w="1134" w:type="dxa"/>
            <w:tcMar>
              <w:top w:w="50" w:type="dxa"/>
              <w:left w:w="65" w:type="dxa"/>
              <w:bottom w:w="50" w:type="dxa"/>
              <w:right w:w="65" w:type="dxa"/>
            </w:tcMar>
            <w:vAlign w:val="center"/>
          </w:tcPr>
          <w:p w14:paraId="78C3EB2E" w14:textId="6C5AC88A" w:rsidR="00D306EC" w:rsidRPr="00A3149D" w:rsidRDefault="00D306EC" w:rsidP="00D306EC">
            <w:pPr>
              <w:rPr>
                <w:rFonts w:ascii="Times New Roman" w:eastAsia="Times New Roman" w:hAnsi="Times New Roman" w:cs="Times New Roman"/>
                <w:sz w:val="24"/>
                <w:szCs w:val="24"/>
              </w:rPr>
            </w:pPr>
            <w:r w:rsidRPr="00A3149D">
              <w:rPr>
                <w:rFonts w:ascii="Times New Roman" w:hAnsi="Times New Roman" w:cs="Times New Roman"/>
                <w:color w:val="000000"/>
                <w:sz w:val="24"/>
                <w:szCs w:val="24"/>
              </w:rPr>
              <w:t>IP</w:t>
            </w:r>
          </w:p>
        </w:tc>
        <w:tc>
          <w:tcPr>
            <w:tcW w:w="1276" w:type="dxa"/>
            <w:tcMar>
              <w:top w:w="50" w:type="dxa"/>
              <w:left w:w="65" w:type="dxa"/>
              <w:bottom w:w="50" w:type="dxa"/>
              <w:right w:w="65" w:type="dxa"/>
            </w:tcMar>
            <w:vAlign w:val="center"/>
          </w:tcPr>
          <w:p w14:paraId="0F223B86" w14:textId="45DCC137" w:rsidR="00D306EC" w:rsidRPr="00A3149D" w:rsidRDefault="00D306EC" w:rsidP="00D306EC">
            <w:pPr>
              <w:rPr>
                <w:rFonts w:ascii="Times New Roman" w:eastAsia="Times New Roman" w:hAnsi="Times New Roman" w:cs="Times New Roman"/>
                <w:sz w:val="24"/>
                <w:szCs w:val="24"/>
              </w:rPr>
            </w:pPr>
            <w:r w:rsidRPr="00A3149D">
              <w:rPr>
                <w:rFonts w:ascii="Times New Roman" w:hAnsi="Times New Roman" w:cs="Times New Roman"/>
                <w:color w:val="000000"/>
                <w:sz w:val="24"/>
                <w:szCs w:val="24"/>
              </w:rPr>
              <w:t>Bibliotēka</w:t>
            </w:r>
          </w:p>
        </w:tc>
        <w:tc>
          <w:tcPr>
            <w:tcW w:w="1559" w:type="dxa"/>
            <w:tcMar>
              <w:top w:w="50" w:type="dxa"/>
              <w:left w:w="65" w:type="dxa"/>
              <w:bottom w:w="50" w:type="dxa"/>
              <w:right w:w="65" w:type="dxa"/>
            </w:tcMar>
            <w:vAlign w:val="center"/>
          </w:tcPr>
          <w:p w14:paraId="2F52483E" w14:textId="4E6D7C0D"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PB, ES fondi</w:t>
            </w:r>
          </w:p>
        </w:tc>
        <w:tc>
          <w:tcPr>
            <w:tcW w:w="284" w:type="dxa"/>
            <w:shd w:val="clear" w:color="auto" w:fill="F7FBFA"/>
            <w:tcMar>
              <w:top w:w="50" w:type="dxa"/>
              <w:left w:w="65" w:type="dxa"/>
              <w:bottom w:w="50" w:type="dxa"/>
              <w:right w:w="65" w:type="dxa"/>
            </w:tcMar>
            <w:vAlign w:val="center"/>
          </w:tcPr>
          <w:p w14:paraId="02AA2DB9" w14:textId="5AF2CFBB"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55A8B25A" w14:textId="3018152C"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43CEFD9D" w14:textId="26F103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76E4557C" w14:textId="071EB4D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30B07401" w14:textId="400C4FF5"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36EE7A12" w14:textId="77777777" w:rsidTr="0033161A">
        <w:trPr>
          <w:gridAfter w:val="1"/>
          <w:wAfter w:w="34" w:type="dxa"/>
          <w:jc w:val="center"/>
        </w:trPr>
        <w:tc>
          <w:tcPr>
            <w:tcW w:w="988" w:type="dxa"/>
            <w:tcMar>
              <w:top w:w="50" w:type="dxa"/>
              <w:left w:w="65" w:type="dxa"/>
              <w:bottom w:w="50" w:type="dxa"/>
              <w:right w:w="65" w:type="dxa"/>
            </w:tcMar>
            <w:vAlign w:val="center"/>
          </w:tcPr>
          <w:p w14:paraId="65311C46" w14:textId="66FEEEBC" w:rsidR="00D306EC" w:rsidRPr="00A3149D" w:rsidRDefault="00D306EC" w:rsidP="00D306EC">
            <w:pPr>
              <w:jc w:val="center"/>
              <w:rPr>
                <w:rFonts w:ascii="Times New Roman" w:eastAsia="Times New Roman" w:hAnsi="Times New Roman" w:cs="Times New Roman"/>
                <w:sz w:val="24"/>
                <w:szCs w:val="24"/>
              </w:rPr>
            </w:pPr>
            <w:r w:rsidRPr="00A3149D">
              <w:rPr>
                <w:rFonts w:ascii="Times New Roman" w:hAnsi="Times New Roman" w:cs="Times New Roman"/>
                <w:color w:val="000000"/>
                <w:sz w:val="24"/>
                <w:szCs w:val="24"/>
              </w:rPr>
              <w:t>R-8-6</w:t>
            </w:r>
          </w:p>
        </w:tc>
        <w:tc>
          <w:tcPr>
            <w:tcW w:w="2300" w:type="dxa"/>
            <w:tcMar>
              <w:top w:w="50" w:type="dxa"/>
              <w:left w:w="65" w:type="dxa"/>
              <w:bottom w:w="50" w:type="dxa"/>
              <w:right w:w="65" w:type="dxa"/>
            </w:tcMar>
            <w:vAlign w:val="center"/>
          </w:tcPr>
          <w:p w14:paraId="28168EA9" w14:textId="395F727C" w:rsidR="00D306EC" w:rsidRPr="00A3149D" w:rsidRDefault="00D306EC" w:rsidP="00D306EC">
            <w:pPr>
              <w:rPr>
                <w:rFonts w:ascii="Times New Roman" w:eastAsia="Times New Roman" w:hAnsi="Times New Roman" w:cs="Times New Roman"/>
                <w:sz w:val="24"/>
                <w:szCs w:val="24"/>
              </w:rPr>
            </w:pPr>
            <w:r w:rsidRPr="00A3149D">
              <w:rPr>
                <w:rFonts w:ascii="Times New Roman" w:hAnsi="Times New Roman" w:cs="Times New Roman"/>
                <w:color w:val="000000"/>
                <w:sz w:val="24"/>
                <w:szCs w:val="24"/>
              </w:rPr>
              <w:t>Attīstīt brīvprātīgā darba iespējas kā mācīšanās, līdzdalības un kopienas stiprināšanas formu</w:t>
            </w:r>
          </w:p>
        </w:tc>
        <w:tc>
          <w:tcPr>
            <w:tcW w:w="5921" w:type="dxa"/>
            <w:tcMar>
              <w:top w:w="50" w:type="dxa"/>
              <w:left w:w="65" w:type="dxa"/>
              <w:bottom w:w="50" w:type="dxa"/>
              <w:right w:w="65" w:type="dxa"/>
            </w:tcMar>
            <w:vAlign w:val="center"/>
          </w:tcPr>
          <w:p w14:paraId="046BAC16" w14:textId="321681FB" w:rsidR="00D306EC" w:rsidRPr="00A3149D" w:rsidRDefault="00D306EC" w:rsidP="00D306EC">
            <w:pPr>
              <w:rPr>
                <w:rFonts w:ascii="Times New Roman" w:eastAsia="Times New Roman" w:hAnsi="Times New Roman" w:cs="Times New Roman"/>
                <w:sz w:val="24"/>
                <w:szCs w:val="24"/>
              </w:rPr>
            </w:pPr>
            <w:r w:rsidRPr="00A3149D">
              <w:rPr>
                <w:rFonts w:ascii="Times New Roman" w:hAnsi="Times New Roman" w:cs="Times New Roman"/>
                <w:color w:val="000000"/>
                <w:sz w:val="24"/>
                <w:szCs w:val="24"/>
              </w:rPr>
              <w:t>1) Novadā publiski pieejamas un koordinētas daudzveidīgas brīvprātīgā darba iespējas dažādām vecuma grupām.</w:t>
            </w:r>
            <w:r w:rsidRPr="00A3149D">
              <w:rPr>
                <w:rFonts w:ascii="Times New Roman" w:hAnsi="Times New Roman" w:cs="Times New Roman"/>
                <w:color w:val="000000"/>
                <w:sz w:val="24"/>
                <w:szCs w:val="24"/>
              </w:rPr>
              <w:br/>
              <w:t>2) Iedzīvotāji praktiskas līdzdalības ceļā apgūst jaunas neformālās prasmes.</w:t>
            </w:r>
            <w:r w:rsidRPr="00A3149D">
              <w:rPr>
                <w:rFonts w:ascii="Times New Roman" w:hAnsi="Times New Roman" w:cs="Times New Roman"/>
                <w:color w:val="000000"/>
                <w:sz w:val="24"/>
                <w:szCs w:val="24"/>
              </w:rPr>
              <w:br/>
              <w:t>3) Pieaug iesaiste sabiedriskajās un kopienas stiprināšanas norisēs.</w:t>
            </w:r>
          </w:p>
        </w:tc>
        <w:tc>
          <w:tcPr>
            <w:tcW w:w="1134" w:type="dxa"/>
            <w:tcMar>
              <w:top w:w="50" w:type="dxa"/>
              <w:left w:w="65" w:type="dxa"/>
              <w:bottom w:w="50" w:type="dxa"/>
              <w:right w:w="65" w:type="dxa"/>
            </w:tcMar>
            <w:vAlign w:val="center"/>
          </w:tcPr>
          <w:p w14:paraId="31B56E6E" w14:textId="29544318" w:rsidR="00D306EC" w:rsidRPr="00A3149D" w:rsidRDefault="00D306EC" w:rsidP="00D306EC">
            <w:pPr>
              <w:rPr>
                <w:rFonts w:ascii="Times New Roman" w:eastAsia="Times New Roman" w:hAnsi="Times New Roman" w:cs="Times New Roman"/>
                <w:sz w:val="24"/>
                <w:szCs w:val="24"/>
              </w:rPr>
            </w:pPr>
            <w:r w:rsidRPr="00A3149D">
              <w:rPr>
                <w:rFonts w:ascii="Times New Roman" w:hAnsi="Times New Roman" w:cs="Times New Roman"/>
                <w:color w:val="000000"/>
                <w:sz w:val="24"/>
                <w:szCs w:val="24"/>
              </w:rPr>
              <w:t xml:space="preserve">J/C “Bāze”; pagastu apvienību teritorijās </w:t>
            </w:r>
            <w:r w:rsidRPr="00A3149D">
              <w:rPr>
                <w:rFonts w:ascii="Times New Roman" w:hAnsi="Times New Roman" w:cs="Times New Roman"/>
                <w:color w:val="000000"/>
                <w:sz w:val="24"/>
                <w:szCs w:val="24"/>
              </w:rPr>
              <w:lastRenderedPageBreak/>
              <w:t>esošās iestādes</w:t>
            </w:r>
          </w:p>
        </w:tc>
        <w:tc>
          <w:tcPr>
            <w:tcW w:w="1276" w:type="dxa"/>
            <w:tcMar>
              <w:top w:w="50" w:type="dxa"/>
              <w:left w:w="65" w:type="dxa"/>
              <w:bottom w:w="50" w:type="dxa"/>
              <w:right w:w="65" w:type="dxa"/>
            </w:tcMar>
            <w:vAlign w:val="center"/>
          </w:tcPr>
          <w:p w14:paraId="185A52C5" w14:textId="06AD045E" w:rsidR="00D306EC" w:rsidRPr="00A3149D" w:rsidRDefault="00D306EC" w:rsidP="00D306EC">
            <w:pPr>
              <w:rPr>
                <w:rFonts w:ascii="Times New Roman" w:eastAsia="Times New Roman" w:hAnsi="Times New Roman" w:cs="Times New Roman"/>
                <w:sz w:val="24"/>
                <w:szCs w:val="24"/>
              </w:rPr>
            </w:pPr>
            <w:r w:rsidRPr="00A3149D">
              <w:rPr>
                <w:rFonts w:ascii="Times New Roman" w:hAnsi="Times New Roman" w:cs="Times New Roman"/>
                <w:color w:val="000000"/>
                <w:sz w:val="24"/>
                <w:szCs w:val="24"/>
              </w:rPr>
              <w:lastRenderedPageBreak/>
              <w:t>IP</w:t>
            </w:r>
          </w:p>
        </w:tc>
        <w:tc>
          <w:tcPr>
            <w:tcW w:w="1559" w:type="dxa"/>
            <w:tcMar>
              <w:top w:w="50" w:type="dxa"/>
              <w:left w:w="65" w:type="dxa"/>
              <w:bottom w:w="50" w:type="dxa"/>
              <w:right w:w="65" w:type="dxa"/>
            </w:tcMar>
            <w:vAlign w:val="center"/>
          </w:tcPr>
          <w:p w14:paraId="5C261D1E" w14:textId="4F38BB12"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ES projekti</w:t>
            </w:r>
          </w:p>
        </w:tc>
        <w:tc>
          <w:tcPr>
            <w:tcW w:w="284" w:type="dxa"/>
            <w:shd w:val="clear" w:color="auto" w:fill="F7FBFA"/>
            <w:tcMar>
              <w:top w:w="50" w:type="dxa"/>
              <w:left w:w="65" w:type="dxa"/>
              <w:bottom w:w="50" w:type="dxa"/>
              <w:right w:w="65" w:type="dxa"/>
            </w:tcMar>
            <w:vAlign w:val="center"/>
          </w:tcPr>
          <w:p w14:paraId="3D37E1AA" w14:textId="3ED3A6CF"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23D90177" w14:textId="58B31AFB"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5719E960" w14:textId="6A1EE978"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181AFC17" w14:textId="3EEF9C13"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5E45CDA1" w14:textId="09436BEF"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41A03A71" w14:textId="77777777" w:rsidTr="0033161A">
        <w:trPr>
          <w:gridAfter w:val="1"/>
          <w:wAfter w:w="34" w:type="dxa"/>
          <w:jc w:val="center"/>
        </w:trPr>
        <w:tc>
          <w:tcPr>
            <w:tcW w:w="988" w:type="dxa"/>
            <w:tcMar>
              <w:top w:w="50" w:type="dxa"/>
              <w:left w:w="65" w:type="dxa"/>
              <w:bottom w:w="50" w:type="dxa"/>
              <w:right w:w="65" w:type="dxa"/>
            </w:tcMar>
            <w:vAlign w:val="center"/>
          </w:tcPr>
          <w:p w14:paraId="75CDE38C" w14:textId="623483CC" w:rsidR="00D306EC" w:rsidRPr="00A3149D" w:rsidRDefault="00D306EC" w:rsidP="00D306EC">
            <w:pPr>
              <w:jc w:val="center"/>
              <w:rPr>
                <w:rFonts w:ascii="Times New Roman" w:eastAsia="Times New Roman" w:hAnsi="Times New Roman" w:cs="Times New Roman"/>
                <w:sz w:val="24"/>
                <w:szCs w:val="24"/>
              </w:rPr>
            </w:pPr>
            <w:r w:rsidRPr="00A3149D">
              <w:rPr>
                <w:rFonts w:ascii="Times New Roman" w:hAnsi="Times New Roman" w:cs="Times New Roman"/>
                <w:color w:val="000000"/>
                <w:sz w:val="24"/>
                <w:szCs w:val="24"/>
              </w:rPr>
              <w:t>R-8-7</w:t>
            </w:r>
          </w:p>
        </w:tc>
        <w:tc>
          <w:tcPr>
            <w:tcW w:w="2300" w:type="dxa"/>
            <w:tcMar>
              <w:top w:w="50" w:type="dxa"/>
              <w:left w:w="65" w:type="dxa"/>
              <w:bottom w:w="50" w:type="dxa"/>
              <w:right w:w="65" w:type="dxa"/>
            </w:tcMar>
            <w:vAlign w:val="center"/>
          </w:tcPr>
          <w:p w14:paraId="769F57FC" w14:textId="0B601835" w:rsidR="00D306EC" w:rsidRPr="00A3149D" w:rsidRDefault="00D306EC" w:rsidP="00D306EC">
            <w:pPr>
              <w:rPr>
                <w:rFonts w:ascii="Times New Roman" w:eastAsia="Times New Roman" w:hAnsi="Times New Roman" w:cs="Times New Roman"/>
                <w:sz w:val="24"/>
                <w:szCs w:val="24"/>
              </w:rPr>
            </w:pPr>
            <w:r w:rsidRPr="00A3149D">
              <w:rPr>
                <w:rFonts w:ascii="Times New Roman" w:hAnsi="Times New Roman" w:cs="Times New Roman"/>
                <w:color w:val="000000"/>
                <w:sz w:val="24"/>
                <w:szCs w:val="24"/>
              </w:rPr>
              <w:t>Nodrošināt pieejamu un sistemātisku karjeras atbalstu pieaugušajiem, veicinot mūžizglītību un konkurētspēju darba tirgū</w:t>
            </w:r>
          </w:p>
        </w:tc>
        <w:tc>
          <w:tcPr>
            <w:tcW w:w="5921" w:type="dxa"/>
            <w:tcMar>
              <w:top w:w="50" w:type="dxa"/>
              <w:left w:w="65" w:type="dxa"/>
              <w:bottom w:w="50" w:type="dxa"/>
              <w:right w:w="65" w:type="dxa"/>
            </w:tcMar>
            <w:vAlign w:val="center"/>
          </w:tcPr>
          <w:p w14:paraId="59FF4E90" w14:textId="3F1D4C94" w:rsidR="00D306EC" w:rsidRPr="00A3149D" w:rsidRDefault="00D306EC" w:rsidP="00D306EC">
            <w:pPr>
              <w:rPr>
                <w:rFonts w:ascii="Times New Roman" w:eastAsia="Times New Roman" w:hAnsi="Times New Roman" w:cs="Times New Roman"/>
                <w:sz w:val="24"/>
                <w:szCs w:val="24"/>
              </w:rPr>
            </w:pPr>
            <w:r w:rsidRPr="00A3149D">
              <w:rPr>
                <w:rFonts w:ascii="Times New Roman" w:hAnsi="Times New Roman" w:cs="Times New Roman"/>
                <w:color w:val="000000"/>
                <w:sz w:val="24"/>
                <w:szCs w:val="24"/>
              </w:rPr>
              <w:t xml:space="preserve">1) Pieaugušajiem pieejamas konsultācijas par mācību iespējām, karjeras attīstību, </w:t>
            </w:r>
            <w:proofErr w:type="spellStart"/>
            <w:r w:rsidRPr="00A3149D">
              <w:rPr>
                <w:rFonts w:ascii="Times New Roman" w:hAnsi="Times New Roman" w:cs="Times New Roman"/>
                <w:color w:val="000000"/>
                <w:sz w:val="24"/>
                <w:szCs w:val="24"/>
              </w:rPr>
              <w:t>pārkvalifikāciju</w:t>
            </w:r>
            <w:proofErr w:type="spellEnd"/>
            <w:r w:rsidRPr="00A3149D">
              <w:rPr>
                <w:rFonts w:ascii="Times New Roman" w:hAnsi="Times New Roman" w:cs="Times New Roman"/>
                <w:color w:val="000000"/>
                <w:sz w:val="24"/>
                <w:szCs w:val="24"/>
              </w:rPr>
              <w:t xml:space="preserve"> un individuālā mācību ceļa plānošanu.</w:t>
            </w:r>
            <w:r w:rsidRPr="00A3149D">
              <w:rPr>
                <w:rFonts w:ascii="Times New Roman" w:hAnsi="Times New Roman" w:cs="Times New Roman"/>
                <w:color w:val="000000"/>
                <w:sz w:val="24"/>
                <w:szCs w:val="24"/>
              </w:rPr>
              <w:br/>
              <w:t xml:space="preserve">2) </w:t>
            </w:r>
            <w:r w:rsidR="005E1FD9">
              <w:rPr>
                <w:rFonts w:ascii="Times New Roman" w:hAnsi="Times New Roman" w:cs="Times New Roman"/>
                <w:color w:val="000000"/>
                <w:sz w:val="24"/>
                <w:szCs w:val="24"/>
              </w:rPr>
              <w:t>Tiek sekmēta</w:t>
            </w:r>
            <w:r w:rsidRPr="00A3149D">
              <w:rPr>
                <w:rFonts w:ascii="Times New Roman" w:hAnsi="Times New Roman" w:cs="Times New Roman"/>
                <w:color w:val="000000"/>
                <w:sz w:val="24"/>
                <w:szCs w:val="24"/>
              </w:rPr>
              <w:t xml:space="preserve"> sadarbīb</w:t>
            </w:r>
            <w:r w:rsidR="005E1FD9">
              <w:rPr>
                <w:rFonts w:ascii="Times New Roman" w:hAnsi="Times New Roman" w:cs="Times New Roman"/>
                <w:color w:val="000000"/>
                <w:sz w:val="24"/>
                <w:szCs w:val="24"/>
              </w:rPr>
              <w:t>a</w:t>
            </w:r>
            <w:r w:rsidRPr="00A3149D">
              <w:rPr>
                <w:rFonts w:ascii="Times New Roman" w:hAnsi="Times New Roman" w:cs="Times New Roman"/>
                <w:color w:val="000000"/>
                <w:sz w:val="24"/>
                <w:szCs w:val="24"/>
              </w:rPr>
              <w:t xml:space="preserve"> ar Ogres Tehnikumu mežistrādes operatoru sagatavošanā pēc vidējās izglītības ieguves un pieaugušo izglītības ietvaros.</w:t>
            </w:r>
          </w:p>
        </w:tc>
        <w:tc>
          <w:tcPr>
            <w:tcW w:w="1134" w:type="dxa"/>
            <w:tcMar>
              <w:top w:w="50" w:type="dxa"/>
              <w:left w:w="65" w:type="dxa"/>
              <w:bottom w:w="50" w:type="dxa"/>
              <w:right w:w="65" w:type="dxa"/>
            </w:tcMar>
            <w:vAlign w:val="center"/>
          </w:tcPr>
          <w:p w14:paraId="3275D96F" w14:textId="56704BEA" w:rsidR="00D306EC" w:rsidRPr="00A3149D" w:rsidRDefault="00D306EC" w:rsidP="00D306EC">
            <w:pPr>
              <w:rPr>
                <w:rFonts w:ascii="Times New Roman" w:eastAsia="Times New Roman" w:hAnsi="Times New Roman" w:cs="Times New Roman"/>
                <w:sz w:val="24"/>
                <w:szCs w:val="24"/>
              </w:rPr>
            </w:pPr>
            <w:r w:rsidRPr="00A3149D">
              <w:rPr>
                <w:rFonts w:ascii="Times New Roman" w:hAnsi="Times New Roman" w:cs="Times New Roman"/>
                <w:color w:val="000000"/>
                <w:sz w:val="24"/>
                <w:szCs w:val="24"/>
              </w:rPr>
              <w:t>IP</w:t>
            </w:r>
          </w:p>
        </w:tc>
        <w:tc>
          <w:tcPr>
            <w:tcW w:w="1276" w:type="dxa"/>
            <w:tcMar>
              <w:top w:w="50" w:type="dxa"/>
              <w:left w:w="65" w:type="dxa"/>
              <w:bottom w:w="50" w:type="dxa"/>
              <w:right w:w="65" w:type="dxa"/>
            </w:tcMar>
            <w:vAlign w:val="center"/>
          </w:tcPr>
          <w:p w14:paraId="6E23391C" w14:textId="54091C4F" w:rsidR="00D306EC" w:rsidRPr="00A3149D" w:rsidRDefault="00D306EC" w:rsidP="00D306EC">
            <w:pPr>
              <w:rPr>
                <w:rFonts w:ascii="Times New Roman" w:eastAsia="Times New Roman" w:hAnsi="Times New Roman" w:cs="Times New Roman"/>
                <w:sz w:val="24"/>
                <w:szCs w:val="24"/>
              </w:rPr>
            </w:pPr>
            <w:r w:rsidRPr="00A3149D">
              <w:rPr>
                <w:rFonts w:ascii="Times New Roman" w:hAnsi="Times New Roman" w:cs="Times New Roman"/>
                <w:color w:val="000000"/>
                <w:sz w:val="24"/>
                <w:szCs w:val="24"/>
              </w:rPr>
              <w:t>ĢIAC</w:t>
            </w:r>
          </w:p>
        </w:tc>
        <w:tc>
          <w:tcPr>
            <w:tcW w:w="1559" w:type="dxa"/>
            <w:tcMar>
              <w:top w:w="50" w:type="dxa"/>
              <w:left w:w="65" w:type="dxa"/>
              <w:bottom w:w="50" w:type="dxa"/>
              <w:right w:w="65" w:type="dxa"/>
            </w:tcMar>
            <w:vAlign w:val="center"/>
          </w:tcPr>
          <w:p w14:paraId="5852D371" w14:textId="2423B768"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PB</w:t>
            </w:r>
          </w:p>
        </w:tc>
        <w:tc>
          <w:tcPr>
            <w:tcW w:w="284" w:type="dxa"/>
            <w:shd w:val="clear" w:color="auto" w:fill="F7FBFA"/>
            <w:tcMar>
              <w:top w:w="50" w:type="dxa"/>
              <w:left w:w="65" w:type="dxa"/>
              <w:bottom w:w="50" w:type="dxa"/>
              <w:right w:w="65" w:type="dxa"/>
            </w:tcMar>
            <w:vAlign w:val="center"/>
          </w:tcPr>
          <w:p w14:paraId="7C868205" w14:textId="451FBB4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4F36F034" w14:textId="6D605EC5"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09A9D46F" w14:textId="25208C73"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53475C1F" w14:textId="6CB8EC5E"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73A5FB22" w14:textId="0D50D520"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bl>
    <w:p w14:paraId="3AEEDAE4" w14:textId="46805432" w:rsidR="005F3A84" w:rsidRDefault="00000000">
      <w:pPr>
        <w:ind w:firstLine="283"/>
        <w:jc w:val="both"/>
        <w:rPr>
          <w:rFonts w:ascii="Times New Roman" w:eastAsia="Times New Roman" w:hAnsi="Times New Roman" w:cs="Times New Roman"/>
          <w:sz w:val="24"/>
          <w:szCs w:val="24"/>
        </w:rPr>
        <w:sectPr w:rsidR="005F3A84" w:rsidSect="00B40116">
          <w:footerReference w:type="default" r:id="rId14"/>
          <w:pgSz w:w="16838" w:h="11906" w:orient="landscape"/>
          <w:pgMar w:top="1008" w:right="864" w:bottom="1008" w:left="864" w:header="567" w:footer="567" w:gutter="0"/>
          <w:cols w:space="720"/>
        </w:sectPr>
      </w:pPr>
      <w:r>
        <w:rPr>
          <w:rFonts w:ascii="Times New Roman" w:eastAsia="Times New Roman" w:hAnsi="Times New Roman" w:cs="Times New Roman"/>
          <w:sz w:val="24"/>
          <w:szCs w:val="24"/>
        </w:rPr>
        <w:t xml:space="preserve">Rīcības plāns paredz secīgu ieviešanu visā stratēģijas periodā, saglabājot iespēju precizēt prioritātes atbilstoši uzraudzības datiem, finansējuma iespējām un demogrāfiskajām pārmaiņām. Tas ir īpaši svarīgi Gulbenes novadā, kur vienlaikus jānodrošina pakalpojumu sasniedzamība visā teritorijā, </w:t>
      </w:r>
      <w:r w:rsidR="005E1FD9">
        <w:rPr>
          <w:rFonts w:ascii="Times New Roman" w:eastAsia="Times New Roman" w:hAnsi="Times New Roman" w:cs="Times New Roman"/>
          <w:sz w:val="24"/>
          <w:szCs w:val="24"/>
        </w:rPr>
        <w:t>jānodrošina</w:t>
      </w:r>
      <w:r>
        <w:rPr>
          <w:rFonts w:ascii="Times New Roman" w:eastAsia="Times New Roman" w:hAnsi="Times New Roman" w:cs="Times New Roman"/>
          <w:sz w:val="24"/>
          <w:szCs w:val="24"/>
        </w:rPr>
        <w:t xml:space="preserve"> personālresursi un mērķtiecīgi jāiegulda infrastruktūras un digitālās vides attīstībā.</w:t>
      </w:r>
    </w:p>
    <w:p w14:paraId="78502E7F" w14:textId="634B958F" w:rsidR="005F3A84" w:rsidRDefault="00056C7A" w:rsidP="00056C7A">
      <w:pPr>
        <w:pStyle w:val="Virsraksts2"/>
      </w:pPr>
      <w:bookmarkStart w:id="25" w:name="_Toc227323496"/>
      <w:r>
        <w:lastRenderedPageBreak/>
        <w:t>4.2. Stratēģijas īstenošanas, uzraudzības un aktualizēšanas kārtība</w:t>
      </w:r>
      <w:bookmarkEnd w:id="25"/>
      <w:r>
        <w:t xml:space="preserve"> </w:t>
      </w:r>
    </w:p>
    <w:p w14:paraId="3714BDE4" w14:textId="77777777" w:rsidR="005F3A84" w:rsidRDefault="00000000">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Stratēģijas īstenošanu koordinē Gulbenes novada Izglītības pārvalde sadarbībā ar pašvaldības domi, izglītības iestādēm, atbalsta dienestiem, kultūras, sporta un jaunatnes jomas institūcijām, sociālajiem partneriem un citām iesaistītajām pusēm. Ik gadu rīcības plāna aktivitātes sasaistāmas ar pašvaldības budžeta plānošanu, iestāžu darba plāniem un attīstības programmas uzdevumiem.</w:t>
      </w:r>
    </w:p>
    <w:p w14:paraId="31C5A221" w14:textId="77777777" w:rsidR="005F3A84" w:rsidRDefault="00000000">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Uzraudzība tiek īstenota trīs līmeņos: 1) ikgadējā rīcību un rezultatīvo rādītāju izpildes uzraudzība; 2) starpposma </w:t>
      </w:r>
      <w:proofErr w:type="spellStart"/>
      <w:r>
        <w:rPr>
          <w:rFonts w:ascii="Times New Roman" w:eastAsia="Times New Roman" w:hAnsi="Times New Roman" w:cs="Times New Roman"/>
          <w:sz w:val="24"/>
          <w:szCs w:val="24"/>
        </w:rPr>
        <w:t>izvērtējums</w:t>
      </w:r>
      <w:proofErr w:type="spellEnd"/>
      <w:r>
        <w:rPr>
          <w:rFonts w:ascii="Times New Roman" w:eastAsia="Times New Roman" w:hAnsi="Times New Roman" w:cs="Times New Roman"/>
          <w:sz w:val="24"/>
          <w:szCs w:val="24"/>
        </w:rPr>
        <w:t xml:space="preserve"> līdz 2028. gada beigām, izvērtējot novirzes, riskus un korektīvos pasākumus; 3) noslēguma </w:t>
      </w:r>
      <w:proofErr w:type="spellStart"/>
      <w:r>
        <w:rPr>
          <w:rFonts w:ascii="Times New Roman" w:eastAsia="Times New Roman" w:hAnsi="Times New Roman" w:cs="Times New Roman"/>
          <w:sz w:val="24"/>
          <w:szCs w:val="24"/>
        </w:rPr>
        <w:t>izvērtējums</w:t>
      </w:r>
      <w:proofErr w:type="spellEnd"/>
      <w:r>
        <w:rPr>
          <w:rFonts w:ascii="Times New Roman" w:eastAsia="Times New Roman" w:hAnsi="Times New Roman" w:cs="Times New Roman"/>
          <w:sz w:val="24"/>
          <w:szCs w:val="24"/>
        </w:rPr>
        <w:t xml:space="preserve"> 2030. gadā, apkopojoši analizējot sasniegtos rezultātus, ietekmi un nākamā perioda attīstības vajadzības.</w:t>
      </w:r>
    </w:p>
    <w:p w14:paraId="05E99EB7" w14:textId="231C4E5C" w:rsidR="005F3A84" w:rsidRDefault="00000000">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 datu apkopošanu atbild Izglītības pārvalde un izglītības iestādes to kompetences ietvaros. Uzraudzībā izmantojami VIIS, pašvaldības un iestāžu administratīvie dati, pašvērtējuma ziņojumi, aptaujas, monitoringa dati, budžeta informācija</w:t>
      </w:r>
      <w:r w:rsidR="00543C65">
        <w:rPr>
          <w:rFonts w:ascii="Times New Roman" w:eastAsia="Times New Roman" w:hAnsi="Times New Roman" w:cs="Times New Roman"/>
          <w:sz w:val="24"/>
          <w:szCs w:val="24"/>
        </w:rPr>
        <w:t xml:space="preserve">, sarunas ar </w:t>
      </w:r>
      <w:proofErr w:type="spellStart"/>
      <w:r w:rsidR="00543C65">
        <w:rPr>
          <w:rFonts w:ascii="Times New Roman" w:eastAsia="Times New Roman" w:hAnsi="Times New Roman" w:cs="Times New Roman"/>
          <w:sz w:val="24"/>
          <w:szCs w:val="24"/>
        </w:rPr>
        <w:t>mērķgrupām</w:t>
      </w:r>
      <w:proofErr w:type="spellEnd"/>
      <w:r>
        <w:rPr>
          <w:rFonts w:ascii="Times New Roman" w:eastAsia="Times New Roman" w:hAnsi="Times New Roman" w:cs="Times New Roman"/>
          <w:sz w:val="24"/>
          <w:szCs w:val="24"/>
        </w:rPr>
        <w:t xml:space="preserve"> un citi rezultatīvo rādītāju sistēmā noteiktie datu avoti.</w:t>
      </w:r>
    </w:p>
    <w:p w14:paraId="6E7A73F9" w14:textId="5404DFDD" w:rsidR="005F3A84" w:rsidRDefault="00000000">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Stratēģija aktualizējama, ja būtiski mainās normatīvais regulējums, finansēšanas nosacījumi, demogrāfiskā situācija, izglītojamo plūsmas, izglītības iestāžu tīkla attīstības nosacījumi vai pašvaldības attīstības programmas prioritātes. Aktualizāciju ierosina Izglītības pārvalde, bet būtiskas izmaiņas apstiprina Gulbenes novada </w:t>
      </w:r>
      <w:r w:rsidR="00543C65">
        <w:rPr>
          <w:rFonts w:ascii="Times New Roman" w:eastAsia="Times New Roman" w:hAnsi="Times New Roman" w:cs="Times New Roman"/>
          <w:sz w:val="24"/>
          <w:szCs w:val="24"/>
        </w:rPr>
        <w:t xml:space="preserve">pašvaldības </w:t>
      </w:r>
      <w:r>
        <w:rPr>
          <w:rFonts w:ascii="Times New Roman" w:eastAsia="Times New Roman" w:hAnsi="Times New Roman" w:cs="Times New Roman"/>
          <w:sz w:val="24"/>
          <w:szCs w:val="24"/>
        </w:rPr>
        <w:t>dome.</w:t>
      </w:r>
    </w:p>
    <w:p w14:paraId="6ABFF8B6" w14:textId="2ABE757C" w:rsidR="005F3A84" w:rsidRDefault="00000000">
      <w:pPr>
        <w:ind w:firstLine="284"/>
        <w:jc w:val="both"/>
        <w:rPr>
          <w:noProof/>
        </w:rPr>
      </w:pPr>
      <w:r>
        <w:rPr>
          <w:rFonts w:ascii="Times New Roman" w:eastAsia="Times New Roman" w:hAnsi="Times New Roman" w:cs="Times New Roman"/>
          <w:sz w:val="24"/>
          <w:szCs w:val="24"/>
        </w:rPr>
        <w:t>Uzraudzības procesā ievērojami šādi principi:</w:t>
      </w:r>
      <w:r w:rsidR="00543C6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savlaicīga </w:t>
      </w:r>
      <w:r w:rsidR="00543C65">
        <w:rPr>
          <w:rFonts w:ascii="Times New Roman" w:eastAsia="Times New Roman" w:hAnsi="Times New Roman" w:cs="Times New Roman"/>
          <w:sz w:val="24"/>
          <w:szCs w:val="24"/>
        </w:rPr>
        <w:t>datu iesniegšana un izvērtēšana</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starpinstitucionāla</w:t>
      </w:r>
      <w:proofErr w:type="spellEnd"/>
      <w:r>
        <w:rPr>
          <w:rFonts w:ascii="Times New Roman" w:eastAsia="Times New Roman" w:hAnsi="Times New Roman" w:cs="Times New Roman"/>
          <w:sz w:val="24"/>
          <w:szCs w:val="24"/>
        </w:rPr>
        <w:t xml:space="preserve"> sadarbība, iedzīvotāju un izglītības nozares profesionāļu līdzdalība, kā arī skaidra </w:t>
      </w:r>
      <w:proofErr w:type="spellStart"/>
      <w:r>
        <w:rPr>
          <w:rFonts w:ascii="Times New Roman" w:eastAsia="Times New Roman" w:hAnsi="Times New Roman" w:cs="Times New Roman"/>
          <w:sz w:val="24"/>
          <w:szCs w:val="24"/>
        </w:rPr>
        <w:t>sasaite</w:t>
      </w:r>
      <w:proofErr w:type="spellEnd"/>
      <w:r>
        <w:rPr>
          <w:rFonts w:ascii="Times New Roman" w:eastAsia="Times New Roman" w:hAnsi="Times New Roman" w:cs="Times New Roman"/>
          <w:sz w:val="24"/>
          <w:szCs w:val="24"/>
        </w:rPr>
        <w:t xml:space="preserve"> starp plānotajām rīcībām, sasniedzamajiem rezultātiem un resursu izmantojumu.</w:t>
      </w:r>
    </w:p>
    <w:p w14:paraId="3B22B6DF" w14:textId="418BEBFB" w:rsidR="00543C65" w:rsidRDefault="00543C65">
      <w:pPr>
        <w:ind w:firstLine="284"/>
        <w:jc w:val="both"/>
        <w:rPr>
          <w:rFonts w:ascii="Times New Roman" w:eastAsia="Times New Roman" w:hAnsi="Times New Roman" w:cs="Times New Roman"/>
          <w:sz w:val="24"/>
          <w:szCs w:val="24"/>
        </w:rPr>
      </w:pPr>
      <w:r w:rsidRPr="00543C65">
        <w:rPr>
          <w:rFonts w:ascii="Times New Roman" w:eastAsia="Times New Roman" w:hAnsi="Times New Roman" w:cs="Times New Roman"/>
          <w:noProof/>
          <w:sz w:val="24"/>
          <w:szCs w:val="24"/>
        </w:rPr>
        <w:drawing>
          <wp:inline distT="0" distB="0" distL="0" distR="0" wp14:anchorId="2FE8C2C4" wp14:editId="0484357B">
            <wp:extent cx="6120130" cy="2599690"/>
            <wp:effectExtent l="0" t="0" r="0" b="0"/>
            <wp:docPr id="26751939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519398" name=""/>
                    <pic:cNvPicPr/>
                  </pic:nvPicPr>
                  <pic:blipFill>
                    <a:blip r:embed="rId15"/>
                    <a:stretch>
                      <a:fillRect/>
                    </a:stretch>
                  </pic:blipFill>
                  <pic:spPr>
                    <a:xfrm>
                      <a:off x="0" y="0"/>
                      <a:ext cx="6120130" cy="2599690"/>
                    </a:xfrm>
                    <a:prstGeom prst="rect">
                      <a:avLst/>
                    </a:prstGeom>
                  </pic:spPr>
                </pic:pic>
              </a:graphicData>
            </a:graphic>
          </wp:inline>
        </w:drawing>
      </w:r>
    </w:p>
    <w:p w14:paraId="61B555A0" w14:textId="77777777" w:rsidR="005F3A84" w:rsidRDefault="005F3A84">
      <w:pPr>
        <w:ind w:firstLine="284"/>
        <w:jc w:val="both"/>
        <w:rPr>
          <w:rFonts w:ascii="Times New Roman" w:eastAsia="Times New Roman" w:hAnsi="Times New Roman" w:cs="Times New Roman"/>
          <w:sz w:val="24"/>
          <w:szCs w:val="24"/>
        </w:rPr>
      </w:pPr>
    </w:p>
    <w:p w14:paraId="04A2D077" w14:textId="77777777" w:rsidR="005F3A84" w:rsidRDefault="00000000">
      <w:pPr>
        <w:ind w:firstLine="284"/>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1.attēls Stratēģijas uzraudzības shematiskais attēlojums</w:t>
      </w:r>
    </w:p>
    <w:p w14:paraId="752429F0" w14:textId="77777777" w:rsidR="005F3A84" w:rsidRDefault="005F3A84">
      <w:pPr>
        <w:ind w:firstLine="284"/>
        <w:jc w:val="center"/>
        <w:rPr>
          <w:rFonts w:ascii="Times New Roman" w:eastAsia="Times New Roman" w:hAnsi="Times New Roman" w:cs="Times New Roman"/>
          <w:i/>
          <w:iCs/>
          <w:sz w:val="24"/>
          <w:szCs w:val="24"/>
        </w:rPr>
      </w:pPr>
    </w:p>
    <w:p w14:paraId="0769CBAF" w14:textId="77777777" w:rsidR="005F3A84" w:rsidRDefault="00000000">
      <w:pPr>
        <w:ind w:firstLine="284"/>
        <w:jc w:val="both"/>
        <w:rPr>
          <w:rFonts w:ascii="Times New Roman" w:eastAsia="Times New Roman" w:hAnsi="Times New Roman" w:cs="Times New Roman"/>
          <w:sz w:val="24"/>
          <w:szCs w:val="24"/>
        </w:rPr>
        <w:sectPr w:rsidR="005F3A84" w:rsidSect="00B40116">
          <w:footerReference w:type="default" r:id="rId16"/>
          <w:pgSz w:w="11906" w:h="16838"/>
          <w:pgMar w:top="1701" w:right="1134" w:bottom="1134" w:left="1134" w:header="567" w:footer="567" w:gutter="0"/>
          <w:cols w:space="720"/>
        </w:sectPr>
      </w:pPr>
      <w:r>
        <w:rPr>
          <w:rFonts w:ascii="Times New Roman" w:eastAsia="Times New Roman" w:hAnsi="Times New Roman" w:cs="Times New Roman"/>
          <w:sz w:val="24"/>
          <w:szCs w:val="24"/>
        </w:rPr>
        <w:t>Papildus tam un saskaņā ar Izglītības likumā noteikto GN IP reizi četros gados sagatavo pārskatu par izglītības kvalitāti pašvaldībā un minēto pārskatu iesniedz pašvaldībai un Izglītības kvalitātes valsts dienestam</w:t>
      </w:r>
      <w:r>
        <w:rPr>
          <w:rFonts w:ascii="Times New Roman" w:eastAsia="Times New Roman" w:hAnsi="Times New Roman" w:cs="Times New Roman"/>
          <w:sz w:val="24"/>
          <w:szCs w:val="24"/>
          <w:vertAlign w:val="superscript"/>
        </w:rPr>
        <w:footnoteReference w:id="1"/>
      </w:r>
    </w:p>
    <w:p w14:paraId="478662BF" w14:textId="1E2A478C" w:rsidR="00B40116" w:rsidRDefault="00B40116" w:rsidP="00B40116">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pielikums Nr.1</w:t>
      </w:r>
    </w:p>
    <w:tbl>
      <w:tblPr>
        <w:tblW w:w="9638" w:type="dxa"/>
        <w:jc w:val="center"/>
        <w:tblLayout w:type="fixed"/>
        <w:tblLook w:val="0400" w:firstRow="0" w:lastRow="0" w:firstColumn="0" w:lastColumn="0" w:noHBand="0" w:noVBand="1"/>
      </w:tblPr>
      <w:tblGrid>
        <w:gridCol w:w="9638"/>
      </w:tblGrid>
      <w:tr w:rsidR="006C1B8A" w:rsidRPr="006C1B8A" w14:paraId="64A1172A" w14:textId="77777777" w:rsidTr="007F50B3">
        <w:trPr>
          <w:trHeight w:val="300"/>
          <w:jc w:val="center"/>
        </w:trPr>
        <w:tc>
          <w:tcPr>
            <w:tcW w:w="9638" w:type="dxa"/>
            <w:shd w:val="clear" w:color="auto" w:fill="1F5A4A"/>
          </w:tcPr>
          <w:p w14:paraId="6C3FBF77" w14:textId="77777777" w:rsidR="006C1B8A" w:rsidRPr="006C1B8A" w:rsidRDefault="006C1B8A" w:rsidP="006C1B8A">
            <w:pPr>
              <w:jc w:val="both"/>
              <w:rPr>
                <w:rFonts w:ascii="Times New Roman" w:eastAsia="Times New Roman" w:hAnsi="Times New Roman" w:cs="Times New Roman"/>
                <w:sz w:val="24"/>
                <w:szCs w:val="24"/>
              </w:rPr>
            </w:pPr>
          </w:p>
        </w:tc>
      </w:tr>
    </w:tbl>
    <w:p w14:paraId="1302857F"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noProof/>
          <w:sz w:val="24"/>
          <w:szCs w:val="24"/>
        </w:rPr>
        <w:drawing>
          <wp:inline distT="0" distB="0" distL="0" distR="0" wp14:anchorId="6249D2F4" wp14:editId="452EB95A">
            <wp:extent cx="6120130" cy="2398698"/>
            <wp:effectExtent l="0" t="0" r="0" b="0"/>
            <wp:docPr id="1438309135"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7"/>
                    <a:srcRect/>
                    <a:stretch>
                      <a:fillRect/>
                    </a:stretch>
                  </pic:blipFill>
                  <pic:spPr>
                    <a:xfrm>
                      <a:off x="0" y="0"/>
                      <a:ext cx="6120130" cy="2398698"/>
                    </a:xfrm>
                    <a:prstGeom prst="rect">
                      <a:avLst/>
                    </a:prstGeom>
                    <a:ln/>
                  </pic:spPr>
                </pic:pic>
              </a:graphicData>
            </a:graphic>
          </wp:inline>
        </w:drawing>
      </w:r>
    </w:p>
    <w:p w14:paraId="62C80771" w14:textId="77777777" w:rsidR="006C1B8A" w:rsidRPr="006C1B8A" w:rsidRDefault="006C1B8A" w:rsidP="006C1B8A">
      <w:pPr>
        <w:jc w:val="both"/>
        <w:rPr>
          <w:rFonts w:ascii="Times New Roman" w:eastAsia="Times New Roman" w:hAnsi="Times New Roman" w:cs="Times New Roman"/>
          <w:b/>
          <w:bCs/>
          <w:sz w:val="24"/>
          <w:szCs w:val="24"/>
        </w:rPr>
      </w:pPr>
    </w:p>
    <w:p w14:paraId="2ED25DA2"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 xml:space="preserve">Lai iegūtu vispusīgu priekšstatu par izglītības situāciju Gulbenes novadā un noskaidrotu sabiedrības redzējumu par izglītības sistēmas stiprajām pusēm un attīstības vajadzībām, no 2026. gada 28. janvāra līdz 28. februārim tika veikta iedzīvotāju aptauja par izglītības kvalitāti, pieejamību un turpmākajiem attīstības virzieniem. Sabiedrībai aptauja bija pieejama Gulbenes novada mājas lapā, Izglītības pārvaldes </w:t>
      </w:r>
      <w:proofErr w:type="spellStart"/>
      <w:r w:rsidRPr="006C1B8A">
        <w:rPr>
          <w:rFonts w:ascii="Times New Roman" w:eastAsia="Times New Roman" w:hAnsi="Times New Roman" w:cs="Times New Roman"/>
          <w:sz w:val="24"/>
          <w:szCs w:val="24"/>
        </w:rPr>
        <w:t>Facebook</w:t>
      </w:r>
      <w:proofErr w:type="spellEnd"/>
      <w:r w:rsidRPr="006C1B8A">
        <w:rPr>
          <w:rFonts w:ascii="Times New Roman" w:eastAsia="Times New Roman" w:hAnsi="Times New Roman" w:cs="Times New Roman"/>
          <w:sz w:val="24"/>
          <w:szCs w:val="24"/>
        </w:rPr>
        <w:t xml:space="preserve">  profilā un Gulbenes novada pašvaldības informatīvajā izdevumā “Gulbenes Novada Ziņas”. Aptaujā piedalījās </w:t>
      </w:r>
      <w:r w:rsidRPr="006C1B8A">
        <w:rPr>
          <w:rFonts w:ascii="Times New Roman" w:eastAsia="Times New Roman" w:hAnsi="Times New Roman" w:cs="Times New Roman"/>
          <w:b/>
          <w:bCs/>
          <w:sz w:val="24"/>
          <w:szCs w:val="24"/>
        </w:rPr>
        <w:t>600 respondenti</w:t>
      </w:r>
      <w:r w:rsidRPr="006C1B8A">
        <w:rPr>
          <w:rFonts w:ascii="Times New Roman" w:eastAsia="Times New Roman" w:hAnsi="Times New Roman" w:cs="Times New Roman"/>
          <w:sz w:val="24"/>
          <w:szCs w:val="24"/>
        </w:rPr>
        <w:t>, pārstāvot dažādas sabiedrības grupas – izglītības darbiniekus, skolēnu vecākus, jauniešus un citus novada iedzīvotājus.</w:t>
      </w:r>
    </w:p>
    <w:p w14:paraId="575ED2B0" w14:textId="77777777" w:rsidR="006C1B8A" w:rsidRPr="006C1B8A" w:rsidRDefault="006C1B8A" w:rsidP="006C1B8A">
      <w:pPr>
        <w:jc w:val="both"/>
        <w:rPr>
          <w:rFonts w:ascii="Times New Roman" w:eastAsia="Times New Roman" w:hAnsi="Times New Roman" w:cs="Times New Roman"/>
          <w:b/>
          <w:bCs/>
          <w:sz w:val="24"/>
          <w:szCs w:val="24"/>
        </w:rPr>
      </w:pPr>
    </w:p>
    <w:p w14:paraId="6BC584AC"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Metodoloģiskā piezīme</w:t>
      </w:r>
    </w:p>
    <w:p w14:paraId="137FB96A"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 </w:t>
      </w:r>
      <w:r w:rsidRPr="006C1B8A">
        <w:rPr>
          <w:rFonts w:ascii="Times New Roman" w:eastAsia="Times New Roman" w:hAnsi="Times New Roman" w:cs="Times New Roman"/>
          <w:sz w:val="24"/>
          <w:szCs w:val="24"/>
        </w:rPr>
        <w:t>Aptaujas kopējais respondentu skaits ir 600. Profilu jautājumos izmantots atbilžu skaits, savukārt atvērtajās atbildēs minējumu skaits var pārsniegt respondentu skaitu, jo vienā atbildē var būt minētas vairākas tēmas.</w:t>
      </w:r>
    </w:p>
    <w:p w14:paraId="25F8E5F6"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 </w:t>
      </w:r>
      <w:r w:rsidRPr="006C1B8A">
        <w:rPr>
          <w:rFonts w:ascii="Times New Roman" w:eastAsia="Times New Roman" w:hAnsi="Times New Roman" w:cs="Times New Roman"/>
          <w:sz w:val="24"/>
          <w:szCs w:val="24"/>
        </w:rPr>
        <w:t>Pozitīvo atbilžu īpatsvarā slēgtajos jautājumos apvienotas pozitīvās atbildes (“pilnīgi piekrītu” / “pilnībā apmierina” un “drīzāk piekrītu” / “drīzāk apmierina”).</w:t>
      </w:r>
    </w:p>
    <w:p w14:paraId="589AC8A9"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 </w:t>
      </w:r>
      <w:r w:rsidRPr="006C1B8A">
        <w:rPr>
          <w:rFonts w:ascii="Times New Roman" w:eastAsia="Times New Roman" w:hAnsi="Times New Roman" w:cs="Times New Roman"/>
          <w:sz w:val="24"/>
          <w:szCs w:val="24"/>
        </w:rPr>
        <w:t>Salīdzinājumu diagrammās izmantoti tie paši jautājumu dati, sadalot atbildes pēc teritorijas vai respondentu grupas, lai parādītu atšķirības skatījumos.</w:t>
      </w:r>
    </w:p>
    <w:p w14:paraId="4510E15F"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Respondentu profils</w:t>
      </w:r>
    </w:p>
    <w:p w14:paraId="33A2DB85"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 xml:space="preserve">Atbildot uz jautājumu “Kur Jūs dzīvojat?”, aptaujā piedalījās 600 respondenti. Rezultāti liecina, ka respondentu sadalījums starp Gulbenes pilsētu un novada pagastiem ir gandrīz vienāds. </w:t>
      </w:r>
      <w:r w:rsidRPr="006C1B8A">
        <w:rPr>
          <w:rFonts w:ascii="Times New Roman" w:eastAsia="Times New Roman" w:hAnsi="Times New Roman" w:cs="Times New Roman"/>
          <w:b/>
          <w:bCs/>
          <w:sz w:val="24"/>
          <w:szCs w:val="24"/>
        </w:rPr>
        <w:t>46,5 % respondentu norādīja, ka dzīvo Gulbenē</w:t>
      </w:r>
      <w:r w:rsidRPr="006C1B8A">
        <w:rPr>
          <w:rFonts w:ascii="Times New Roman" w:eastAsia="Times New Roman" w:hAnsi="Times New Roman" w:cs="Times New Roman"/>
          <w:sz w:val="24"/>
          <w:szCs w:val="24"/>
        </w:rPr>
        <w:t xml:space="preserve">, savukārt </w:t>
      </w:r>
      <w:r w:rsidRPr="006C1B8A">
        <w:rPr>
          <w:rFonts w:ascii="Times New Roman" w:eastAsia="Times New Roman" w:hAnsi="Times New Roman" w:cs="Times New Roman"/>
          <w:b/>
          <w:bCs/>
          <w:sz w:val="24"/>
          <w:szCs w:val="24"/>
        </w:rPr>
        <w:t>46,3 % dzīvo Gulbenes novada pagastos</w:t>
      </w:r>
      <w:r w:rsidRPr="006C1B8A">
        <w:rPr>
          <w:rFonts w:ascii="Times New Roman" w:eastAsia="Times New Roman" w:hAnsi="Times New Roman" w:cs="Times New Roman"/>
          <w:sz w:val="24"/>
          <w:szCs w:val="24"/>
        </w:rPr>
        <w:t>. Tas nodrošina līdzsvarotu skatījumu uz izglītības situāciju gan pilsētā, gan lauku teritorijās.</w:t>
      </w:r>
    </w:p>
    <w:p w14:paraId="1ACFFFA7" w14:textId="77777777" w:rsid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6 % respondentu norādīja</w:t>
      </w:r>
      <w:r w:rsidRPr="006C1B8A">
        <w:rPr>
          <w:rFonts w:ascii="Times New Roman" w:eastAsia="Times New Roman" w:hAnsi="Times New Roman" w:cs="Times New Roman"/>
          <w:sz w:val="24"/>
          <w:szCs w:val="24"/>
        </w:rPr>
        <w:t>, ka dzīvo ārpus Gulbenes novada, bet neliela daļa respondentu izvēlējās neatklāt savu dzīvesvietu.</w:t>
      </w:r>
    </w:p>
    <w:p w14:paraId="70ACF253" w14:textId="77777777" w:rsidR="006C1B8A" w:rsidRDefault="006C1B8A" w:rsidP="006C1B8A">
      <w:pPr>
        <w:jc w:val="both"/>
        <w:rPr>
          <w:rFonts w:ascii="Times New Roman" w:eastAsia="Times New Roman" w:hAnsi="Times New Roman" w:cs="Times New Roman"/>
          <w:sz w:val="24"/>
          <w:szCs w:val="24"/>
        </w:rPr>
      </w:pPr>
    </w:p>
    <w:p w14:paraId="6BD9E47E" w14:textId="77777777" w:rsidR="006C1B8A" w:rsidRDefault="006C1B8A" w:rsidP="006C1B8A">
      <w:pPr>
        <w:jc w:val="both"/>
        <w:rPr>
          <w:rFonts w:ascii="Times New Roman" w:eastAsia="Times New Roman" w:hAnsi="Times New Roman" w:cs="Times New Roman"/>
          <w:sz w:val="24"/>
          <w:szCs w:val="24"/>
        </w:rPr>
      </w:pPr>
    </w:p>
    <w:p w14:paraId="584D2CE0" w14:textId="77777777" w:rsidR="006C1B8A" w:rsidRDefault="006C1B8A" w:rsidP="006C1B8A">
      <w:pPr>
        <w:jc w:val="both"/>
        <w:rPr>
          <w:rFonts w:ascii="Times New Roman" w:eastAsia="Times New Roman" w:hAnsi="Times New Roman" w:cs="Times New Roman"/>
          <w:sz w:val="24"/>
          <w:szCs w:val="24"/>
        </w:rPr>
      </w:pPr>
    </w:p>
    <w:p w14:paraId="011E1833" w14:textId="77777777" w:rsidR="006C1B8A" w:rsidRDefault="006C1B8A" w:rsidP="006C1B8A">
      <w:pPr>
        <w:jc w:val="both"/>
        <w:rPr>
          <w:rFonts w:ascii="Times New Roman" w:eastAsia="Times New Roman" w:hAnsi="Times New Roman" w:cs="Times New Roman"/>
          <w:sz w:val="24"/>
          <w:szCs w:val="24"/>
        </w:rPr>
      </w:pPr>
    </w:p>
    <w:p w14:paraId="768C2B86" w14:textId="77777777" w:rsidR="006C1B8A" w:rsidRDefault="006C1B8A" w:rsidP="006C1B8A">
      <w:pPr>
        <w:jc w:val="both"/>
        <w:rPr>
          <w:rFonts w:ascii="Times New Roman" w:eastAsia="Times New Roman" w:hAnsi="Times New Roman" w:cs="Times New Roman"/>
          <w:sz w:val="24"/>
          <w:szCs w:val="24"/>
        </w:rPr>
      </w:pPr>
    </w:p>
    <w:p w14:paraId="09CC4746" w14:textId="7A930DFA"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 xml:space="preserve"> </w:t>
      </w:r>
    </w:p>
    <w:p w14:paraId="7CD7069E" w14:textId="77777777" w:rsidR="006C1B8A" w:rsidRPr="006C1B8A" w:rsidRDefault="006C1B8A" w:rsidP="006C1B8A">
      <w:pPr>
        <w:numPr>
          <w:ilvl w:val="1"/>
          <w:numId w:val="13"/>
        </w:num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lastRenderedPageBreak/>
        <w:t>Kur Jūs dzīvojat?</w:t>
      </w:r>
    </w:p>
    <w:p w14:paraId="6025D275"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noProof/>
          <w:sz w:val="24"/>
          <w:szCs w:val="24"/>
        </w:rPr>
        <w:drawing>
          <wp:inline distT="0" distB="0" distL="0" distR="0" wp14:anchorId="2C897BF3" wp14:editId="3164F358">
            <wp:extent cx="3649649" cy="2210462"/>
            <wp:effectExtent l="0" t="0" r="8255" b="0"/>
            <wp:docPr id="143830913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8"/>
                    <a:srcRect t="10823"/>
                    <a:stretch>
                      <a:fillRect/>
                    </a:stretch>
                  </pic:blipFill>
                  <pic:spPr>
                    <a:xfrm>
                      <a:off x="0" y="0"/>
                      <a:ext cx="3703931" cy="2243338"/>
                    </a:xfrm>
                    <a:prstGeom prst="rect">
                      <a:avLst/>
                    </a:prstGeom>
                    <a:ln/>
                  </pic:spPr>
                </pic:pic>
              </a:graphicData>
            </a:graphic>
          </wp:inline>
        </w:drawing>
      </w:r>
    </w:p>
    <w:p w14:paraId="2607C479"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i/>
          <w:iCs/>
          <w:sz w:val="24"/>
          <w:szCs w:val="24"/>
        </w:rPr>
        <w:t>1. attēls. Respondentu sadalījums pēc dzīvesvietas.</w:t>
      </w:r>
    </w:p>
    <w:tbl>
      <w:tblPr>
        <w:tblW w:w="9638" w:type="dxa"/>
        <w:jc w:val="center"/>
        <w:tblLayout w:type="fixed"/>
        <w:tblLook w:val="0400" w:firstRow="0" w:lastRow="0" w:firstColumn="0" w:lastColumn="0" w:noHBand="0" w:noVBand="1"/>
      </w:tblPr>
      <w:tblGrid>
        <w:gridCol w:w="9638"/>
      </w:tblGrid>
      <w:tr w:rsidR="006C1B8A" w:rsidRPr="006C1B8A" w14:paraId="5E5106C2" w14:textId="77777777" w:rsidTr="007F50B3">
        <w:trPr>
          <w:jc w:val="center"/>
        </w:trPr>
        <w:tc>
          <w:tcPr>
            <w:tcW w:w="9638" w:type="dxa"/>
            <w:tcBorders>
              <w:top w:val="single" w:sz="8" w:space="0" w:color="1F5A4A"/>
              <w:left w:val="single" w:sz="8" w:space="0" w:color="1F5A4A"/>
              <w:bottom w:val="single" w:sz="8" w:space="0" w:color="1F5A4A"/>
              <w:right w:val="single" w:sz="8" w:space="0" w:color="1F5A4A"/>
            </w:tcBorders>
            <w:shd w:val="clear" w:color="auto" w:fill="F7FBF8"/>
            <w:vAlign w:val="center"/>
          </w:tcPr>
          <w:p w14:paraId="13091400"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Galvenā atziņa: </w:t>
            </w:r>
            <w:r w:rsidRPr="006C1B8A">
              <w:rPr>
                <w:rFonts w:ascii="Times New Roman" w:eastAsia="Times New Roman" w:hAnsi="Times New Roman" w:cs="Times New Roman"/>
                <w:sz w:val="24"/>
                <w:szCs w:val="24"/>
              </w:rPr>
              <w:t>Respondentu skaits Gulbenē (279) un novada pagastos (278) ir gandrīz vienāds. Šāds sadalījums ļauj iegūt vispusīgu priekšstatu par izglītības sistēmas darbību visā novadā, kā arī salīdzināt pilsētas un pagastu iedzīvotāju redzējumu par izglītības kvalitāti un pieejamību, neradot vienas teritorijas pārsvaru vērtējumā.</w:t>
            </w:r>
          </w:p>
        </w:tc>
      </w:tr>
    </w:tbl>
    <w:p w14:paraId="657D3A9C" w14:textId="77777777" w:rsidR="006C1B8A" w:rsidRPr="006C1B8A" w:rsidRDefault="006C1B8A" w:rsidP="006C1B8A">
      <w:pPr>
        <w:numPr>
          <w:ilvl w:val="1"/>
          <w:numId w:val="13"/>
        </w:num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Cik Jums ir gadu?</w:t>
      </w:r>
    </w:p>
    <w:p w14:paraId="103E4F5D"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Aptaujas rezultāti liecina, ka lielākā respondentu daļa ir vecuma grupā no 30 līdz 44 gadiem (53,7 %), kam seko 45–59 gadus veci respondenti (25,8 %). Pārējās vecuma grupas veido ievērojami mazāku respondentu īpatsvaru, savukārt neliela daļa respondentu izvēlējās savu vecumu nenorādīt.</w:t>
      </w:r>
    </w:p>
    <w:p w14:paraId="41774A59"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sz w:val="24"/>
          <w:szCs w:val="24"/>
        </w:rPr>
        <w:t>Šāds vecuma sadalījums norāda, ka aptaujā pārsvarā piedalījušies ekonomiski aktīva vecuma iedzīvotāji, kuri bieži ir arī izglītojamo vecāki. Līdz ar to aptaujas rezultāti lielā mērā atspoguļo ģimeņu un vecāku skatījumu uz izglītības sistēmas darbību un attīstības vajadzībām Gulbenes novadā.</w:t>
      </w:r>
      <w:r w:rsidRPr="006C1B8A">
        <w:rPr>
          <w:rFonts w:ascii="Times New Roman" w:eastAsia="Times New Roman" w:hAnsi="Times New Roman" w:cs="Times New Roman"/>
          <w:b/>
          <w:bCs/>
          <w:noProof/>
          <w:sz w:val="24"/>
          <w:szCs w:val="24"/>
        </w:rPr>
        <w:drawing>
          <wp:inline distT="0" distB="0" distL="0" distR="0" wp14:anchorId="08D83730" wp14:editId="69C9D319">
            <wp:extent cx="4222142" cy="2398461"/>
            <wp:effectExtent l="0" t="0" r="6985" b="1905"/>
            <wp:docPr id="1438309136"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9"/>
                    <a:srcRect/>
                    <a:stretch>
                      <a:fillRect/>
                    </a:stretch>
                  </pic:blipFill>
                  <pic:spPr>
                    <a:xfrm>
                      <a:off x="0" y="0"/>
                      <a:ext cx="4241431" cy="2409418"/>
                    </a:xfrm>
                    <a:prstGeom prst="rect">
                      <a:avLst/>
                    </a:prstGeom>
                    <a:ln/>
                  </pic:spPr>
                </pic:pic>
              </a:graphicData>
            </a:graphic>
          </wp:inline>
        </w:drawing>
      </w:r>
    </w:p>
    <w:p w14:paraId="186C0E94"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i/>
          <w:iCs/>
          <w:sz w:val="24"/>
          <w:szCs w:val="24"/>
        </w:rPr>
        <w:t>2. attēls. Respondentu sadalījums pēc vecuma.</w:t>
      </w:r>
    </w:p>
    <w:tbl>
      <w:tblPr>
        <w:tblW w:w="9638" w:type="dxa"/>
        <w:jc w:val="center"/>
        <w:tblLayout w:type="fixed"/>
        <w:tblLook w:val="0400" w:firstRow="0" w:lastRow="0" w:firstColumn="0" w:lastColumn="0" w:noHBand="0" w:noVBand="1"/>
      </w:tblPr>
      <w:tblGrid>
        <w:gridCol w:w="9638"/>
      </w:tblGrid>
      <w:tr w:rsidR="006C1B8A" w:rsidRPr="006C1B8A" w14:paraId="09B972AC" w14:textId="77777777" w:rsidTr="007F50B3">
        <w:trPr>
          <w:jc w:val="center"/>
        </w:trPr>
        <w:tc>
          <w:tcPr>
            <w:tcW w:w="9638" w:type="dxa"/>
            <w:tcBorders>
              <w:top w:val="single" w:sz="8" w:space="0" w:color="1F5A4A"/>
              <w:left w:val="single" w:sz="8" w:space="0" w:color="1F5A4A"/>
              <w:bottom w:val="single" w:sz="8" w:space="0" w:color="1F5A4A"/>
              <w:right w:val="single" w:sz="8" w:space="0" w:color="1F5A4A"/>
            </w:tcBorders>
            <w:shd w:val="clear" w:color="auto" w:fill="F7FBF8"/>
            <w:vAlign w:val="center"/>
          </w:tcPr>
          <w:p w14:paraId="0477F9DE"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Galvenā atziņa: </w:t>
            </w:r>
            <w:r w:rsidRPr="006C1B8A">
              <w:rPr>
                <w:rFonts w:ascii="Times New Roman" w:eastAsia="Times New Roman" w:hAnsi="Times New Roman" w:cs="Times New Roman"/>
                <w:sz w:val="24"/>
                <w:szCs w:val="24"/>
              </w:rPr>
              <w:t>Aptaujā dominē 30–44 gadu vecuma grupa (322 respondenti), kam seko 45–59 gadi (155). Tas nozīmē, ka aptaujas rezultātos īpaši spēcīgi atspoguļojas ģimeņu un vecāku pieredze.</w:t>
            </w:r>
          </w:p>
        </w:tc>
      </w:tr>
    </w:tbl>
    <w:p w14:paraId="2A70ECBA" w14:textId="77777777" w:rsidR="006C1B8A" w:rsidRPr="006C1B8A" w:rsidRDefault="006C1B8A" w:rsidP="006C1B8A">
      <w:pPr>
        <w:jc w:val="both"/>
        <w:rPr>
          <w:rFonts w:ascii="Times New Roman" w:eastAsia="Times New Roman" w:hAnsi="Times New Roman" w:cs="Times New Roman"/>
          <w:sz w:val="24"/>
          <w:szCs w:val="24"/>
        </w:rPr>
      </w:pPr>
    </w:p>
    <w:p w14:paraId="493676E8"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lastRenderedPageBreak/>
        <w:t>Mazāk pārstāvētas ir jaunākās un vecākās vecuma grupas, tomēr to atbildes ļauj identificēt atšķirīgus akcentus – jaunāki respondenti biežāk uzsver mūsdienīgas iespējas, savukārt vecākās grupas biežāk novērtē sistēmu kopumā.</w:t>
      </w:r>
    </w:p>
    <w:p w14:paraId="497C8C3B"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Lai labāk izprastu respondentu skatījumu uz izglītības sistēmu, turpmāk analizēta respondentu saistība ar izglītības jomu.</w:t>
      </w:r>
    </w:p>
    <w:p w14:paraId="4A1C8721" w14:textId="77777777" w:rsidR="006C1B8A" w:rsidRPr="006C1B8A" w:rsidRDefault="006C1B8A" w:rsidP="006C1B8A">
      <w:pPr>
        <w:jc w:val="both"/>
        <w:rPr>
          <w:rFonts w:ascii="Times New Roman" w:eastAsia="Times New Roman" w:hAnsi="Times New Roman" w:cs="Times New Roman"/>
          <w:sz w:val="24"/>
          <w:szCs w:val="24"/>
        </w:rPr>
      </w:pPr>
    </w:p>
    <w:p w14:paraId="4378D2B5" w14:textId="77777777" w:rsidR="006C1B8A" w:rsidRPr="006C1B8A" w:rsidRDefault="006C1B8A" w:rsidP="006C1B8A">
      <w:pPr>
        <w:numPr>
          <w:ilvl w:val="1"/>
          <w:numId w:val="13"/>
        </w:num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Kā Jūs esat saistīts/-a ar izglītību?</w:t>
      </w:r>
    </w:p>
    <w:p w14:paraId="0D383BCE"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 xml:space="preserve">Lielākā daļa respondentu ir </w:t>
      </w:r>
      <w:r w:rsidRPr="006C1B8A">
        <w:rPr>
          <w:rFonts w:ascii="Times New Roman" w:eastAsia="Times New Roman" w:hAnsi="Times New Roman" w:cs="Times New Roman"/>
          <w:b/>
          <w:bCs/>
          <w:sz w:val="24"/>
          <w:szCs w:val="24"/>
        </w:rPr>
        <w:t>skolēnu vai bērnu vecāki (64,5 %)</w:t>
      </w:r>
      <w:r w:rsidRPr="006C1B8A">
        <w:rPr>
          <w:rFonts w:ascii="Times New Roman" w:eastAsia="Times New Roman" w:hAnsi="Times New Roman" w:cs="Times New Roman"/>
          <w:sz w:val="24"/>
          <w:szCs w:val="24"/>
        </w:rPr>
        <w:t xml:space="preserve">, bet </w:t>
      </w:r>
      <w:r w:rsidRPr="006C1B8A">
        <w:rPr>
          <w:rFonts w:ascii="Times New Roman" w:eastAsia="Times New Roman" w:hAnsi="Times New Roman" w:cs="Times New Roman"/>
          <w:b/>
          <w:bCs/>
          <w:sz w:val="24"/>
          <w:szCs w:val="24"/>
        </w:rPr>
        <w:t>28,7 % ir izglītības darbinieki</w:t>
      </w:r>
      <w:r w:rsidRPr="006C1B8A">
        <w:rPr>
          <w:rFonts w:ascii="Times New Roman" w:eastAsia="Times New Roman" w:hAnsi="Times New Roman" w:cs="Times New Roman"/>
          <w:sz w:val="24"/>
          <w:szCs w:val="24"/>
        </w:rPr>
        <w:t>, kas nozīmē, ka aptaujā pārsvarā pārstāvēts izglītības procesā tieši iesaistīto personu viedoklis.</w:t>
      </w:r>
    </w:p>
    <w:p w14:paraId="415AFD57"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noProof/>
          <w:sz w:val="24"/>
          <w:szCs w:val="24"/>
        </w:rPr>
        <w:drawing>
          <wp:inline distT="0" distB="0" distL="0" distR="0" wp14:anchorId="7EB45BCA" wp14:editId="6832624B">
            <wp:extent cx="4219272" cy="2488758"/>
            <wp:effectExtent l="0" t="0" r="0" b="6985"/>
            <wp:docPr id="1438309139"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0"/>
                    <a:srcRect/>
                    <a:stretch>
                      <a:fillRect/>
                    </a:stretch>
                  </pic:blipFill>
                  <pic:spPr>
                    <a:xfrm>
                      <a:off x="0" y="0"/>
                      <a:ext cx="4231015" cy="2495685"/>
                    </a:xfrm>
                    <a:prstGeom prst="rect">
                      <a:avLst/>
                    </a:prstGeom>
                    <a:ln/>
                  </pic:spPr>
                </pic:pic>
              </a:graphicData>
            </a:graphic>
          </wp:inline>
        </w:drawing>
      </w:r>
    </w:p>
    <w:p w14:paraId="5AB5D296"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i/>
          <w:iCs/>
          <w:sz w:val="24"/>
          <w:szCs w:val="24"/>
        </w:rPr>
        <w:t>3. attēls. Respondentu sadalījums pēc saistības ar izglītību.</w:t>
      </w:r>
    </w:p>
    <w:tbl>
      <w:tblPr>
        <w:tblW w:w="9638" w:type="dxa"/>
        <w:jc w:val="center"/>
        <w:tblLayout w:type="fixed"/>
        <w:tblLook w:val="0400" w:firstRow="0" w:lastRow="0" w:firstColumn="0" w:lastColumn="0" w:noHBand="0" w:noVBand="1"/>
      </w:tblPr>
      <w:tblGrid>
        <w:gridCol w:w="9638"/>
      </w:tblGrid>
      <w:tr w:rsidR="006C1B8A" w:rsidRPr="006C1B8A" w14:paraId="5C1E276A" w14:textId="77777777" w:rsidTr="007F50B3">
        <w:trPr>
          <w:jc w:val="center"/>
        </w:trPr>
        <w:tc>
          <w:tcPr>
            <w:tcW w:w="9638" w:type="dxa"/>
            <w:tcBorders>
              <w:top w:val="single" w:sz="8" w:space="0" w:color="1F5A4A"/>
              <w:left w:val="single" w:sz="8" w:space="0" w:color="1F5A4A"/>
              <w:bottom w:val="single" w:sz="8" w:space="0" w:color="1F5A4A"/>
              <w:right w:val="single" w:sz="8" w:space="0" w:color="1F5A4A"/>
            </w:tcBorders>
            <w:shd w:val="clear" w:color="auto" w:fill="F7FBF8"/>
            <w:vAlign w:val="center"/>
          </w:tcPr>
          <w:p w14:paraId="0C5CB87C"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Galvenā atziņa: </w:t>
            </w:r>
            <w:r w:rsidRPr="006C1B8A">
              <w:rPr>
                <w:rFonts w:ascii="Times New Roman" w:eastAsia="Times New Roman" w:hAnsi="Times New Roman" w:cs="Times New Roman"/>
                <w:sz w:val="24"/>
                <w:szCs w:val="24"/>
              </w:rPr>
              <w:t>Lielāko daļu respondentu veido vecāki (388) un izglītības darbinieki (172). Respondentu saistība ar izglītības jomu ļauj interpretēt turpmākos aptaujas rezultātus, jo lielākā daļa aptaujas dalībnieku ir tieši iesaistīti izglītības procesā.</w:t>
            </w:r>
          </w:p>
        </w:tc>
      </w:tr>
    </w:tbl>
    <w:p w14:paraId="0BDAFA75"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ab/>
      </w:r>
    </w:p>
    <w:p w14:paraId="6AC71206"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Citas grupas – skolēni, jaunieši, respondenti bez tiešas saistības ar izglītību un citi – veido nelielu īpatsvaru, tādēļ to atbildes interpretējamas kā papildinošs skatījums.</w:t>
      </w:r>
    </w:p>
    <w:p w14:paraId="720B60DE" w14:textId="77777777" w:rsidR="006C1B8A" w:rsidRPr="006C1B8A" w:rsidRDefault="006C1B8A" w:rsidP="006C1B8A">
      <w:pPr>
        <w:jc w:val="both"/>
        <w:rPr>
          <w:rFonts w:ascii="Times New Roman" w:eastAsia="Times New Roman" w:hAnsi="Times New Roman" w:cs="Times New Roman"/>
          <w:b/>
          <w:bCs/>
          <w:sz w:val="24"/>
          <w:szCs w:val="24"/>
        </w:rPr>
      </w:pPr>
    </w:p>
    <w:p w14:paraId="39902C0B"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 xml:space="preserve">2. Izglītības iespēju pietiekamība un daudzveidība </w:t>
      </w:r>
    </w:p>
    <w:p w14:paraId="6AF68486" w14:textId="77777777" w:rsidR="006C1B8A" w:rsidRPr="006C1B8A" w:rsidRDefault="006C1B8A" w:rsidP="006C1B8A">
      <w:pPr>
        <w:jc w:val="both"/>
        <w:rPr>
          <w:rFonts w:ascii="Times New Roman" w:eastAsia="Times New Roman" w:hAnsi="Times New Roman" w:cs="Times New Roman"/>
          <w:b/>
          <w:bCs/>
          <w:sz w:val="24"/>
          <w:szCs w:val="24"/>
        </w:rPr>
      </w:pPr>
    </w:p>
    <w:p w14:paraId="0E47036A"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2.1. Vai Gulbenes novadā ir nodrošinātas pietiekamas un daudzveidīgas izglītības iespējas?</w:t>
      </w:r>
    </w:p>
    <w:p w14:paraId="555AC15D"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 xml:space="preserve">Atbildot uz apgalvojumu </w:t>
      </w:r>
      <w:r w:rsidRPr="006C1B8A">
        <w:rPr>
          <w:rFonts w:ascii="Times New Roman" w:eastAsia="Times New Roman" w:hAnsi="Times New Roman" w:cs="Times New Roman"/>
          <w:i/>
          <w:iCs/>
          <w:sz w:val="24"/>
          <w:szCs w:val="24"/>
        </w:rPr>
        <w:t>“Gulbenes novadā ir nodrošinātas pietiekamas un daudzveidīgas izglītības iespējas, kas atbilst iedzīvotāju vajadzībām”</w:t>
      </w:r>
      <w:r w:rsidRPr="006C1B8A">
        <w:rPr>
          <w:rFonts w:ascii="Times New Roman" w:eastAsia="Times New Roman" w:hAnsi="Times New Roman" w:cs="Times New Roman"/>
          <w:sz w:val="24"/>
          <w:szCs w:val="24"/>
        </w:rPr>
        <w:t>, respondenti kopumā sniedz salīdzinoši</w:t>
      </w:r>
      <w:r w:rsidRPr="006C1B8A">
        <w:rPr>
          <w:rFonts w:ascii="Times New Roman" w:eastAsia="Times New Roman" w:hAnsi="Times New Roman" w:cs="Times New Roman"/>
          <w:b/>
          <w:bCs/>
          <w:sz w:val="24"/>
          <w:szCs w:val="24"/>
        </w:rPr>
        <w:t xml:space="preserve"> pozitīvu vērtējumu dažādām izglītības jomām</w:t>
      </w:r>
      <w:r w:rsidRPr="006C1B8A">
        <w:rPr>
          <w:rFonts w:ascii="Times New Roman" w:eastAsia="Times New Roman" w:hAnsi="Times New Roman" w:cs="Times New Roman"/>
          <w:sz w:val="24"/>
          <w:szCs w:val="24"/>
        </w:rPr>
        <w:t>.</w:t>
      </w:r>
    </w:p>
    <w:p w14:paraId="15B8EE0C"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 xml:space="preserve">Vispozitīvāk respondenti vērtē </w:t>
      </w:r>
      <w:r w:rsidRPr="006C1B8A">
        <w:rPr>
          <w:rFonts w:ascii="Times New Roman" w:eastAsia="Times New Roman" w:hAnsi="Times New Roman" w:cs="Times New Roman"/>
          <w:b/>
          <w:bCs/>
          <w:sz w:val="24"/>
          <w:szCs w:val="24"/>
        </w:rPr>
        <w:t>pirmsskolas izglītības iespējas</w:t>
      </w:r>
      <w:r w:rsidRPr="006C1B8A">
        <w:rPr>
          <w:rFonts w:ascii="Times New Roman" w:eastAsia="Times New Roman" w:hAnsi="Times New Roman" w:cs="Times New Roman"/>
          <w:sz w:val="24"/>
          <w:szCs w:val="24"/>
        </w:rPr>
        <w:t xml:space="preserve">, kur lielākā daļa respondentu norādīja, ka ir pilnībā vai drīzāk apmierināti ar pieejamajām iespējām. Līdzīgi pozitīvs vērtējums vērojams arī </w:t>
      </w:r>
      <w:r w:rsidRPr="006C1B8A">
        <w:rPr>
          <w:rFonts w:ascii="Times New Roman" w:eastAsia="Times New Roman" w:hAnsi="Times New Roman" w:cs="Times New Roman"/>
          <w:b/>
          <w:bCs/>
          <w:sz w:val="24"/>
          <w:szCs w:val="24"/>
        </w:rPr>
        <w:t>pamatizglītības un interešu izglītības jomā</w:t>
      </w:r>
      <w:r w:rsidRPr="006C1B8A">
        <w:rPr>
          <w:rFonts w:ascii="Times New Roman" w:eastAsia="Times New Roman" w:hAnsi="Times New Roman" w:cs="Times New Roman"/>
          <w:sz w:val="24"/>
          <w:szCs w:val="24"/>
        </w:rPr>
        <w:t>, kur ievērojama respondentu daļa norāda uz apmierinātību ar pieejamo piedāvājumu.</w:t>
      </w:r>
    </w:p>
    <w:p w14:paraId="7290ECFE"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 xml:space="preserve">Salīdzinoši kritiskāks vērtējums redzams </w:t>
      </w:r>
      <w:r w:rsidRPr="006C1B8A">
        <w:rPr>
          <w:rFonts w:ascii="Times New Roman" w:eastAsia="Times New Roman" w:hAnsi="Times New Roman" w:cs="Times New Roman"/>
          <w:b/>
          <w:bCs/>
          <w:sz w:val="24"/>
          <w:szCs w:val="24"/>
        </w:rPr>
        <w:t>vidējās izglītības un profesionālās ievirzes izglītības (sporta, mūzikas un mākslas skolu)</w:t>
      </w:r>
      <w:r w:rsidRPr="006C1B8A">
        <w:rPr>
          <w:rFonts w:ascii="Times New Roman" w:eastAsia="Times New Roman" w:hAnsi="Times New Roman" w:cs="Times New Roman"/>
          <w:sz w:val="24"/>
          <w:szCs w:val="24"/>
        </w:rPr>
        <w:t xml:space="preserve"> jomā, kur pieaug respondentu īpatsvars, kuri norāda uz drīzāk neapmierinātību vai nespēj sniegt konkrētu vērtējumu.</w:t>
      </w:r>
    </w:p>
    <w:p w14:paraId="3CE0B3AD"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lastRenderedPageBreak/>
        <w:t xml:space="preserve">Viszemākais vērtējums novērojams </w:t>
      </w:r>
      <w:r w:rsidRPr="006C1B8A">
        <w:rPr>
          <w:rFonts w:ascii="Times New Roman" w:eastAsia="Times New Roman" w:hAnsi="Times New Roman" w:cs="Times New Roman"/>
          <w:b/>
          <w:bCs/>
          <w:sz w:val="24"/>
          <w:szCs w:val="24"/>
        </w:rPr>
        <w:t>pieaugušo izglītības jomā</w:t>
      </w:r>
      <w:r w:rsidRPr="006C1B8A">
        <w:rPr>
          <w:rFonts w:ascii="Times New Roman" w:eastAsia="Times New Roman" w:hAnsi="Times New Roman" w:cs="Times New Roman"/>
          <w:sz w:val="24"/>
          <w:szCs w:val="24"/>
        </w:rPr>
        <w:t>, kur ievērojama respondentu daļa norāda uz drīzāk neapmierinātību vai nespēj sniegt konkrētu vērtējumu. Tas var liecināt par ierobežotu pieejamo iespēju klāstu vai nepietiekamu informētību par pieaugušo izglītības iespējām novadā.</w:t>
      </w:r>
    </w:p>
    <w:p w14:paraId="1359C0CD"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 xml:space="preserve">Kopumā rezultāti liecina, ka Gulbenes novadā izglītības iespējas iedzīvotāji vērtē </w:t>
      </w:r>
      <w:r w:rsidRPr="006C1B8A">
        <w:rPr>
          <w:rFonts w:ascii="Times New Roman" w:eastAsia="Times New Roman" w:hAnsi="Times New Roman" w:cs="Times New Roman"/>
          <w:b/>
          <w:bCs/>
          <w:sz w:val="24"/>
          <w:szCs w:val="24"/>
        </w:rPr>
        <w:t>pozitīvi, īpaši vispārējās un interešu izglītības jomā</w:t>
      </w:r>
      <w:r w:rsidRPr="006C1B8A">
        <w:rPr>
          <w:rFonts w:ascii="Times New Roman" w:eastAsia="Times New Roman" w:hAnsi="Times New Roman" w:cs="Times New Roman"/>
          <w:sz w:val="24"/>
          <w:szCs w:val="24"/>
        </w:rPr>
        <w:t xml:space="preserve">, savukārt lielākais attīstības potenciāls ir </w:t>
      </w:r>
      <w:r w:rsidRPr="006C1B8A">
        <w:rPr>
          <w:rFonts w:ascii="Times New Roman" w:eastAsia="Times New Roman" w:hAnsi="Times New Roman" w:cs="Times New Roman"/>
          <w:b/>
          <w:bCs/>
          <w:sz w:val="24"/>
          <w:szCs w:val="24"/>
        </w:rPr>
        <w:t>pieaugušo izglītības un atsevišķu izglītības pakāpju pieejamības pilnveidē</w:t>
      </w:r>
      <w:r w:rsidRPr="006C1B8A">
        <w:rPr>
          <w:rFonts w:ascii="Times New Roman" w:eastAsia="Times New Roman" w:hAnsi="Times New Roman" w:cs="Times New Roman"/>
          <w:sz w:val="24"/>
          <w:szCs w:val="24"/>
        </w:rPr>
        <w:t>.</w:t>
      </w:r>
    </w:p>
    <w:p w14:paraId="754640DA"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noProof/>
          <w:sz w:val="24"/>
          <w:szCs w:val="24"/>
        </w:rPr>
        <w:drawing>
          <wp:inline distT="0" distB="0" distL="0" distR="0" wp14:anchorId="6FF1D8A5" wp14:editId="2C112662">
            <wp:extent cx="5940000" cy="3650582"/>
            <wp:effectExtent l="0" t="0" r="0" b="0"/>
            <wp:docPr id="143830913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1"/>
                    <a:srcRect/>
                    <a:stretch>
                      <a:fillRect/>
                    </a:stretch>
                  </pic:blipFill>
                  <pic:spPr>
                    <a:xfrm>
                      <a:off x="0" y="0"/>
                      <a:ext cx="5940000" cy="3650582"/>
                    </a:xfrm>
                    <a:prstGeom prst="rect">
                      <a:avLst/>
                    </a:prstGeom>
                    <a:ln/>
                  </pic:spPr>
                </pic:pic>
              </a:graphicData>
            </a:graphic>
          </wp:inline>
        </w:drawing>
      </w:r>
    </w:p>
    <w:p w14:paraId="2332D6DF"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i/>
          <w:iCs/>
          <w:sz w:val="24"/>
          <w:szCs w:val="24"/>
        </w:rPr>
        <w:t>4. attēls. Pozitīvo atbilžu īpatsvars par izglītības iespēju pietiekamību un daudzveidību.</w:t>
      </w:r>
    </w:p>
    <w:tbl>
      <w:tblPr>
        <w:tblW w:w="9638" w:type="dxa"/>
        <w:jc w:val="center"/>
        <w:tblLayout w:type="fixed"/>
        <w:tblLook w:val="0400" w:firstRow="0" w:lastRow="0" w:firstColumn="0" w:lastColumn="0" w:noHBand="0" w:noVBand="1"/>
      </w:tblPr>
      <w:tblGrid>
        <w:gridCol w:w="9638"/>
      </w:tblGrid>
      <w:tr w:rsidR="006C1B8A" w:rsidRPr="006C1B8A" w14:paraId="285937CA" w14:textId="77777777" w:rsidTr="007F50B3">
        <w:trPr>
          <w:jc w:val="center"/>
        </w:trPr>
        <w:tc>
          <w:tcPr>
            <w:tcW w:w="9638" w:type="dxa"/>
            <w:tcBorders>
              <w:top w:val="single" w:sz="8" w:space="0" w:color="1F5A4A"/>
              <w:left w:val="single" w:sz="8" w:space="0" w:color="1F5A4A"/>
              <w:bottom w:val="single" w:sz="8" w:space="0" w:color="1F5A4A"/>
              <w:right w:val="single" w:sz="8" w:space="0" w:color="1F5A4A"/>
            </w:tcBorders>
            <w:shd w:val="clear" w:color="auto" w:fill="F7FBF8"/>
            <w:vAlign w:val="center"/>
          </w:tcPr>
          <w:p w14:paraId="7069DD3C"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Galvenā atziņa: </w:t>
            </w:r>
            <w:r w:rsidRPr="006C1B8A">
              <w:rPr>
                <w:rFonts w:ascii="Times New Roman" w:eastAsia="Times New Roman" w:hAnsi="Times New Roman" w:cs="Times New Roman"/>
                <w:sz w:val="24"/>
                <w:szCs w:val="24"/>
              </w:rPr>
              <w:t>Visaugstāk vērtētas pirmsskolas (92,9 %) un pamatizglītības (86,3 %) iespējas. Zemāks vērtējums redzams profesionālās ievirzes (55,4 %) un pieaugušo izglītības (64,1 %) jomā.</w:t>
            </w:r>
          </w:p>
        </w:tc>
      </w:tr>
    </w:tbl>
    <w:p w14:paraId="01BE16EE" w14:textId="77777777" w:rsidR="006C1B8A" w:rsidRPr="006C1B8A" w:rsidRDefault="006C1B8A" w:rsidP="006C1B8A">
      <w:pPr>
        <w:jc w:val="both"/>
        <w:rPr>
          <w:rFonts w:ascii="Times New Roman" w:eastAsia="Times New Roman" w:hAnsi="Times New Roman" w:cs="Times New Roman"/>
          <w:sz w:val="24"/>
          <w:szCs w:val="24"/>
        </w:rPr>
      </w:pPr>
    </w:p>
    <w:p w14:paraId="74825411"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Interešu izglītība saņēmusi augstu vērtējumu (82,7 %), kas apstiprina tās nozīmi bērnu un jauniešu attīstībā. Savukārt vidējā izglītība (70,1 %) un profesionālā ievirze signalizē par nepieciešamību izvērtēt programmu piedāvājuma pietiekamību un sasniedzamību.</w:t>
      </w:r>
    </w:p>
    <w:p w14:paraId="46E00571"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Izglītības pakāpju salīdzinošais kopsavilkums</w:t>
      </w:r>
    </w:p>
    <w:tbl>
      <w:tblPr>
        <w:tblW w:w="96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7"/>
        <w:gridCol w:w="2407"/>
        <w:gridCol w:w="2407"/>
        <w:gridCol w:w="2407"/>
      </w:tblGrid>
      <w:tr w:rsidR="00495CFB" w:rsidRPr="006C1B8A" w14:paraId="725078BE" w14:textId="77777777" w:rsidTr="007F50B3">
        <w:trPr>
          <w:jc w:val="center"/>
        </w:trPr>
        <w:tc>
          <w:tcPr>
            <w:tcW w:w="2407" w:type="dxa"/>
            <w:shd w:val="clear" w:color="auto" w:fill="1F5A4A"/>
            <w:vAlign w:val="center"/>
          </w:tcPr>
          <w:p w14:paraId="1B3D94CC" w14:textId="77777777" w:rsidR="006C1B8A" w:rsidRPr="006C1B8A" w:rsidRDefault="006C1B8A" w:rsidP="00495CFB">
            <w:pPr>
              <w:jc w:val="center"/>
              <w:rPr>
                <w:rFonts w:ascii="Times New Roman" w:eastAsia="Times New Roman" w:hAnsi="Times New Roman" w:cs="Times New Roman"/>
                <w:color w:val="FFFFFF" w:themeColor="background1"/>
                <w:sz w:val="24"/>
                <w:szCs w:val="24"/>
              </w:rPr>
            </w:pPr>
            <w:r w:rsidRPr="006C1B8A">
              <w:rPr>
                <w:rFonts w:ascii="Times New Roman" w:eastAsia="Times New Roman" w:hAnsi="Times New Roman" w:cs="Times New Roman"/>
                <w:b/>
                <w:bCs/>
                <w:color w:val="FFFFFF" w:themeColor="background1"/>
                <w:sz w:val="24"/>
                <w:szCs w:val="24"/>
              </w:rPr>
              <w:t>Izglītības pakāpe</w:t>
            </w:r>
          </w:p>
        </w:tc>
        <w:tc>
          <w:tcPr>
            <w:tcW w:w="2407" w:type="dxa"/>
            <w:shd w:val="clear" w:color="auto" w:fill="6D8797"/>
            <w:vAlign w:val="center"/>
          </w:tcPr>
          <w:p w14:paraId="24821A4C" w14:textId="77777777" w:rsidR="006C1B8A" w:rsidRPr="006C1B8A" w:rsidRDefault="006C1B8A" w:rsidP="00495CFB">
            <w:pPr>
              <w:jc w:val="center"/>
              <w:rPr>
                <w:rFonts w:ascii="Times New Roman" w:eastAsia="Times New Roman" w:hAnsi="Times New Roman" w:cs="Times New Roman"/>
                <w:color w:val="FFFFFF" w:themeColor="background1"/>
                <w:sz w:val="24"/>
                <w:szCs w:val="24"/>
              </w:rPr>
            </w:pPr>
            <w:r w:rsidRPr="006C1B8A">
              <w:rPr>
                <w:rFonts w:ascii="Times New Roman" w:eastAsia="Times New Roman" w:hAnsi="Times New Roman" w:cs="Times New Roman"/>
                <w:b/>
                <w:bCs/>
                <w:color w:val="FFFFFF" w:themeColor="background1"/>
                <w:sz w:val="24"/>
                <w:szCs w:val="24"/>
              </w:rPr>
              <w:t>Iespēju pietiekamība (%)</w:t>
            </w:r>
          </w:p>
        </w:tc>
        <w:tc>
          <w:tcPr>
            <w:tcW w:w="2407" w:type="dxa"/>
            <w:shd w:val="clear" w:color="auto" w:fill="6D8797"/>
            <w:vAlign w:val="center"/>
          </w:tcPr>
          <w:p w14:paraId="2E379453" w14:textId="77777777" w:rsidR="006C1B8A" w:rsidRPr="006C1B8A" w:rsidRDefault="006C1B8A" w:rsidP="00495CFB">
            <w:pPr>
              <w:jc w:val="center"/>
              <w:rPr>
                <w:rFonts w:ascii="Times New Roman" w:eastAsia="Times New Roman" w:hAnsi="Times New Roman" w:cs="Times New Roman"/>
                <w:color w:val="FFFFFF" w:themeColor="background1"/>
                <w:sz w:val="24"/>
                <w:szCs w:val="24"/>
              </w:rPr>
            </w:pPr>
            <w:r w:rsidRPr="006C1B8A">
              <w:rPr>
                <w:rFonts w:ascii="Times New Roman" w:eastAsia="Times New Roman" w:hAnsi="Times New Roman" w:cs="Times New Roman"/>
                <w:b/>
                <w:bCs/>
                <w:color w:val="FFFFFF" w:themeColor="background1"/>
                <w:sz w:val="24"/>
                <w:szCs w:val="24"/>
              </w:rPr>
              <w:t>Pieejamība (%)</w:t>
            </w:r>
          </w:p>
        </w:tc>
        <w:tc>
          <w:tcPr>
            <w:tcW w:w="2407" w:type="dxa"/>
            <w:shd w:val="clear" w:color="auto" w:fill="6D8797"/>
            <w:vAlign w:val="center"/>
          </w:tcPr>
          <w:p w14:paraId="25420F44" w14:textId="77777777" w:rsidR="006C1B8A" w:rsidRPr="006C1B8A" w:rsidRDefault="006C1B8A" w:rsidP="00495CFB">
            <w:pPr>
              <w:jc w:val="center"/>
              <w:rPr>
                <w:rFonts w:ascii="Times New Roman" w:eastAsia="Times New Roman" w:hAnsi="Times New Roman" w:cs="Times New Roman"/>
                <w:color w:val="FFFFFF" w:themeColor="background1"/>
                <w:sz w:val="24"/>
                <w:szCs w:val="24"/>
              </w:rPr>
            </w:pPr>
            <w:r w:rsidRPr="006C1B8A">
              <w:rPr>
                <w:rFonts w:ascii="Times New Roman" w:eastAsia="Times New Roman" w:hAnsi="Times New Roman" w:cs="Times New Roman"/>
                <w:b/>
                <w:bCs/>
                <w:color w:val="FFFFFF" w:themeColor="background1"/>
                <w:sz w:val="24"/>
                <w:szCs w:val="24"/>
              </w:rPr>
              <w:t>Mācību procesa kvalitāte (%)</w:t>
            </w:r>
          </w:p>
        </w:tc>
      </w:tr>
      <w:tr w:rsidR="006C1B8A" w:rsidRPr="006C1B8A" w14:paraId="5A942915" w14:textId="77777777" w:rsidTr="007F50B3">
        <w:trPr>
          <w:jc w:val="center"/>
        </w:trPr>
        <w:tc>
          <w:tcPr>
            <w:tcW w:w="2407" w:type="dxa"/>
            <w:vAlign w:val="center"/>
          </w:tcPr>
          <w:p w14:paraId="14351773"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Pirmsskola</w:t>
            </w:r>
          </w:p>
        </w:tc>
        <w:tc>
          <w:tcPr>
            <w:tcW w:w="2407" w:type="dxa"/>
            <w:vAlign w:val="center"/>
          </w:tcPr>
          <w:p w14:paraId="53D14528"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92.9</w:t>
            </w:r>
          </w:p>
        </w:tc>
        <w:tc>
          <w:tcPr>
            <w:tcW w:w="2407" w:type="dxa"/>
            <w:vAlign w:val="center"/>
          </w:tcPr>
          <w:p w14:paraId="1E56FA15"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91.8</w:t>
            </w:r>
          </w:p>
        </w:tc>
        <w:tc>
          <w:tcPr>
            <w:tcW w:w="2407" w:type="dxa"/>
            <w:vAlign w:val="center"/>
          </w:tcPr>
          <w:p w14:paraId="09C4B659"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94.2</w:t>
            </w:r>
          </w:p>
        </w:tc>
      </w:tr>
      <w:tr w:rsidR="006C1B8A" w:rsidRPr="006C1B8A" w14:paraId="73F51143" w14:textId="77777777" w:rsidTr="007F50B3">
        <w:trPr>
          <w:jc w:val="center"/>
        </w:trPr>
        <w:tc>
          <w:tcPr>
            <w:tcW w:w="2407" w:type="dxa"/>
            <w:vAlign w:val="center"/>
          </w:tcPr>
          <w:p w14:paraId="00F8DFAD"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Pamatskola</w:t>
            </w:r>
          </w:p>
        </w:tc>
        <w:tc>
          <w:tcPr>
            <w:tcW w:w="2407" w:type="dxa"/>
            <w:vAlign w:val="center"/>
          </w:tcPr>
          <w:p w14:paraId="66A9A98A"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86.3</w:t>
            </w:r>
          </w:p>
        </w:tc>
        <w:tc>
          <w:tcPr>
            <w:tcW w:w="2407" w:type="dxa"/>
            <w:vAlign w:val="center"/>
          </w:tcPr>
          <w:p w14:paraId="15DA0E18"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86.9</w:t>
            </w:r>
          </w:p>
        </w:tc>
        <w:tc>
          <w:tcPr>
            <w:tcW w:w="2407" w:type="dxa"/>
            <w:vAlign w:val="center"/>
          </w:tcPr>
          <w:p w14:paraId="695B706E"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84.1</w:t>
            </w:r>
          </w:p>
        </w:tc>
      </w:tr>
      <w:tr w:rsidR="006C1B8A" w:rsidRPr="006C1B8A" w14:paraId="6E352CAD" w14:textId="77777777" w:rsidTr="007F50B3">
        <w:trPr>
          <w:jc w:val="center"/>
        </w:trPr>
        <w:tc>
          <w:tcPr>
            <w:tcW w:w="2407" w:type="dxa"/>
            <w:vAlign w:val="center"/>
          </w:tcPr>
          <w:p w14:paraId="1BA4275C"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Vidusskola</w:t>
            </w:r>
          </w:p>
        </w:tc>
        <w:tc>
          <w:tcPr>
            <w:tcW w:w="2407" w:type="dxa"/>
            <w:vAlign w:val="center"/>
          </w:tcPr>
          <w:p w14:paraId="0386BD2E"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70.1</w:t>
            </w:r>
          </w:p>
        </w:tc>
        <w:tc>
          <w:tcPr>
            <w:tcW w:w="2407" w:type="dxa"/>
            <w:vAlign w:val="center"/>
          </w:tcPr>
          <w:p w14:paraId="63144F7F"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77.1</w:t>
            </w:r>
          </w:p>
        </w:tc>
        <w:tc>
          <w:tcPr>
            <w:tcW w:w="2407" w:type="dxa"/>
            <w:vAlign w:val="center"/>
          </w:tcPr>
          <w:p w14:paraId="1D3AA769"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77.7</w:t>
            </w:r>
          </w:p>
        </w:tc>
      </w:tr>
      <w:tr w:rsidR="006C1B8A" w:rsidRPr="006C1B8A" w14:paraId="06B5AAF0" w14:textId="77777777" w:rsidTr="007F50B3">
        <w:trPr>
          <w:jc w:val="center"/>
        </w:trPr>
        <w:tc>
          <w:tcPr>
            <w:tcW w:w="2407" w:type="dxa"/>
            <w:vAlign w:val="center"/>
          </w:tcPr>
          <w:p w14:paraId="08FFD845"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Profesionālā ievirze</w:t>
            </w:r>
          </w:p>
        </w:tc>
        <w:tc>
          <w:tcPr>
            <w:tcW w:w="2407" w:type="dxa"/>
            <w:vAlign w:val="center"/>
          </w:tcPr>
          <w:p w14:paraId="5A188670"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55.4</w:t>
            </w:r>
          </w:p>
        </w:tc>
        <w:tc>
          <w:tcPr>
            <w:tcW w:w="2407" w:type="dxa"/>
            <w:vAlign w:val="center"/>
          </w:tcPr>
          <w:p w14:paraId="79EA5971"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56.1</w:t>
            </w:r>
          </w:p>
        </w:tc>
        <w:tc>
          <w:tcPr>
            <w:tcW w:w="2407" w:type="dxa"/>
            <w:vAlign w:val="center"/>
          </w:tcPr>
          <w:p w14:paraId="2E762D54"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71.7</w:t>
            </w:r>
          </w:p>
        </w:tc>
      </w:tr>
      <w:tr w:rsidR="006C1B8A" w:rsidRPr="006C1B8A" w14:paraId="3BA76E7B" w14:textId="77777777" w:rsidTr="007F50B3">
        <w:trPr>
          <w:jc w:val="center"/>
        </w:trPr>
        <w:tc>
          <w:tcPr>
            <w:tcW w:w="2407" w:type="dxa"/>
            <w:vAlign w:val="center"/>
          </w:tcPr>
          <w:p w14:paraId="026B6E3E"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Interešu izglītība</w:t>
            </w:r>
          </w:p>
        </w:tc>
        <w:tc>
          <w:tcPr>
            <w:tcW w:w="2407" w:type="dxa"/>
            <w:vAlign w:val="center"/>
          </w:tcPr>
          <w:p w14:paraId="6E70E4B6"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82.7</w:t>
            </w:r>
          </w:p>
        </w:tc>
        <w:tc>
          <w:tcPr>
            <w:tcW w:w="2407" w:type="dxa"/>
            <w:vAlign w:val="center"/>
          </w:tcPr>
          <w:p w14:paraId="7C03100E"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75.0</w:t>
            </w:r>
          </w:p>
        </w:tc>
        <w:tc>
          <w:tcPr>
            <w:tcW w:w="2407" w:type="dxa"/>
            <w:vAlign w:val="center"/>
          </w:tcPr>
          <w:p w14:paraId="1C8BD642"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87.9</w:t>
            </w:r>
          </w:p>
        </w:tc>
      </w:tr>
      <w:tr w:rsidR="006C1B8A" w:rsidRPr="006C1B8A" w14:paraId="784A8C25" w14:textId="77777777" w:rsidTr="007F50B3">
        <w:trPr>
          <w:jc w:val="center"/>
        </w:trPr>
        <w:tc>
          <w:tcPr>
            <w:tcW w:w="2407" w:type="dxa"/>
            <w:vAlign w:val="center"/>
          </w:tcPr>
          <w:p w14:paraId="2146299F"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Pieaugušo izglītība</w:t>
            </w:r>
          </w:p>
        </w:tc>
        <w:tc>
          <w:tcPr>
            <w:tcW w:w="2407" w:type="dxa"/>
            <w:vAlign w:val="center"/>
          </w:tcPr>
          <w:p w14:paraId="1BB77070"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64.1</w:t>
            </w:r>
          </w:p>
        </w:tc>
        <w:tc>
          <w:tcPr>
            <w:tcW w:w="2407" w:type="dxa"/>
            <w:vAlign w:val="center"/>
          </w:tcPr>
          <w:p w14:paraId="67612A96"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66.8</w:t>
            </w:r>
          </w:p>
        </w:tc>
        <w:tc>
          <w:tcPr>
            <w:tcW w:w="2407" w:type="dxa"/>
            <w:vAlign w:val="center"/>
          </w:tcPr>
          <w:p w14:paraId="15ABBBA6"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73.8</w:t>
            </w:r>
          </w:p>
        </w:tc>
      </w:tr>
    </w:tbl>
    <w:p w14:paraId="5EEF5429" w14:textId="77777777" w:rsidR="006C1B8A" w:rsidRPr="006C1B8A" w:rsidRDefault="006C1B8A" w:rsidP="006C1B8A">
      <w:pPr>
        <w:jc w:val="both"/>
        <w:rPr>
          <w:rFonts w:ascii="Times New Roman" w:eastAsia="Times New Roman" w:hAnsi="Times New Roman" w:cs="Times New Roman"/>
          <w:sz w:val="24"/>
          <w:szCs w:val="24"/>
        </w:rPr>
      </w:pPr>
    </w:p>
    <w:p w14:paraId="1E7C9851"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lastRenderedPageBreak/>
        <w:t>Analizējot respondentu komentārus par izglītības iespēju pietiekamību un daudzveidību Gulbenes novadā, secināms, ka kopumā iedzīvotāji izglītības piedāvājumu vērtē pozitīvi, tomēr vienlaikus identificētas vairākas jomas, kurās iedzīvotāji saskata attīstības iespējas.</w:t>
      </w:r>
    </w:p>
    <w:p w14:paraId="2CEC12B9"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Visbiežāk komentāros izceltas šādas tēmas:</w:t>
      </w:r>
    </w:p>
    <w:p w14:paraId="77971EFE" w14:textId="77777777" w:rsidR="006C1B8A" w:rsidRPr="006C1B8A" w:rsidRDefault="006C1B8A" w:rsidP="006C1B8A">
      <w:pPr>
        <w:numPr>
          <w:ilvl w:val="0"/>
          <w:numId w:val="14"/>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Interešu izglītības nozīme </w:t>
      </w:r>
    </w:p>
    <w:p w14:paraId="7B8CE3AA"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Daudzi respondenti uzsver, ka Gulbenes novadā ir pieejamas daudzveidīgas interešu izglītības iespējas, piemēram, sporta, mūzikas un mākslas nodarbības. Šīs aktivitātes tiek vērtētas kā nozīmīga izglītības sistēmas sastāvdaļa, kas veicina bērnu talantu attīstību un aktīvu brīvā laika pavadīšanu.</w:t>
      </w:r>
    </w:p>
    <w:p w14:paraId="6706F873" w14:textId="77777777" w:rsidR="006C1B8A" w:rsidRPr="006C1B8A" w:rsidRDefault="006C1B8A" w:rsidP="006C1B8A">
      <w:pPr>
        <w:numPr>
          <w:ilvl w:val="0"/>
          <w:numId w:val="14"/>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Individuālas pieejas nepieciešamība izglītojamiem</w:t>
      </w:r>
    </w:p>
    <w:p w14:paraId="1176522F"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Komentāros bieži minēta nepieciešamība nodrošināt lielāku individuālu pieeju bērniem un jauniešiem, ņemot vērā viņu spējas, intereses un mācīšanās tempu.</w:t>
      </w:r>
    </w:p>
    <w:p w14:paraId="033B98F7" w14:textId="77777777" w:rsidR="006C1B8A" w:rsidRPr="006C1B8A" w:rsidRDefault="006C1B8A" w:rsidP="006C1B8A">
      <w:pPr>
        <w:numPr>
          <w:ilvl w:val="0"/>
          <w:numId w:val="14"/>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Pedagogu nozīme izglītības kvalitātē </w:t>
      </w:r>
    </w:p>
    <w:p w14:paraId="2067DE93"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Respondenti vairākos komentāros uzsver pedagogu profesionalitāti un nozīmi izglītības kvalitātes nodrošināšanā, norādot, ka motivēti un profesionāli pedagogi ir būtisks faktors kvalitatīvai izglītībai.</w:t>
      </w:r>
    </w:p>
    <w:p w14:paraId="4BD272A3" w14:textId="77777777" w:rsidR="006C1B8A" w:rsidRPr="006C1B8A" w:rsidRDefault="006C1B8A" w:rsidP="006C1B8A">
      <w:pPr>
        <w:numPr>
          <w:ilvl w:val="0"/>
          <w:numId w:val="14"/>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Izglītības iespēju attīstība dažādās pakāpēs</w:t>
      </w:r>
    </w:p>
    <w:p w14:paraId="6384C1C3"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Daļa respondentu uzskata, ka būtu nepieciešams paplašināt izglītības iespējas atsevišķās jomās, īpaši vidējās un pieaugušo izglītības līmenī.</w:t>
      </w:r>
    </w:p>
    <w:p w14:paraId="770A3AEA" w14:textId="77777777" w:rsidR="006C1B8A" w:rsidRPr="006C1B8A" w:rsidRDefault="006C1B8A" w:rsidP="006C1B8A">
      <w:pPr>
        <w:numPr>
          <w:ilvl w:val="0"/>
          <w:numId w:val="14"/>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Informācijas pieejamība par izglītības iespējām</w:t>
      </w:r>
    </w:p>
    <w:p w14:paraId="5E83247B"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Atsevišķi komentāri norāda uz nepieciešamību uzlabot informācijas pieejamību par izglītības iespējām novadā, lai iedzīvotāji labāk zinātu par pieejamajiem piedāvājumiem.</w:t>
      </w:r>
    </w:p>
    <w:p w14:paraId="681B7E17" w14:textId="77777777" w:rsidR="006C1B8A" w:rsidRPr="006C1B8A" w:rsidRDefault="006C1B8A" w:rsidP="006C1B8A">
      <w:pPr>
        <w:jc w:val="both"/>
        <w:rPr>
          <w:rFonts w:ascii="Times New Roman" w:eastAsia="Times New Roman" w:hAnsi="Times New Roman" w:cs="Times New Roman"/>
          <w:b/>
          <w:bCs/>
          <w:sz w:val="24"/>
          <w:szCs w:val="24"/>
        </w:rPr>
      </w:pPr>
    </w:p>
    <w:p w14:paraId="01C1186B"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3. Izglītības iestāžu sasniedzamība un pieejamība</w:t>
      </w:r>
    </w:p>
    <w:p w14:paraId="67D26F1A" w14:textId="77777777" w:rsidR="006C1B8A" w:rsidRPr="006C1B8A" w:rsidRDefault="006C1B8A" w:rsidP="006C1B8A">
      <w:pPr>
        <w:jc w:val="both"/>
        <w:rPr>
          <w:rFonts w:ascii="Times New Roman" w:eastAsia="Times New Roman" w:hAnsi="Times New Roman" w:cs="Times New Roman"/>
          <w:b/>
          <w:bCs/>
          <w:sz w:val="24"/>
          <w:szCs w:val="24"/>
        </w:rPr>
      </w:pPr>
    </w:p>
    <w:p w14:paraId="0EFD1510"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3.1. Cik sasniedzamas ir izglītības iestādes un nodarbības?</w:t>
      </w:r>
    </w:p>
    <w:p w14:paraId="1E1DBE69"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 xml:space="preserve">Atbildot uz apgalvojumu </w:t>
      </w:r>
      <w:r w:rsidRPr="006C1B8A">
        <w:rPr>
          <w:rFonts w:ascii="Times New Roman" w:eastAsia="Times New Roman" w:hAnsi="Times New Roman" w:cs="Times New Roman"/>
          <w:i/>
          <w:iCs/>
          <w:sz w:val="24"/>
          <w:szCs w:val="24"/>
        </w:rPr>
        <w:t>“Izglītības iestādes Gulbenes novadā ir sasniedzamas un pieejamas (attālums, transports, nokļūšana, iespēja piedalīties nodarbībās)”</w:t>
      </w:r>
      <w:r w:rsidRPr="006C1B8A">
        <w:rPr>
          <w:rFonts w:ascii="Times New Roman" w:eastAsia="Times New Roman" w:hAnsi="Times New Roman" w:cs="Times New Roman"/>
          <w:sz w:val="24"/>
          <w:szCs w:val="24"/>
        </w:rPr>
        <w:t>, respondenti kopumā sniedz salīdzinoši</w:t>
      </w:r>
      <w:r w:rsidRPr="006C1B8A">
        <w:rPr>
          <w:rFonts w:ascii="Times New Roman" w:eastAsia="Times New Roman" w:hAnsi="Times New Roman" w:cs="Times New Roman"/>
          <w:b/>
          <w:bCs/>
          <w:sz w:val="24"/>
          <w:szCs w:val="24"/>
        </w:rPr>
        <w:t xml:space="preserve"> pozitīvu vērtējumu izglītības iestāžu pieejamībai dažādās izglītības pakāpēs</w:t>
      </w:r>
      <w:r w:rsidRPr="006C1B8A">
        <w:rPr>
          <w:rFonts w:ascii="Times New Roman" w:eastAsia="Times New Roman" w:hAnsi="Times New Roman" w:cs="Times New Roman"/>
          <w:sz w:val="24"/>
          <w:szCs w:val="24"/>
        </w:rPr>
        <w:t>.</w:t>
      </w:r>
    </w:p>
    <w:p w14:paraId="761E9370"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 xml:space="preserve">Vispozitīvāk respondenti vērtē </w:t>
      </w:r>
      <w:r w:rsidRPr="006C1B8A">
        <w:rPr>
          <w:rFonts w:ascii="Times New Roman" w:eastAsia="Times New Roman" w:hAnsi="Times New Roman" w:cs="Times New Roman"/>
          <w:b/>
          <w:bCs/>
          <w:sz w:val="24"/>
          <w:szCs w:val="24"/>
        </w:rPr>
        <w:t>pirmsskolas un pamatizglītības iestāžu pieejamību</w:t>
      </w:r>
      <w:r w:rsidRPr="006C1B8A">
        <w:rPr>
          <w:rFonts w:ascii="Times New Roman" w:eastAsia="Times New Roman" w:hAnsi="Times New Roman" w:cs="Times New Roman"/>
          <w:sz w:val="24"/>
          <w:szCs w:val="24"/>
        </w:rPr>
        <w:t xml:space="preserve">, kur lielākā daļa respondentu norādīja, ka pilnībā vai drīzāk piekrīt apgalvojumam, ka šīs izglītības iespējas ir sasniedzamas. Līdzīgi pozitīvs vērtējums vērojams arī </w:t>
      </w:r>
      <w:r w:rsidRPr="006C1B8A">
        <w:rPr>
          <w:rFonts w:ascii="Times New Roman" w:eastAsia="Times New Roman" w:hAnsi="Times New Roman" w:cs="Times New Roman"/>
          <w:b/>
          <w:bCs/>
          <w:sz w:val="24"/>
          <w:szCs w:val="24"/>
        </w:rPr>
        <w:t>vidējās izglītības un interešu izglītības jomā</w:t>
      </w:r>
      <w:r w:rsidRPr="006C1B8A">
        <w:rPr>
          <w:rFonts w:ascii="Times New Roman" w:eastAsia="Times New Roman" w:hAnsi="Times New Roman" w:cs="Times New Roman"/>
          <w:sz w:val="24"/>
          <w:szCs w:val="24"/>
        </w:rPr>
        <w:t>, lai gan šajās jomās jau pieaug respondentu skaits, kuri sniedz neitrālāku vai kritiskāku vērtējumu.</w:t>
      </w:r>
    </w:p>
    <w:p w14:paraId="0E0B32F7"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 xml:space="preserve">Salīdzinoši kritiskāks vērtējums redzams </w:t>
      </w:r>
      <w:r w:rsidRPr="006C1B8A">
        <w:rPr>
          <w:rFonts w:ascii="Times New Roman" w:eastAsia="Times New Roman" w:hAnsi="Times New Roman" w:cs="Times New Roman"/>
          <w:b/>
          <w:bCs/>
          <w:sz w:val="24"/>
          <w:szCs w:val="24"/>
        </w:rPr>
        <w:t>profesionālās ievirzes izglītības (sporta, mūzikas un mākslas skolu)</w:t>
      </w:r>
      <w:r w:rsidRPr="006C1B8A">
        <w:rPr>
          <w:rFonts w:ascii="Times New Roman" w:eastAsia="Times New Roman" w:hAnsi="Times New Roman" w:cs="Times New Roman"/>
          <w:sz w:val="24"/>
          <w:szCs w:val="24"/>
        </w:rPr>
        <w:t xml:space="preserve"> pieejamībai, kur ievērojama respondentu daļa norāda, ka nepiekrīt vai drīzāk nepiekrīt apgalvojumam par pieejamību. Tas var būt saistīts ar attālumu līdz nodarbību vietām vai transporta iespējām.</w:t>
      </w:r>
    </w:p>
    <w:p w14:paraId="5EAEEA32"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 xml:space="preserve">Visvairāk nenoteiktības respondentu atbildēs vērojams </w:t>
      </w:r>
      <w:r w:rsidRPr="006C1B8A">
        <w:rPr>
          <w:rFonts w:ascii="Times New Roman" w:eastAsia="Times New Roman" w:hAnsi="Times New Roman" w:cs="Times New Roman"/>
          <w:b/>
          <w:bCs/>
          <w:sz w:val="24"/>
          <w:szCs w:val="24"/>
        </w:rPr>
        <w:t>pieaugušo izglītības jomā</w:t>
      </w:r>
      <w:r w:rsidRPr="006C1B8A">
        <w:rPr>
          <w:rFonts w:ascii="Times New Roman" w:eastAsia="Times New Roman" w:hAnsi="Times New Roman" w:cs="Times New Roman"/>
          <w:sz w:val="24"/>
          <w:szCs w:val="24"/>
        </w:rPr>
        <w:t>, kur liela daļa respondentu norāda, ka nevar sniegt konkrētu vērtējumu. Tas var liecināt par ierobežotu informētību vai mazāku iesaisti pieaugušo izglītības aktivitātēs.</w:t>
      </w:r>
    </w:p>
    <w:p w14:paraId="775B7067"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noProof/>
          <w:sz w:val="24"/>
          <w:szCs w:val="24"/>
        </w:rPr>
        <w:lastRenderedPageBreak/>
        <w:drawing>
          <wp:inline distT="0" distB="0" distL="0" distR="0" wp14:anchorId="28FA3B92" wp14:editId="22CC0BD5">
            <wp:extent cx="5940000" cy="3663418"/>
            <wp:effectExtent l="0" t="0" r="0" b="0"/>
            <wp:docPr id="1438309141"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2"/>
                    <a:srcRect/>
                    <a:stretch>
                      <a:fillRect/>
                    </a:stretch>
                  </pic:blipFill>
                  <pic:spPr>
                    <a:xfrm>
                      <a:off x="0" y="0"/>
                      <a:ext cx="5940000" cy="3663418"/>
                    </a:xfrm>
                    <a:prstGeom prst="rect">
                      <a:avLst/>
                    </a:prstGeom>
                    <a:ln/>
                  </pic:spPr>
                </pic:pic>
              </a:graphicData>
            </a:graphic>
          </wp:inline>
        </w:drawing>
      </w:r>
    </w:p>
    <w:p w14:paraId="09F4235F"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i/>
          <w:iCs/>
          <w:sz w:val="24"/>
          <w:szCs w:val="24"/>
        </w:rPr>
        <w:t>5. attēls. Pozitīvo atbilžu īpatsvars par sasniedzamību un pieejamību.</w:t>
      </w:r>
    </w:p>
    <w:tbl>
      <w:tblPr>
        <w:tblW w:w="9638" w:type="dxa"/>
        <w:jc w:val="center"/>
        <w:tblLayout w:type="fixed"/>
        <w:tblLook w:val="0400" w:firstRow="0" w:lastRow="0" w:firstColumn="0" w:lastColumn="0" w:noHBand="0" w:noVBand="1"/>
      </w:tblPr>
      <w:tblGrid>
        <w:gridCol w:w="9638"/>
      </w:tblGrid>
      <w:tr w:rsidR="006C1B8A" w:rsidRPr="006C1B8A" w14:paraId="1E3E521F" w14:textId="77777777" w:rsidTr="007F50B3">
        <w:trPr>
          <w:jc w:val="center"/>
        </w:trPr>
        <w:tc>
          <w:tcPr>
            <w:tcW w:w="9638" w:type="dxa"/>
            <w:tcBorders>
              <w:top w:val="single" w:sz="8" w:space="0" w:color="1F5A4A"/>
              <w:left w:val="single" w:sz="8" w:space="0" w:color="1F5A4A"/>
              <w:bottom w:val="single" w:sz="8" w:space="0" w:color="1F5A4A"/>
              <w:right w:val="single" w:sz="8" w:space="0" w:color="1F5A4A"/>
            </w:tcBorders>
            <w:shd w:val="clear" w:color="auto" w:fill="F7FBF8"/>
            <w:vAlign w:val="center"/>
          </w:tcPr>
          <w:p w14:paraId="75FDA20A"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Galvenā atziņa: </w:t>
            </w:r>
            <w:r w:rsidRPr="006C1B8A">
              <w:rPr>
                <w:rFonts w:ascii="Times New Roman" w:eastAsia="Times New Roman" w:hAnsi="Times New Roman" w:cs="Times New Roman"/>
                <w:sz w:val="24"/>
                <w:szCs w:val="24"/>
              </w:rPr>
              <w:t>Pirmsskolas (91,8 %) un pamatizglītības (86,9 %) pieejamība tiek vērtēta vispozitīvāk. Viszemāk novērtēta profesionālās ievirzes pieejamība (56,1 %).</w:t>
            </w:r>
          </w:p>
        </w:tc>
      </w:tr>
    </w:tbl>
    <w:p w14:paraId="57E125BC" w14:textId="77777777" w:rsidR="006C1B8A" w:rsidRPr="006C1B8A" w:rsidRDefault="006C1B8A" w:rsidP="006C1B8A">
      <w:pPr>
        <w:jc w:val="both"/>
        <w:rPr>
          <w:rFonts w:ascii="Times New Roman" w:eastAsia="Times New Roman" w:hAnsi="Times New Roman" w:cs="Times New Roman"/>
          <w:sz w:val="24"/>
          <w:szCs w:val="24"/>
        </w:rPr>
      </w:pPr>
    </w:p>
    <w:p w14:paraId="73717928"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Interešu izglītības pieejamība novērtēta ar 75,0 %, savukārt pieaugušo izglītībā vērojama lielāka nenoteiktība un zemāks pozitīvo atbilžu īpatsvars (66,8 %). Tas norāda uz nepieciešamību pilnveidot piekļuvi un informētību.</w:t>
      </w:r>
    </w:p>
    <w:p w14:paraId="6341E7E5"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Analizējot respondentu komentārus par izglītības iestāžu sasniedzamību un pieejamību Gulbenes novadā, identificētas vairākas biežāk minētās problēmas un attīstības vajadzības:</w:t>
      </w:r>
    </w:p>
    <w:p w14:paraId="726A1979" w14:textId="77777777" w:rsidR="006C1B8A" w:rsidRPr="006C1B8A" w:rsidRDefault="006C1B8A" w:rsidP="006C1B8A">
      <w:pPr>
        <w:numPr>
          <w:ilvl w:val="0"/>
          <w:numId w:val="15"/>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Transporta pieejamība</w:t>
      </w:r>
    </w:p>
    <w:p w14:paraId="6B603CA0"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Respondenti norāda, ka sabiedriskā transporta un skolēnu pārvadājumu grafiki ne vienmēr ļauj ērti nokļūt uz nodarbībām vai pulciņiem, īpaši pagastu teritorijās. Dažkārt nodarbību laiki nesakrīt ar transporta iespējām, kas var ierobežot dalību izglītības aktivitātēs.</w:t>
      </w:r>
    </w:p>
    <w:p w14:paraId="6602C820" w14:textId="77777777" w:rsidR="006C1B8A" w:rsidRPr="006C1B8A" w:rsidRDefault="006C1B8A" w:rsidP="006C1B8A">
      <w:pPr>
        <w:numPr>
          <w:ilvl w:val="0"/>
          <w:numId w:val="15"/>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Attālums līdz izglītības aktivitātēm </w:t>
      </w:r>
    </w:p>
    <w:p w14:paraId="13C45329"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Daļa respondentu min, ka interešu izglītības vai profesionālās ievirzes nodarbības notiek salīdzinoši tālu no dzīvesvietas, kas var apgrūtināt regulāru dalību.</w:t>
      </w:r>
    </w:p>
    <w:p w14:paraId="6DB71612" w14:textId="77777777" w:rsidR="006C1B8A" w:rsidRPr="006C1B8A" w:rsidRDefault="006C1B8A" w:rsidP="006C1B8A">
      <w:pPr>
        <w:numPr>
          <w:ilvl w:val="0"/>
          <w:numId w:val="15"/>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Interešu izglītības pieejamība pagastos</w:t>
      </w:r>
    </w:p>
    <w:p w14:paraId="23D6AA00"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Lai gan interešu izglītības piedāvājums novadā kopumā tiek vērtēts pozitīvi, ne visiem izglītojamajiem ir vienlīdzīgas iespējas tajā piedalīties.</w:t>
      </w:r>
    </w:p>
    <w:p w14:paraId="7D448668" w14:textId="77777777" w:rsidR="006C1B8A" w:rsidRPr="006C1B8A" w:rsidRDefault="006C1B8A" w:rsidP="006C1B8A">
      <w:pPr>
        <w:numPr>
          <w:ilvl w:val="0"/>
          <w:numId w:val="15"/>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Informācijas pieejamība par izglītības iespējām</w:t>
      </w:r>
    </w:p>
    <w:p w14:paraId="48E53DC4"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Daļa respondentu norāda uz nepietiekamu informāciju par pieejamajām izglītības iespējām, īpaši pieaugušo izglītības jomā.</w:t>
      </w:r>
    </w:p>
    <w:p w14:paraId="1D7F56F5" w14:textId="77777777" w:rsidR="006C1B8A" w:rsidRDefault="006C1B8A" w:rsidP="006C1B8A">
      <w:pPr>
        <w:jc w:val="both"/>
        <w:rPr>
          <w:rFonts w:ascii="Times New Roman" w:eastAsia="Times New Roman" w:hAnsi="Times New Roman" w:cs="Times New Roman"/>
          <w:sz w:val="24"/>
          <w:szCs w:val="24"/>
        </w:rPr>
      </w:pPr>
    </w:p>
    <w:p w14:paraId="4992A2A6" w14:textId="77777777" w:rsidR="00495CFB" w:rsidRDefault="00495CFB" w:rsidP="006C1B8A">
      <w:pPr>
        <w:jc w:val="both"/>
        <w:rPr>
          <w:rFonts w:ascii="Times New Roman" w:eastAsia="Times New Roman" w:hAnsi="Times New Roman" w:cs="Times New Roman"/>
          <w:sz w:val="24"/>
          <w:szCs w:val="24"/>
        </w:rPr>
      </w:pPr>
    </w:p>
    <w:p w14:paraId="740A2D87" w14:textId="77777777" w:rsidR="00495CFB" w:rsidRPr="006C1B8A" w:rsidRDefault="00495CFB" w:rsidP="006C1B8A">
      <w:pPr>
        <w:jc w:val="both"/>
        <w:rPr>
          <w:rFonts w:ascii="Times New Roman" w:eastAsia="Times New Roman" w:hAnsi="Times New Roman" w:cs="Times New Roman"/>
          <w:sz w:val="24"/>
          <w:szCs w:val="24"/>
        </w:rPr>
      </w:pPr>
    </w:p>
    <w:p w14:paraId="3937A4CF"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lastRenderedPageBreak/>
        <w:t>3.2. Atšķirības starp Gulbeni un pagastiem</w:t>
      </w:r>
    </w:p>
    <w:p w14:paraId="26BA6EB2" w14:textId="77777777" w:rsidR="006C1B8A" w:rsidRPr="006C1B8A" w:rsidRDefault="006C1B8A" w:rsidP="006C1B8A">
      <w:pPr>
        <w:jc w:val="both"/>
        <w:rPr>
          <w:rFonts w:ascii="Times New Roman" w:eastAsia="Times New Roman" w:hAnsi="Times New Roman" w:cs="Times New Roman"/>
          <w:sz w:val="24"/>
          <w:szCs w:val="24"/>
        </w:rPr>
      </w:pPr>
    </w:p>
    <w:p w14:paraId="59355FCE"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noProof/>
          <w:sz w:val="24"/>
          <w:szCs w:val="24"/>
        </w:rPr>
        <w:drawing>
          <wp:inline distT="0" distB="0" distL="0" distR="0" wp14:anchorId="08EEC246" wp14:editId="4A9FAD61">
            <wp:extent cx="5940000" cy="4104229"/>
            <wp:effectExtent l="0" t="0" r="0" b="0"/>
            <wp:docPr id="1438309140"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3"/>
                    <a:srcRect/>
                    <a:stretch>
                      <a:fillRect/>
                    </a:stretch>
                  </pic:blipFill>
                  <pic:spPr>
                    <a:xfrm>
                      <a:off x="0" y="0"/>
                      <a:ext cx="5940000" cy="4104229"/>
                    </a:xfrm>
                    <a:prstGeom prst="rect">
                      <a:avLst/>
                    </a:prstGeom>
                    <a:ln/>
                  </pic:spPr>
                </pic:pic>
              </a:graphicData>
            </a:graphic>
          </wp:inline>
        </w:drawing>
      </w:r>
    </w:p>
    <w:p w14:paraId="6FA94410"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i/>
          <w:iCs/>
          <w:sz w:val="24"/>
          <w:szCs w:val="24"/>
        </w:rPr>
        <w:t>6. attēls. Pieejamības salīdzinājums starp Gulbeni un novada pagastiem.</w:t>
      </w:r>
    </w:p>
    <w:tbl>
      <w:tblPr>
        <w:tblW w:w="9638" w:type="dxa"/>
        <w:tblLayout w:type="fixed"/>
        <w:tblLook w:val="0400" w:firstRow="0" w:lastRow="0" w:firstColumn="0" w:lastColumn="0" w:noHBand="0" w:noVBand="1"/>
      </w:tblPr>
      <w:tblGrid>
        <w:gridCol w:w="9638"/>
      </w:tblGrid>
      <w:tr w:rsidR="006C1B8A" w:rsidRPr="006C1B8A" w14:paraId="18A4749D" w14:textId="77777777" w:rsidTr="007F50B3">
        <w:tc>
          <w:tcPr>
            <w:tcW w:w="9638" w:type="dxa"/>
            <w:tcBorders>
              <w:top w:val="single" w:sz="4" w:space="0" w:color="4F6228" w:themeColor="accent3" w:themeShade="80"/>
              <w:left w:val="single" w:sz="4" w:space="0" w:color="4F6228" w:themeColor="accent3" w:themeShade="80"/>
              <w:bottom w:val="single" w:sz="4" w:space="0" w:color="4F6228" w:themeColor="accent3" w:themeShade="80"/>
              <w:right w:val="single" w:sz="4" w:space="0" w:color="4F6228" w:themeColor="accent3" w:themeShade="80"/>
            </w:tcBorders>
            <w:shd w:val="clear" w:color="auto" w:fill="FFF8F7"/>
            <w:vAlign w:val="center"/>
          </w:tcPr>
          <w:p w14:paraId="4BA51F09"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Galvenā atziņa: </w:t>
            </w:r>
            <w:r w:rsidRPr="006C1B8A">
              <w:rPr>
                <w:rFonts w:ascii="Times New Roman" w:eastAsia="Times New Roman" w:hAnsi="Times New Roman" w:cs="Times New Roman"/>
                <w:sz w:val="24"/>
                <w:szCs w:val="24"/>
              </w:rPr>
              <w:t>Izteiktākās teritoriālās atšķirības redzamas vidējās izglītības (88,2 % Gulbenē; 65,2 % pagastos) un profesionālās ievirzes pieejamībā (63,8 % un 45,5 %).</w:t>
            </w:r>
          </w:p>
        </w:tc>
      </w:tr>
    </w:tbl>
    <w:p w14:paraId="781A646D" w14:textId="77777777" w:rsidR="006C1B8A" w:rsidRPr="006C1B8A" w:rsidRDefault="006C1B8A" w:rsidP="006C1B8A">
      <w:pPr>
        <w:jc w:val="both"/>
        <w:rPr>
          <w:rFonts w:ascii="Times New Roman" w:eastAsia="Times New Roman" w:hAnsi="Times New Roman" w:cs="Times New Roman"/>
          <w:sz w:val="24"/>
          <w:szCs w:val="24"/>
        </w:rPr>
      </w:pPr>
    </w:p>
    <w:p w14:paraId="278BAF0C"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Gulbenes pilsētas iedzīvotāji visās izglītības pakāpēs pieejamību vērtē pozitīvāk nekā pagastu iedzīvotāji. Īpaši tas saistāms ar attālumu līdz nodarbībām, transporta grafikiem un iespēju regulāri piedalīties ārpusstundu aktivitātēs.</w:t>
      </w:r>
    </w:p>
    <w:p w14:paraId="34C7262B" w14:textId="77777777" w:rsidR="006C1B8A" w:rsidRPr="006C1B8A" w:rsidRDefault="006C1B8A" w:rsidP="006C1B8A">
      <w:pPr>
        <w:jc w:val="both"/>
        <w:rPr>
          <w:rFonts w:ascii="Times New Roman" w:eastAsia="Times New Roman" w:hAnsi="Times New Roman" w:cs="Times New Roman"/>
          <w:sz w:val="24"/>
          <w:szCs w:val="24"/>
        </w:rPr>
      </w:pPr>
    </w:p>
    <w:p w14:paraId="57100C0C"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4. Mācību procesa kvalitāte</w:t>
      </w:r>
    </w:p>
    <w:p w14:paraId="1DAB0CB1" w14:textId="77777777" w:rsidR="006C1B8A" w:rsidRPr="006C1B8A" w:rsidRDefault="006C1B8A" w:rsidP="006C1B8A">
      <w:pPr>
        <w:jc w:val="both"/>
        <w:rPr>
          <w:rFonts w:ascii="Times New Roman" w:eastAsia="Times New Roman" w:hAnsi="Times New Roman" w:cs="Times New Roman"/>
          <w:b/>
          <w:bCs/>
          <w:sz w:val="24"/>
          <w:szCs w:val="24"/>
        </w:rPr>
      </w:pPr>
    </w:p>
    <w:p w14:paraId="46129E18"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4.1. Kā tiek vērtēta mācību procesa kvalitāte dažādās izglītības pakāpēs?</w:t>
      </w:r>
    </w:p>
    <w:p w14:paraId="5347D69C"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 xml:space="preserve">Atbildot uz apgalvojumu </w:t>
      </w:r>
      <w:r w:rsidRPr="006C1B8A">
        <w:rPr>
          <w:rFonts w:ascii="Times New Roman" w:eastAsia="Times New Roman" w:hAnsi="Times New Roman" w:cs="Times New Roman"/>
          <w:i/>
          <w:iCs/>
          <w:sz w:val="24"/>
          <w:szCs w:val="24"/>
        </w:rPr>
        <w:t>“Izglītības iestādēs tiek īstenots kvalitatīvs mācību process”</w:t>
      </w:r>
      <w:r w:rsidRPr="006C1B8A">
        <w:rPr>
          <w:rFonts w:ascii="Times New Roman" w:eastAsia="Times New Roman" w:hAnsi="Times New Roman" w:cs="Times New Roman"/>
          <w:sz w:val="24"/>
          <w:szCs w:val="24"/>
        </w:rPr>
        <w:t xml:space="preserve">, respondenti kopumā sniedz </w:t>
      </w:r>
      <w:r w:rsidRPr="006C1B8A">
        <w:rPr>
          <w:rFonts w:ascii="Times New Roman" w:eastAsia="Times New Roman" w:hAnsi="Times New Roman" w:cs="Times New Roman"/>
          <w:b/>
          <w:bCs/>
          <w:sz w:val="24"/>
          <w:szCs w:val="24"/>
        </w:rPr>
        <w:t>pozitīvu vērtējumu mācību procesa kvalitātei dažādās izglītības pakāpēs Gulbenes novadā</w:t>
      </w:r>
      <w:r w:rsidRPr="006C1B8A">
        <w:rPr>
          <w:rFonts w:ascii="Times New Roman" w:eastAsia="Times New Roman" w:hAnsi="Times New Roman" w:cs="Times New Roman"/>
          <w:sz w:val="24"/>
          <w:szCs w:val="24"/>
        </w:rPr>
        <w:t>.</w:t>
      </w:r>
    </w:p>
    <w:p w14:paraId="0600FAFD"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 xml:space="preserve">Vispozitīvāk respondenti vērtē </w:t>
      </w:r>
      <w:r w:rsidRPr="006C1B8A">
        <w:rPr>
          <w:rFonts w:ascii="Times New Roman" w:eastAsia="Times New Roman" w:hAnsi="Times New Roman" w:cs="Times New Roman"/>
          <w:b/>
          <w:bCs/>
          <w:sz w:val="24"/>
          <w:szCs w:val="24"/>
        </w:rPr>
        <w:t>pirmsskolas izglītības mācību procesu</w:t>
      </w:r>
      <w:r w:rsidRPr="006C1B8A">
        <w:rPr>
          <w:rFonts w:ascii="Times New Roman" w:eastAsia="Times New Roman" w:hAnsi="Times New Roman" w:cs="Times New Roman"/>
          <w:sz w:val="24"/>
          <w:szCs w:val="24"/>
        </w:rPr>
        <w:t xml:space="preserve">, kur lielākā daļa respondentu pilnībā vai drīzāk piekrīt apgalvojumam par kvalitatīvu mācību procesu. Līdzīgi pozitīvs vērtējums vērojams arī </w:t>
      </w:r>
      <w:r w:rsidRPr="006C1B8A">
        <w:rPr>
          <w:rFonts w:ascii="Times New Roman" w:eastAsia="Times New Roman" w:hAnsi="Times New Roman" w:cs="Times New Roman"/>
          <w:b/>
          <w:bCs/>
          <w:sz w:val="24"/>
          <w:szCs w:val="24"/>
        </w:rPr>
        <w:t>pamatizglītības un interešu izglītības jomā</w:t>
      </w:r>
      <w:r w:rsidRPr="006C1B8A">
        <w:rPr>
          <w:rFonts w:ascii="Times New Roman" w:eastAsia="Times New Roman" w:hAnsi="Times New Roman" w:cs="Times New Roman"/>
          <w:sz w:val="24"/>
          <w:szCs w:val="24"/>
        </w:rPr>
        <w:t>, kur ievērojama respondentu daļa norāda uz apmierinātību ar mācību procesa kvalitāti.</w:t>
      </w:r>
    </w:p>
    <w:p w14:paraId="6EA966FE"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 xml:space="preserve">Salīdzinoši kritiskāks vērtējums redzams </w:t>
      </w:r>
      <w:r w:rsidRPr="006C1B8A">
        <w:rPr>
          <w:rFonts w:ascii="Times New Roman" w:eastAsia="Times New Roman" w:hAnsi="Times New Roman" w:cs="Times New Roman"/>
          <w:b/>
          <w:bCs/>
          <w:sz w:val="24"/>
          <w:szCs w:val="24"/>
        </w:rPr>
        <w:t>vidējās izglītības un profesionālās ievirzes izglītības (sporta, mūzikas un mākslas skolu)</w:t>
      </w:r>
      <w:r w:rsidRPr="006C1B8A">
        <w:rPr>
          <w:rFonts w:ascii="Times New Roman" w:eastAsia="Times New Roman" w:hAnsi="Times New Roman" w:cs="Times New Roman"/>
          <w:sz w:val="24"/>
          <w:szCs w:val="24"/>
        </w:rPr>
        <w:t xml:space="preserve"> jomā, kur pieaug respondentu skaits, kuri sniedz neitrālāku vai kritiskāku vērtējumu.</w:t>
      </w:r>
    </w:p>
    <w:p w14:paraId="73E1091E"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lastRenderedPageBreak/>
        <w:t xml:space="preserve">Savukārt </w:t>
      </w:r>
      <w:r w:rsidRPr="006C1B8A">
        <w:rPr>
          <w:rFonts w:ascii="Times New Roman" w:eastAsia="Times New Roman" w:hAnsi="Times New Roman" w:cs="Times New Roman"/>
          <w:b/>
          <w:bCs/>
          <w:sz w:val="24"/>
          <w:szCs w:val="24"/>
        </w:rPr>
        <w:t>pieaugušo izglītības jomā</w:t>
      </w:r>
      <w:r w:rsidRPr="006C1B8A">
        <w:rPr>
          <w:rFonts w:ascii="Times New Roman" w:eastAsia="Times New Roman" w:hAnsi="Times New Roman" w:cs="Times New Roman"/>
          <w:sz w:val="24"/>
          <w:szCs w:val="24"/>
        </w:rPr>
        <w:t xml:space="preserve"> vērojams lielāks respondentu skaits, kuri norāda, ka nevar sniegt konkrētu vērtējumu. Tas var liecināt par mazāku iedzīvotāju iesaisti pieaugušo izglītībā vai nepietiekamu informētību par šīs jomas aktivitātēm.</w:t>
      </w:r>
    </w:p>
    <w:p w14:paraId="1B27C501"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noProof/>
          <w:sz w:val="24"/>
          <w:szCs w:val="24"/>
        </w:rPr>
        <w:drawing>
          <wp:inline distT="0" distB="0" distL="0" distR="0" wp14:anchorId="6ACB33AF" wp14:editId="108AAB6D">
            <wp:extent cx="6313336" cy="4118776"/>
            <wp:effectExtent l="0" t="0" r="0" b="0"/>
            <wp:docPr id="143830914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4"/>
                    <a:srcRect/>
                    <a:stretch>
                      <a:fillRect/>
                    </a:stretch>
                  </pic:blipFill>
                  <pic:spPr>
                    <a:xfrm>
                      <a:off x="0" y="0"/>
                      <a:ext cx="6385384" cy="4165780"/>
                    </a:xfrm>
                    <a:prstGeom prst="rect">
                      <a:avLst/>
                    </a:prstGeom>
                    <a:ln/>
                  </pic:spPr>
                </pic:pic>
              </a:graphicData>
            </a:graphic>
          </wp:inline>
        </w:drawing>
      </w:r>
    </w:p>
    <w:p w14:paraId="5FBD69A3"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i/>
          <w:iCs/>
          <w:sz w:val="24"/>
          <w:szCs w:val="24"/>
        </w:rPr>
        <w:t>7. attēls. Pozitīvo atbilžu īpatsvars par mācību procesa kvalitāti.</w:t>
      </w:r>
    </w:p>
    <w:tbl>
      <w:tblPr>
        <w:tblW w:w="9638" w:type="dxa"/>
        <w:jc w:val="center"/>
        <w:tblLayout w:type="fixed"/>
        <w:tblLook w:val="0400" w:firstRow="0" w:lastRow="0" w:firstColumn="0" w:lastColumn="0" w:noHBand="0" w:noVBand="1"/>
      </w:tblPr>
      <w:tblGrid>
        <w:gridCol w:w="9638"/>
      </w:tblGrid>
      <w:tr w:rsidR="006C1B8A" w:rsidRPr="006C1B8A" w14:paraId="5E708C6E" w14:textId="77777777" w:rsidTr="007F50B3">
        <w:trPr>
          <w:jc w:val="center"/>
        </w:trPr>
        <w:tc>
          <w:tcPr>
            <w:tcW w:w="9638" w:type="dxa"/>
            <w:tcBorders>
              <w:top w:val="single" w:sz="8" w:space="0" w:color="1F5A4A"/>
              <w:left w:val="single" w:sz="8" w:space="0" w:color="1F5A4A"/>
              <w:bottom w:val="single" w:sz="8" w:space="0" w:color="1F5A4A"/>
              <w:right w:val="single" w:sz="8" w:space="0" w:color="1F5A4A"/>
            </w:tcBorders>
            <w:shd w:val="clear" w:color="auto" w:fill="F7FBF8"/>
            <w:vAlign w:val="center"/>
          </w:tcPr>
          <w:p w14:paraId="008A8DDA"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Galvenā atziņa: </w:t>
            </w:r>
            <w:r w:rsidRPr="006C1B8A">
              <w:rPr>
                <w:rFonts w:ascii="Times New Roman" w:eastAsia="Times New Roman" w:hAnsi="Times New Roman" w:cs="Times New Roman"/>
                <w:sz w:val="24"/>
                <w:szCs w:val="24"/>
              </w:rPr>
              <w:t>Visaugstākais kvalitātes vērtējums ir pirmsskolā (94,2 %) un interešu izglītībā (87,9 %). Zemāks vērtējums raksturīgs profesionālajai ievirzei (71,7 %) un pieaugušo izglītībai (73,8 %).</w:t>
            </w:r>
          </w:p>
        </w:tc>
      </w:tr>
    </w:tbl>
    <w:p w14:paraId="1EC8468F" w14:textId="77777777" w:rsidR="006C1B8A" w:rsidRPr="006C1B8A" w:rsidRDefault="006C1B8A" w:rsidP="006C1B8A">
      <w:pPr>
        <w:jc w:val="both"/>
        <w:rPr>
          <w:rFonts w:ascii="Times New Roman" w:eastAsia="Times New Roman" w:hAnsi="Times New Roman" w:cs="Times New Roman"/>
          <w:sz w:val="24"/>
          <w:szCs w:val="24"/>
        </w:rPr>
      </w:pPr>
    </w:p>
    <w:p w14:paraId="04479ECA"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Pamatizglītības mācību process saņēmis stabilu vērtējumu (84,1 %), savukārt vidējā izglītība (77,7 %) signalizē par rezervēm kvalitātes uztverē un nepieciešamību pilnveidot mācību pieredzi.</w:t>
      </w:r>
    </w:p>
    <w:p w14:paraId="4AA35FC2"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Analizējot respondentu komentārus par mācību procesa kvalitāti Gulbenes novada izglītības iestādēs, secināms, ka kopumā iedzīvotāji mācību procesu vērtē pozitīvi, īpaši uzsverot pedagogu profesionalitāti un ieguldījumu izglītības kvalitātes nodrošināšanā. Vienlaikus komentāros identificētas vairākas jomas, kurās sabiedrība saskata attīstības iespējas.</w:t>
      </w:r>
    </w:p>
    <w:p w14:paraId="789D6E0A" w14:textId="77777777" w:rsidR="006C1B8A" w:rsidRPr="006C1B8A" w:rsidRDefault="006C1B8A" w:rsidP="006C1B8A">
      <w:pPr>
        <w:jc w:val="both"/>
        <w:rPr>
          <w:rFonts w:ascii="Times New Roman" w:eastAsia="Times New Roman" w:hAnsi="Times New Roman" w:cs="Times New Roman"/>
          <w:sz w:val="24"/>
          <w:szCs w:val="24"/>
        </w:rPr>
      </w:pPr>
    </w:p>
    <w:p w14:paraId="4A936A4C"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Visbiežāk komentāros minētas šādas tēmas:</w:t>
      </w:r>
    </w:p>
    <w:p w14:paraId="1461B868" w14:textId="77777777" w:rsidR="006C1B8A" w:rsidRPr="006C1B8A" w:rsidRDefault="006C1B8A" w:rsidP="006C1B8A">
      <w:pPr>
        <w:numPr>
          <w:ilvl w:val="0"/>
          <w:numId w:val="16"/>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Pedagogu profesionalitāte un attieksme</w:t>
      </w:r>
    </w:p>
    <w:p w14:paraId="03EC3C9C"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Daudzi respondenti uzsver pedagogu nozīmīgo lomu kvalitatīva mācību procesa nodrošināšanā. Komentāros bieži tiek atzinīgi novērtēta pedagogu profesionalitāte, pieredze un ieinteresētība izglītojamo attīstībā.</w:t>
      </w:r>
    </w:p>
    <w:p w14:paraId="18DDE372" w14:textId="77777777" w:rsidR="006C1B8A" w:rsidRPr="006C1B8A" w:rsidRDefault="006C1B8A" w:rsidP="006C1B8A">
      <w:pPr>
        <w:numPr>
          <w:ilvl w:val="0"/>
          <w:numId w:val="16"/>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Individuālas pieejas nepieciešamība izglītojamiem</w:t>
      </w:r>
    </w:p>
    <w:p w14:paraId="136B5DCA"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Respondenti norāda uz nepieciešamību nodrošināt lielāku individuālu pieeju skolēniem, ņemot vērā katra bērna spējas, mācīšanās tempu un intereses.</w:t>
      </w:r>
    </w:p>
    <w:p w14:paraId="18F9CBE7" w14:textId="77777777" w:rsidR="006C1B8A" w:rsidRPr="006C1B8A" w:rsidRDefault="006C1B8A" w:rsidP="006C1B8A">
      <w:pPr>
        <w:numPr>
          <w:ilvl w:val="0"/>
          <w:numId w:val="16"/>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lastRenderedPageBreak/>
        <w:t>Mācību procesa organizācija un slodze</w:t>
      </w:r>
    </w:p>
    <w:p w14:paraId="42101544"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Atsevišķos komentāros minēts, ka būtu nepieciešams pilnveidot mācību procesa organizāciju, piemēram, sabalansēt mācību slodzi un nodrošināt vairāk iespēju praktiskām un radošām aktivitātēm.</w:t>
      </w:r>
    </w:p>
    <w:p w14:paraId="7E0C9BF4" w14:textId="77777777" w:rsidR="006C1B8A" w:rsidRPr="006C1B8A" w:rsidRDefault="006C1B8A" w:rsidP="006C1B8A">
      <w:pPr>
        <w:numPr>
          <w:ilvl w:val="0"/>
          <w:numId w:val="16"/>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Mācību vides un resursu attīstība</w:t>
      </w:r>
    </w:p>
    <w:p w14:paraId="44C7E011"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Daļa respondentu komentāros uzsver nepieciešamību turpināt attīstīt mūsdienīgu mācību vidi, nodrošinot atbilstošus materiālos un digitālos resursus.</w:t>
      </w:r>
    </w:p>
    <w:p w14:paraId="42EBD2E7" w14:textId="77777777" w:rsidR="006C1B8A" w:rsidRPr="006C1B8A" w:rsidRDefault="006C1B8A" w:rsidP="006C1B8A">
      <w:pPr>
        <w:numPr>
          <w:ilvl w:val="0"/>
          <w:numId w:val="16"/>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Sadarbība starp skolu un ģimenēm</w:t>
      </w:r>
    </w:p>
    <w:p w14:paraId="6C06C2E1"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Komentāros uzsvērta arī sadarbības nozīme starp izglītības iestādēm un izglītojamo ģimenēm, kas tiek uzskatīta par būtisku faktoru mācību procesa kvalitātes nodrošināšanā.</w:t>
      </w:r>
    </w:p>
    <w:p w14:paraId="5A6F1F35" w14:textId="77777777" w:rsidR="006C1B8A" w:rsidRPr="006C1B8A" w:rsidRDefault="006C1B8A" w:rsidP="006C1B8A">
      <w:pPr>
        <w:jc w:val="both"/>
        <w:rPr>
          <w:rFonts w:ascii="Times New Roman" w:eastAsia="Times New Roman" w:hAnsi="Times New Roman" w:cs="Times New Roman"/>
          <w:b/>
          <w:bCs/>
          <w:sz w:val="24"/>
          <w:szCs w:val="24"/>
        </w:rPr>
      </w:pPr>
    </w:p>
    <w:p w14:paraId="740D1CA0"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4.2. Vecāku un izglītības darbinieku skatījuma salīdzinājums</w:t>
      </w:r>
    </w:p>
    <w:p w14:paraId="3610274D" w14:textId="77777777" w:rsidR="006C1B8A" w:rsidRPr="006C1B8A" w:rsidRDefault="006C1B8A" w:rsidP="006C1B8A">
      <w:pPr>
        <w:jc w:val="both"/>
        <w:rPr>
          <w:rFonts w:ascii="Times New Roman" w:eastAsia="Times New Roman" w:hAnsi="Times New Roman" w:cs="Times New Roman"/>
          <w:sz w:val="24"/>
          <w:szCs w:val="24"/>
        </w:rPr>
      </w:pPr>
    </w:p>
    <w:p w14:paraId="24C09482"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6. jautājums – Kvalitātes vērtējums – vecāki un izglītības darbinieki</w:t>
      </w:r>
    </w:p>
    <w:p w14:paraId="0B0E0969"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noProof/>
          <w:sz w:val="24"/>
          <w:szCs w:val="24"/>
        </w:rPr>
        <w:drawing>
          <wp:inline distT="0" distB="0" distL="0" distR="0" wp14:anchorId="32DF28F9" wp14:editId="3633B106">
            <wp:extent cx="6120130" cy="3271520"/>
            <wp:effectExtent l="0" t="0" r="0" b="0"/>
            <wp:docPr id="1438309142"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5"/>
                    <a:srcRect t="6276"/>
                    <a:stretch>
                      <a:fillRect/>
                    </a:stretch>
                  </pic:blipFill>
                  <pic:spPr>
                    <a:xfrm>
                      <a:off x="0" y="0"/>
                      <a:ext cx="6120130" cy="3271520"/>
                    </a:xfrm>
                    <a:prstGeom prst="rect">
                      <a:avLst/>
                    </a:prstGeom>
                    <a:ln/>
                  </pic:spPr>
                </pic:pic>
              </a:graphicData>
            </a:graphic>
          </wp:inline>
        </w:drawing>
      </w:r>
    </w:p>
    <w:p w14:paraId="348BADE1"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i/>
          <w:iCs/>
          <w:sz w:val="24"/>
          <w:szCs w:val="24"/>
        </w:rPr>
        <w:t>8. attēls. Kvalitātes vērtējuma salīdzinājums starp vecākiem un izglītības darbiniekiem.</w:t>
      </w:r>
    </w:p>
    <w:tbl>
      <w:tblPr>
        <w:tblW w:w="9638" w:type="dxa"/>
        <w:jc w:val="center"/>
        <w:tblLayout w:type="fixed"/>
        <w:tblLook w:val="0400" w:firstRow="0" w:lastRow="0" w:firstColumn="0" w:lastColumn="0" w:noHBand="0" w:noVBand="1"/>
      </w:tblPr>
      <w:tblGrid>
        <w:gridCol w:w="9638"/>
      </w:tblGrid>
      <w:tr w:rsidR="006C1B8A" w:rsidRPr="006C1B8A" w14:paraId="54BE868E" w14:textId="77777777" w:rsidTr="007F50B3">
        <w:trPr>
          <w:jc w:val="center"/>
        </w:trPr>
        <w:tc>
          <w:tcPr>
            <w:tcW w:w="9638" w:type="dxa"/>
            <w:tcBorders>
              <w:top w:val="single" w:sz="4" w:space="0" w:color="4F6228" w:themeColor="accent3" w:themeShade="80"/>
              <w:left w:val="single" w:sz="4" w:space="0" w:color="4F6228" w:themeColor="accent3" w:themeShade="80"/>
              <w:bottom w:val="single" w:sz="4" w:space="0" w:color="4F6228" w:themeColor="accent3" w:themeShade="80"/>
              <w:right w:val="single" w:sz="4" w:space="0" w:color="4F6228" w:themeColor="accent3" w:themeShade="80"/>
            </w:tcBorders>
            <w:shd w:val="clear" w:color="auto" w:fill="FFF8F7"/>
            <w:vAlign w:val="center"/>
          </w:tcPr>
          <w:p w14:paraId="6D9A5512"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Galvenā atziņa: </w:t>
            </w:r>
            <w:r w:rsidRPr="006C1B8A">
              <w:rPr>
                <w:rFonts w:ascii="Times New Roman" w:eastAsia="Times New Roman" w:hAnsi="Times New Roman" w:cs="Times New Roman"/>
                <w:sz w:val="24"/>
                <w:szCs w:val="24"/>
              </w:rPr>
              <w:t>Izglītības darbinieki mācību procesa kvalitāti vērtē pozitīvāk nekā vecāki visās pakāpēs. Atšķirība ir īpaši pamanāma pamatskolā, vidusskolā un profesionālajā ievirzē.</w:t>
            </w:r>
          </w:p>
        </w:tc>
      </w:tr>
    </w:tbl>
    <w:p w14:paraId="2C3CC888" w14:textId="77777777" w:rsidR="006C1B8A" w:rsidRPr="006C1B8A" w:rsidRDefault="006C1B8A" w:rsidP="006C1B8A">
      <w:pPr>
        <w:jc w:val="both"/>
        <w:rPr>
          <w:rFonts w:ascii="Times New Roman" w:eastAsia="Times New Roman" w:hAnsi="Times New Roman" w:cs="Times New Roman"/>
          <w:sz w:val="24"/>
          <w:szCs w:val="24"/>
        </w:rPr>
      </w:pPr>
    </w:p>
    <w:p w14:paraId="32E5E62B"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Vecāku vērtējumi visbiežāk atspoguļo pakalpojuma saņēmēju praktisko pieredzi, savukārt izglītības darbinieku atbildēs vairāk redzams profesionālais skatījums uz organizāciju un procesa nodrošinājumu. Tas palīdz precīzāk interpretēt ne tikai rezultātu līmeni, bet arī dažādo gaidu dabu.</w:t>
      </w:r>
    </w:p>
    <w:p w14:paraId="38BBD484" w14:textId="77777777" w:rsidR="006C1B8A" w:rsidRPr="006C1B8A" w:rsidRDefault="006C1B8A" w:rsidP="006C1B8A">
      <w:pPr>
        <w:jc w:val="both"/>
        <w:rPr>
          <w:rFonts w:ascii="Times New Roman" w:eastAsia="Times New Roman" w:hAnsi="Times New Roman" w:cs="Times New Roman"/>
          <w:sz w:val="24"/>
          <w:szCs w:val="24"/>
        </w:rPr>
      </w:pPr>
    </w:p>
    <w:p w14:paraId="18D49E14"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5. Vērtējums par izglītību Gulbenes novadā</w:t>
      </w:r>
    </w:p>
    <w:p w14:paraId="2FC11BBD"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5.1. Kā respondenti vērtē dažādus apgalvojumus par izglītības sistēmu?</w:t>
      </w:r>
    </w:p>
    <w:p w14:paraId="1E51FD86"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 xml:space="preserve">Atbildot uz jautājumu </w:t>
      </w:r>
      <w:r w:rsidRPr="006C1B8A">
        <w:rPr>
          <w:rFonts w:ascii="Times New Roman" w:eastAsia="Times New Roman" w:hAnsi="Times New Roman" w:cs="Times New Roman"/>
          <w:i/>
          <w:iCs/>
          <w:sz w:val="24"/>
          <w:szCs w:val="24"/>
        </w:rPr>
        <w:t>“Lūdzu, izvērtē apgalvojumus par izglītību Gulbenes novadā”</w:t>
      </w:r>
      <w:r w:rsidRPr="006C1B8A">
        <w:rPr>
          <w:rFonts w:ascii="Times New Roman" w:eastAsia="Times New Roman" w:hAnsi="Times New Roman" w:cs="Times New Roman"/>
          <w:sz w:val="24"/>
          <w:szCs w:val="24"/>
        </w:rPr>
        <w:t xml:space="preserve">, respondenti kopumā sniedz </w:t>
      </w:r>
      <w:r w:rsidRPr="006C1B8A">
        <w:rPr>
          <w:rFonts w:ascii="Times New Roman" w:eastAsia="Times New Roman" w:hAnsi="Times New Roman" w:cs="Times New Roman"/>
          <w:b/>
          <w:bCs/>
          <w:sz w:val="24"/>
          <w:szCs w:val="24"/>
        </w:rPr>
        <w:t>pārsvarā pozitīvu vērtējumu dažādiem ar izglītības sistēmu saistītiem aspektiem</w:t>
      </w:r>
      <w:r w:rsidRPr="006C1B8A">
        <w:rPr>
          <w:rFonts w:ascii="Times New Roman" w:eastAsia="Times New Roman" w:hAnsi="Times New Roman" w:cs="Times New Roman"/>
          <w:sz w:val="24"/>
          <w:szCs w:val="24"/>
        </w:rPr>
        <w:t>.</w:t>
      </w:r>
    </w:p>
    <w:p w14:paraId="4A77CBAE"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 xml:space="preserve">Visaugstākais pozitīvais vērtējums vērojams apgalvojumam par </w:t>
      </w:r>
      <w:r w:rsidRPr="006C1B8A">
        <w:rPr>
          <w:rFonts w:ascii="Times New Roman" w:eastAsia="Times New Roman" w:hAnsi="Times New Roman" w:cs="Times New Roman"/>
          <w:b/>
          <w:bCs/>
          <w:sz w:val="24"/>
          <w:szCs w:val="24"/>
        </w:rPr>
        <w:t>atšķirīgām iespējām bērnu un jauniešu attīstībai</w:t>
      </w:r>
      <w:r w:rsidRPr="006C1B8A">
        <w:rPr>
          <w:rFonts w:ascii="Times New Roman" w:eastAsia="Times New Roman" w:hAnsi="Times New Roman" w:cs="Times New Roman"/>
          <w:sz w:val="24"/>
          <w:szCs w:val="24"/>
        </w:rPr>
        <w:t xml:space="preserve">, kur lielākā daļa respondentu pilnībā piekrīt vai drīzāk piekrīt šim apgalvojumam. </w:t>
      </w:r>
      <w:r w:rsidRPr="006C1B8A">
        <w:rPr>
          <w:rFonts w:ascii="Times New Roman" w:eastAsia="Times New Roman" w:hAnsi="Times New Roman" w:cs="Times New Roman"/>
          <w:sz w:val="24"/>
          <w:szCs w:val="24"/>
        </w:rPr>
        <w:lastRenderedPageBreak/>
        <w:t>Tas liecina, ka novadā tiek nodrošinātas dažādas iespējas bērnu un jauniešu talantu un interešu attīstībai.</w:t>
      </w:r>
    </w:p>
    <w:p w14:paraId="70CDAF6B"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 xml:space="preserve">Pozitīvs vērtējums sniegts arī apgalvojumam par </w:t>
      </w:r>
      <w:r w:rsidRPr="006C1B8A">
        <w:rPr>
          <w:rFonts w:ascii="Times New Roman" w:eastAsia="Times New Roman" w:hAnsi="Times New Roman" w:cs="Times New Roman"/>
          <w:b/>
          <w:bCs/>
          <w:sz w:val="24"/>
          <w:szCs w:val="24"/>
        </w:rPr>
        <w:t>pedagogu profesionalitāti</w:t>
      </w:r>
      <w:r w:rsidRPr="006C1B8A">
        <w:rPr>
          <w:rFonts w:ascii="Times New Roman" w:eastAsia="Times New Roman" w:hAnsi="Times New Roman" w:cs="Times New Roman"/>
          <w:sz w:val="24"/>
          <w:szCs w:val="24"/>
        </w:rPr>
        <w:t>, kur ievērojama respondentu daļa norāda uz apmierinātību ar pedagogu darbu un ieguldījumu izglītības procesā.</w:t>
      </w:r>
    </w:p>
    <w:p w14:paraId="1DCF9A94"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 xml:space="preserve">Vienlaikus dažos apgalvojumos vērojams arī lielāks respondentu skaits, kuri norāda uz neitrālāku vai kritiskāku vērtējumu, kā arī respondenti, kuri nevar sniegt konkrētu atbildi. Tas īpaši attiecas uz jautājumiem, kas saistīti ar </w:t>
      </w:r>
      <w:r w:rsidRPr="006C1B8A">
        <w:rPr>
          <w:rFonts w:ascii="Times New Roman" w:eastAsia="Times New Roman" w:hAnsi="Times New Roman" w:cs="Times New Roman"/>
          <w:b/>
          <w:bCs/>
          <w:sz w:val="24"/>
          <w:szCs w:val="24"/>
        </w:rPr>
        <w:t>novada izglītības sistēmas attīstību un nākotnes iespējām</w:t>
      </w:r>
      <w:r w:rsidRPr="006C1B8A">
        <w:rPr>
          <w:rFonts w:ascii="Times New Roman" w:eastAsia="Times New Roman" w:hAnsi="Times New Roman" w:cs="Times New Roman"/>
          <w:sz w:val="24"/>
          <w:szCs w:val="24"/>
        </w:rPr>
        <w:t>.</w:t>
      </w:r>
    </w:p>
    <w:p w14:paraId="4069D93C"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 xml:space="preserve">Kopumā rezultāti liecina, ka Gulbenes novada izglītības sistēma tiek vērtēta </w:t>
      </w:r>
      <w:r w:rsidRPr="006C1B8A">
        <w:rPr>
          <w:rFonts w:ascii="Times New Roman" w:eastAsia="Times New Roman" w:hAnsi="Times New Roman" w:cs="Times New Roman"/>
          <w:b/>
          <w:bCs/>
          <w:sz w:val="24"/>
          <w:szCs w:val="24"/>
        </w:rPr>
        <w:t>pozitīvi</w:t>
      </w:r>
      <w:r w:rsidRPr="006C1B8A">
        <w:rPr>
          <w:rFonts w:ascii="Times New Roman" w:eastAsia="Times New Roman" w:hAnsi="Times New Roman" w:cs="Times New Roman"/>
          <w:sz w:val="24"/>
          <w:szCs w:val="24"/>
        </w:rPr>
        <w:t>, īpaši izceļot iespējas bērnu attīstībai un pedagogu nozīmīgo lomu izglītības kvalitātes nodrošināšanā.</w:t>
      </w:r>
    </w:p>
    <w:p w14:paraId="37BFB8DA"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noProof/>
          <w:sz w:val="24"/>
          <w:szCs w:val="24"/>
        </w:rPr>
        <w:drawing>
          <wp:inline distT="0" distB="0" distL="0" distR="0" wp14:anchorId="781B017A" wp14:editId="3F149E68">
            <wp:extent cx="5940000" cy="4191000"/>
            <wp:effectExtent l="0" t="0" r="0" b="0"/>
            <wp:docPr id="143830914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6"/>
                    <a:srcRect/>
                    <a:stretch>
                      <a:fillRect/>
                    </a:stretch>
                  </pic:blipFill>
                  <pic:spPr>
                    <a:xfrm>
                      <a:off x="0" y="0"/>
                      <a:ext cx="5940000" cy="4191000"/>
                    </a:xfrm>
                    <a:prstGeom prst="rect">
                      <a:avLst/>
                    </a:prstGeom>
                    <a:ln/>
                  </pic:spPr>
                </pic:pic>
              </a:graphicData>
            </a:graphic>
          </wp:inline>
        </w:drawing>
      </w:r>
    </w:p>
    <w:p w14:paraId="512345CE"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i/>
          <w:iCs/>
          <w:sz w:val="24"/>
          <w:szCs w:val="24"/>
        </w:rPr>
        <w:t>9. attēls. Pozitīvo atbilžu īpatsvars par galvenajiem apgalvojumiem.</w:t>
      </w:r>
    </w:p>
    <w:tbl>
      <w:tblPr>
        <w:tblW w:w="9638" w:type="dxa"/>
        <w:tblLayout w:type="fixed"/>
        <w:tblLook w:val="0400" w:firstRow="0" w:lastRow="0" w:firstColumn="0" w:lastColumn="0" w:noHBand="0" w:noVBand="1"/>
      </w:tblPr>
      <w:tblGrid>
        <w:gridCol w:w="9638"/>
      </w:tblGrid>
      <w:tr w:rsidR="006C1B8A" w:rsidRPr="006C1B8A" w14:paraId="33BB03D6" w14:textId="77777777" w:rsidTr="007F50B3">
        <w:tc>
          <w:tcPr>
            <w:tcW w:w="9638" w:type="dxa"/>
            <w:tcBorders>
              <w:top w:val="single" w:sz="8" w:space="0" w:color="1F5A4A"/>
              <w:left w:val="single" w:sz="8" w:space="0" w:color="1F5A4A"/>
              <w:bottom w:val="single" w:sz="8" w:space="0" w:color="1F5A4A"/>
              <w:right w:val="single" w:sz="8" w:space="0" w:color="1F5A4A"/>
            </w:tcBorders>
            <w:shd w:val="clear" w:color="auto" w:fill="F7FBF8"/>
            <w:vAlign w:val="center"/>
          </w:tcPr>
          <w:p w14:paraId="5139DC08"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Galvenā atziņa: </w:t>
            </w:r>
            <w:r w:rsidRPr="006C1B8A">
              <w:rPr>
                <w:rFonts w:ascii="Times New Roman" w:eastAsia="Times New Roman" w:hAnsi="Times New Roman" w:cs="Times New Roman"/>
                <w:sz w:val="24"/>
                <w:szCs w:val="24"/>
              </w:rPr>
              <w:t>Visaugstāk novērtēta iespēja apgūt mākslu, mūziku un sportu (97,4 %), kā arī mācību procesa kvalitāte (85,6 %). Zemākais vērtējums dots pieaugušo mācīšanās iespējām (57,0 %) un profesionālās ievirzes programmu daudzveidībai (59,0 %).</w:t>
            </w:r>
          </w:p>
        </w:tc>
      </w:tr>
    </w:tbl>
    <w:p w14:paraId="288EF5EC" w14:textId="77777777" w:rsidR="006C1B8A" w:rsidRPr="006C1B8A" w:rsidRDefault="006C1B8A" w:rsidP="006C1B8A">
      <w:pPr>
        <w:jc w:val="both"/>
        <w:rPr>
          <w:rFonts w:ascii="Times New Roman" w:eastAsia="Times New Roman" w:hAnsi="Times New Roman" w:cs="Times New Roman"/>
          <w:sz w:val="24"/>
          <w:szCs w:val="24"/>
        </w:rPr>
      </w:pPr>
    </w:p>
    <w:p w14:paraId="0F7D15A9"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Šī jautājuma rezultāti apstiprina, ka novada izglītības sistēmas galvenās stiprās puses saistītas ar bērnu attīstības iespējām un pedagogu darbu, bet attīstības potenciāls koncentrējas pieaugušo izglītībā, atbalsta sistēmā un atsevišķās izvēles iespējās.</w:t>
      </w:r>
    </w:p>
    <w:p w14:paraId="4CB4AD57"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Analizējot respondentu komentārus par izglītību Gulbenes novadā kopumā, secināms, ka iedzīvotāji izglītības sistēmu vērtē pārsvarā pozitīvi, īpaši uzsverot pedagogu nozīmi un iespējas bērnu un jauniešu attīstībai. Vienlaikus komentāros identificētas vairākas jomas, kurās sabiedrība saskata attīstības potenciālu.</w:t>
      </w:r>
    </w:p>
    <w:p w14:paraId="7C112FFB"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Visbiežāk komentāros minētas šādas tēmas:</w:t>
      </w:r>
    </w:p>
    <w:p w14:paraId="3A6A99C2" w14:textId="77777777" w:rsidR="006C1B8A" w:rsidRPr="006C1B8A" w:rsidRDefault="006C1B8A" w:rsidP="006C1B8A">
      <w:pPr>
        <w:numPr>
          <w:ilvl w:val="0"/>
          <w:numId w:val="17"/>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Pedagogu profesionalitāte un ieguldījums izglītības kvalitātē</w:t>
      </w:r>
    </w:p>
    <w:p w14:paraId="26997EC5"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lastRenderedPageBreak/>
        <w:t>Respondenti bieži uzsver pedagogu nozīmīgo lomu kvalitatīva izglītības procesa nodrošināšanā. Komentāros tiek atzinīgi novērtēta pedagogu profesionalitāte, pieredze un iesaiste izglītojamo attīstībā.</w:t>
      </w:r>
    </w:p>
    <w:p w14:paraId="69A1167E" w14:textId="77777777" w:rsidR="006C1B8A" w:rsidRPr="006C1B8A" w:rsidRDefault="006C1B8A" w:rsidP="006C1B8A">
      <w:pPr>
        <w:numPr>
          <w:ilvl w:val="0"/>
          <w:numId w:val="17"/>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Iespējas bērnu un jauniešu attīstībai</w:t>
      </w:r>
    </w:p>
    <w:p w14:paraId="63E8D230"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Daudzi respondenti norāda, ka Gulbenes novadā ir pieejamas dažādas iespējas bērnu un jauniešu attīstībai, īpaši sporta, kultūras un interešu izglītības jomā.</w:t>
      </w:r>
    </w:p>
    <w:p w14:paraId="75D46349" w14:textId="77777777" w:rsidR="006C1B8A" w:rsidRPr="006C1B8A" w:rsidRDefault="006C1B8A" w:rsidP="006C1B8A">
      <w:pPr>
        <w:numPr>
          <w:ilvl w:val="0"/>
          <w:numId w:val="17"/>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Izglītības sistēmas attīstība un pilnveide</w:t>
      </w:r>
    </w:p>
    <w:p w14:paraId="6FF1DE47"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Daļa respondentu komentāros uzsver nepieciešamību turpināt attīstīt izglītības sistēmu, pilnveidojot mācību procesu, paplašinot izglītības piedāvājumu un ieviešot mūsdienīgas mācību metodes.</w:t>
      </w:r>
    </w:p>
    <w:p w14:paraId="2CE94640" w14:textId="77777777" w:rsidR="006C1B8A" w:rsidRPr="006C1B8A" w:rsidRDefault="006C1B8A" w:rsidP="006C1B8A">
      <w:pPr>
        <w:numPr>
          <w:ilvl w:val="0"/>
          <w:numId w:val="17"/>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Sadarbība starp izglītības iestādēm un sabiedrību</w:t>
      </w:r>
    </w:p>
    <w:p w14:paraId="0C38D3DA"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Respondenti uzsver sadarbības nozīmi starp skolām, vecākiem un pašvaldību, kas tiek uzskatīta par svarīgu faktoru izglītības kvalitātes nodrošināšanā.</w:t>
      </w:r>
    </w:p>
    <w:p w14:paraId="7B241A6C" w14:textId="77777777" w:rsidR="006C1B8A" w:rsidRPr="006C1B8A" w:rsidRDefault="006C1B8A" w:rsidP="006C1B8A">
      <w:pPr>
        <w:numPr>
          <w:ilvl w:val="0"/>
          <w:numId w:val="17"/>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Vienlīdzīgas izglītības iespējas visā novadā</w:t>
      </w:r>
    </w:p>
    <w:p w14:paraId="3316A556"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Atsevišķos komentāros minēta nepieciešamība nodrošināt vienlīdzīgas izglītības iespējas gan pilsētā, gan novada pagastos.</w:t>
      </w:r>
    </w:p>
    <w:p w14:paraId="06D190B7"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Respondentu komentāri liecina, ka Gulbenes novada izglītības sistēmas galvenās stiprās puses saistītas ar pedagogu profesionalitāti un iespējām bērnu un jauniešu attīstībai. Vienlaikus sabiedrība uzsver nepieciešamību turpināt pilnveidot izglītības sistēmu, attīstīt sadarbību starp izglītības iestādēm un sabiedrību, kā arī nodrošināt vienlīdzīgas izglītības iespējas visā novada teritorijā.</w:t>
      </w:r>
    </w:p>
    <w:p w14:paraId="30A95FFF" w14:textId="77777777" w:rsidR="006C1B8A" w:rsidRPr="006C1B8A" w:rsidRDefault="006C1B8A" w:rsidP="006C1B8A">
      <w:pPr>
        <w:jc w:val="both"/>
        <w:rPr>
          <w:rFonts w:ascii="Times New Roman" w:eastAsia="Times New Roman" w:hAnsi="Times New Roman" w:cs="Times New Roman"/>
          <w:sz w:val="24"/>
          <w:szCs w:val="24"/>
        </w:rPr>
      </w:pPr>
    </w:p>
    <w:p w14:paraId="6CD49738"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5.2. Apkopotais skatījums par izglītības pakāpēm</w:t>
      </w:r>
    </w:p>
    <w:p w14:paraId="32BA3A87"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noProof/>
          <w:sz w:val="24"/>
          <w:szCs w:val="24"/>
        </w:rPr>
        <w:drawing>
          <wp:inline distT="0" distB="0" distL="0" distR="0" wp14:anchorId="150DC3A4" wp14:editId="4C172579">
            <wp:extent cx="5940000" cy="3777650"/>
            <wp:effectExtent l="0" t="0" r="0" b="0"/>
            <wp:docPr id="143830914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7"/>
                    <a:srcRect/>
                    <a:stretch>
                      <a:fillRect/>
                    </a:stretch>
                  </pic:blipFill>
                  <pic:spPr>
                    <a:xfrm>
                      <a:off x="0" y="0"/>
                      <a:ext cx="5940000" cy="3777650"/>
                    </a:xfrm>
                    <a:prstGeom prst="rect">
                      <a:avLst/>
                    </a:prstGeom>
                    <a:ln/>
                  </pic:spPr>
                </pic:pic>
              </a:graphicData>
            </a:graphic>
          </wp:inline>
        </w:drawing>
      </w:r>
    </w:p>
    <w:p w14:paraId="2D641833"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i/>
          <w:iCs/>
          <w:sz w:val="24"/>
          <w:szCs w:val="24"/>
        </w:rPr>
        <w:t>10. attēls. Apkopotais izglītības pakāpju indekss (0–10).</w:t>
      </w:r>
    </w:p>
    <w:tbl>
      <w:tblPr>
        <w:tblW w:w="9638" w:type="dxa"/>
        <w:tblLayout w:type="fixed"/>
        <w:tblLook w:val="0400" w:firstRow="0" w:lastRow="0" w:firstColumn="0" w:lastColumn="0" w:noHBand="0" w:noVBand="1"/>
      </w:tblPr>
      <w:tblGrid>
        <w:gridCol w:w="9638"/>
      </w:tblGrid>
      <w:tr w:rsidR="006C1B8A" w:rsidRPr="006C1B8A" w14:paraId="68E0DBBF" w14:textId="77777777" w:rsidTr="007F50B3">
        <w:tc>
          <w:tcPr>
            <w:tcW w:w="9638" w:type="dxa"/>
            <w:tcBorders>
              <w:top w:val="single" w:sz="8" w:space="0" w:color="1F5A4A"/>
              <w:left w:val="single" w:sz="8" w:space="0" w:color="1F5A4A"/>
              <w:bottom w:val="single" w:sz="8" w:space="0" w:color="1F5A4A"/>
              <w:right w:val="single" w:sz="8" w:space="0" w:color="1F5A4A"/>
            </w:tcBorders>
            <w:shd w:val="clear" w:color="auto" w:fill="F7FBF8"/>
            <w:vAlign w:val="center"/>
          </w:tcPr>
          <w:p w14:paraId="7401171E"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Galvenā atziņa: </w:t>
            </w:r>
            <w:r w:rsidRPr="006C1B8A">
              <w:rPr>
                <w:rFonts w:ascii="Times New Roman" w:eastAsia="Times New Roman" w:hAnsi="Times New Roman" w:cs="Times New Roman"/>
                <w:sz w:val="24"/>
                <w:szCs w:val="24"/>
              </w:rPr>
              <w:t>Apkopotais indekss parāda, ka visstiprāk novērtēta pirmsskola (8,21) un pamatskola (7,44), bet zemāk – pieaugušo izglītība (6,01) un profesionālā ievirze (5,68).</w:t>
            </w:r>
          </w:p>
        </w:tc>
      </w:tr>
    </w:tbl>
    <w:p w14:paraId="155B265A" w14:textId="77777777" w:rsidR="006C1B8A" w:rsidRPr="006C1B8A" w:rsidRDefault="006C1B8A" w:rsidP="006C1B8A">
      <w:pPr>
        <w:jc w:val="both"/>
        <w:rPr>
          <w:rFonts w:ascii="Times New Roman" w:eastAsia="Times New Roman" w:hAnsi="Times New Roman" w:cs="Times New Roman"/>
          <w:sz w:val="24"/>
          <w:szCs w:val="24"/>
        </w:rPr>
      </w:pPr>
    </w:p>
    <w:p w14:paraId="64DAF6C0"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lastRenderedPageBreak/>
        <w:t>Indekss ļauj vienā skalā apvienot priekšstatu par piedāvājuma daudzveidību, pieejamību un kvalitāti. Tas palīdz saskatīt, kuras izglītības pakāpes novadā funkcionē kā sistēmas balsti un kur nepieciešama mērķtiecīgāka attīstība.</w:t>
      </w:r>
    </w:p>
    <w:p w14:paraId="3F391C76" w14:textId="77777777" w:rsidR="006C1B8A" w:rsidRPr="006C1B8A" w:rsidRDefault="006C1B8A" w:rsidP="006C1B8A">
      <w:pPr>
        <w:jc w:val="both"/>
        <w:rPr>
          <w:rFonts w:ascii="Times New Roman" w:eastAsia="Times New Roman" w:hAnsi="Times New Roman" w:cs="Times New Roman"/>
          <w:b/>
          <w:bCs/>
          <w:sz w:val="24"/>
          <w:szCs w:val="24"/>
        </w:rPr>
      </w:pPr>
    </w:p>
    <w:p w14:paraId="0D05A640"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6. Mācīšanās un personīgās izaugsmes formas</w:t>
      </w:r>
    </w:p>
    <w:p w14:paraId="2CC78E63" w14:textId="77777777" w:rsidR="006C1B8A" w:rsidRPr="006C1B8A" w:rsidRDefault="006C1B8A" w:rsidP="006C1B8A">
      <w:pPr>
        <w:jc w:val="both"/>
        <w:rPr>
          <w:rFonts w:ascii="Times New Roman" w:eastAsia="Times New Roman" w:hAnsi="Times New Roman" w:cs="Times New Roman"/>
          <w:b/>
          <w:bCs/>
          <w:sz w:val="24"/>
          <w:szCs w:val="24"/>
        </w:rPr>
      </w:pPr>
    </w:p>
    <w:p w14:paraId="7EAE3B16"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6.1. Kādas mācīšanās formas iedzīvotāji izmantojuši pēdējo 3 gadu laikā?</w:t>
      </w:r>
    </w:p>
    <w:p w14:paraId="7D1DB3FF"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noProof/>
          <w:sz w:val="24"/>
          <w:szCs w:val="24"/>
        </w:rPr>
        <w:drawing>
          <wp:inline distT="0" distB="0" distL="0" distR="0" wp14:anchorId="2F0563F5" wp14:editId="7CD86F0A">
            <wp:extent cx="4810854" cy="2714074"/>
            <wp:effectExtent l="0" t="0" r="8890" b="0"/>
            <wp:docPr id="1438309145"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8"/>
                    <a:srcRect/>
                    <a:stretch>
                      <a:fillRect/>
                    </a:stretch>
                  </pic:blipFill>
                  <pic:spPr>
                    <a:xfrm>
                      <a:off x="0" y="0"/>
                      <a:ext cx="4816138" cy="2717055"/>
                    </a:xfrm>
                    <a:prstGeom prst="rect">
                      <a:avLst/>
                    </a:prstGeom>
                    <a:ln/>
                  </pic:spPr>
                </pic:pic>
              </a:graphicData>
            </a:graphic>
          </wp:inline>
        </w:drawing>
      </w:r>
    </w:p>
    <w:p w14:paraId="778F4B53"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i/>
          <w:iCs/>
          <w:sz w:val="24"/>
          <w:szCs w:val="24"/>
        </w:rPr>
        <w:t>11. attēls. Izmantotās mācīšanās un personīgās izaugsmes formas.</w:t>
      </w:r>
    </w:p>
    <w:tbl>
      <w:tblPr>
        <w:tblW w:w="9638" w:type="dxa"/>
        <w:jc w:val="center"/>
        <w:tblLayout w:type="fixed"/>
        <w:tblLook w:val="0400" w:firstRow="0" w:lastRow="0" w:firstColumn="0" w:lastColumn="0" w:noHBand="0" w:noVBand="1"/>
      </w:tblPr>
      <w:tblGrid>
        <w:gridCol w:w="9638"/>
      </w:tblGrid>
      <w:tr w:rsidR="006C1B8A" w:rsidRPr="006C1B8A" w14:paraId="55E229F2" w14:textId="77777777" w:rsidTr="007F50B3">
        <w:trPr>
          <w:jc w:val="center"/>
        </w:trPr>
        <w:tc>
          <w:tcPr>
            <w:tcW w:w="9638" w:type="dxa"/>
            <w:tcBorders>
              <w:top w:val="single" w:sz="8" w:space="0" w:color="1F5A4A"/>
              <w:left w:val="single" w:sz="8" w:space="0" w:color="1F5A4A"/>
              <w:bottom w:val="single" w:sz="8" w:space="0" w:color="1F5A4A"/>
              <w:right w:val="single" w:sz="8" w:space="0" w:color="1F5A4A"/>
            </w:tcBorders>
            <w:shd w:val="clear" w:color="auto" w:fill="F7FBF8"/>
            <w:vAlign w:val="center"/>
          </w:tcPr>
          <w:p w14:paraId="4F499B93"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Galvenā atziņa: </w:t>
            </w:r>
            <w:r w:rsidRPr="006C1B8A">
              <w:rPr>
                <w:rFonts w:ascii="Times New Roman" w:eastAsia="Times New Roman" w:hAnsi="Times New Roman" w:cs="Times New Roman"/>
                <w:sz w:val="24"/>
                <w:szCs w:val="24"/>
              </w:rPr>
              <w:t>Visbiežāk izmantota pašmācība (63,2 %), tālmācība vai tiešsaistes mācības (53,3%) un klātienes kursi vai semināri (40,2 %).</w:t>
            </w:r>
          </w:p>
        </w:tc>
      </w:tr>
    </w:tbl>
    <w:p w14:paraId="6070170F" w14:textId="77777777" w:rsidR="006C1B8A" w:rsidRPr="006C1B8A" w:rsidRDefault="006C1B8A" w:rsidP="006C1B8A">
      <w:pPr>
        <w:jc w:val="both"/>
        <w:rPr>
          <w:rFonts w:ascii="Times New Roman" w:eastAsia="Times New Roman" w:hAnsi="Times New Roman" w:cs="Times New Roman"/>
          <w:sz w:val="24"/>
          <w:szCs w:val="24"/>
        </w:rPr>
      </w:pPr>
    </w:p>
    <w:p w14:paraId="473174BD"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Rezultāti rāda sabiedrības gatavību iesaistīties mūžizglītībā, īpaši tad, ja piedāvājums ir elastīgs un sasniedzams. Salīdzinoši retāk izmantotas amatiermākslas aktivitātes (23,0 %), kas norāda uz atšķirīgiem mācīšanās paradumiem un motivāciju.</w:t>
      </w:r>
    </w:p>
    <w:p w14:paraId="4F584BC7" w14:textId="77777777" w:rsidR="006C1B8A" w:rsidRPr="006C1B8A" w:rsidRDefault="006C1B8A" w:rsidP="006C1B8A">
      <w:pPr>
        <w:jc w:val="both"/>
        <w:rPr>
          <w:rFonts w:ascii="Times New Roman" w:eastAsia="Times New Roman" w:hAnsi="Times New Roman" w:cs="Times New Roman"/>
          <w:sz w:val="24"/>
          <w:szCs w:val="24"/>
        </w:rPr>
      </w:pPr>
    </w:p>
    <w:p w14:paraId="095FF853"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7. Kopējā apmierinātība ar izglītības kvalitāti</w:t>
      </w:r>
    </w:p>
    <w:p w14:paraId="41C63243" w14:textId="77777777" w:rsidR="006C1B8A" w:rsidRPr="006C1B8A" w:rsidRDefault="006C1B8A" w:rsidP="006C1B8A">
      <w:pPr>
        <w:jc w:val="both"/>
        <w:rPr>
          <w:rFonts w:ascii="Times New Roman" w:eastAsia="Times New Roman" w:hAnsi="Times New Roman" w:cs="Times New Roman"/>
          <w:b/>
          <w:bCs/>
          <w:sz w:val="24"/>
          <w:szCs w:val="24"/>
        </w:rPr>
      </w:pPr>
    </w:p>
    <w:p w14:paraId="6B831153"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7.1. Kā sadalās kopējais vērtējums 10 punktu skalā?</w:t>
      </w:r>
    </w:p>
    <w:p w14:paraId="1E3C86F4"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noProof/>
          <w:sz w:val="24"/>
          <w:szCs w:val="24"/>
        </w:rPr>
        <w:lastRenderedPageBreak/>
        <w:drawing>
          <wp:inline distT="0" distB="0" distL="0" distR="0" wp14:anchorId="1628C5F3" wp14:editId="353EC3BC">
            <wp:extent cx="5940000" cy="3512348"/>
            <wp:effectExtent l="0" t="0" r="7620" b="8255"/>
            <wp:docPr id="1438309147"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9"/>
                    <a:srcRect/>
                    <a:stretch>
                      <a:fillRect/>
                    </a:stretch>
                  </pic:blipFill>
                  <pic:spPr>
                    <a:xfrm>
                      <a:off x="0" y="0"/>
                      <a:ext cx="5940000" cy="3512348"/>
                    </a:xfrm>
                    <a:prstGeom prst="rect">
                      <a:avLst/>
                    </a:prstGeom>
                    <a:ln/>
                  </pic:spPr>
                </pic:pic>
              </a:graphicData>
            </a:graphic>
          </wp:inline>
        </w:drawing>
      </w:r>
    </w:p>
    <w:p w14:paraId="13120467"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i/>
          <w:iCs/>
          <w:sz w:val="24"/>
          <w:szCs w:val="24"/>
        </w:rPr>
        <w:t>12. attēls. Kopējās apmierinātības sadalījums 10 punktu skalā.</w:t>
      </w:r>
    </w:p>
    <w:tbl>
      <w:tblPr>
        <w:tblW w:w="9638" w:type="dxa"/>
        <w:tblLayout w:type="fixed"/>
        <w:tblLook w:val="0400" w:firstRow="0" w:lastRow="0" w:firstColumn="0" w:lastColumn="0" w:noHBand="0" w:noVBand="1"/>
      </w:tblPr>
      <w:tblGrid>
        <w:gridCol w:w="9638"/>
      </w:tblGrid>
      <w:tr w:rsidR="006C1B8A" w:rsidRPr="006C1B8A" w14:paraId="642AB9C0" w14:textId="77777777" w:rsidTr="007F50B3">
        <w:tc>
          <w:tcPr>
            <w:tcW w:w="9638" w:type="dxa"/>
            <w:tcBorders>
              <w:top w:val="single" w:sz="8" w:space="0" w:color="1F5A4A"/>
              <w:left w:val="single" w:sz="8" w:space="0" w:color="1F5A4A"/>
              <w:bottom w:val="single" w:sz="8" w:space="0" w:color="1F5A4A"/>
              <w:right w:val="single" w:sz="8" w:space="0" w:color="1F5A4A"/>
            </w:tcBorders>
            <w:shd w:val="clear" w:color="auto" w:fill="F7FBF8"/>
            <w:vAlign w:val="center"/>
          </w:tcPr>
          <w:p w14:paraId="353F9B04"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Galvenā atziņa: </w:t>
            </w:r>
            <w:r w:rsidRPr="006C1B8A">
              <w:rPr>
                <w:rFonts w:ascii="Times New Roman" w:eastAsia="Times New Roman" w:hAnsi="Times New Roman" w:cs="Times New Roman"/>
                <w:sz w:val="24"/>
                <w:szCs w:val="24"/>
              </w:rPr>
              <w:t>Vidējais vērtējums ir 6.98 no 10, mediāna – 7. Visbiežāk izvēlētais vērtējums ir 8 (162 respondenti), kam seko 7 (128 respondenti).</w:t>
            </w:r>
          </w:p>
        </w:tc>
      </w:tr>
    </w:tbl>
    <w:p w14:paraId="5624D7A9" w14:textId="77777777" w:rsidR="006C1B8A" w:rsidRPr="006C1B8A" w:rsidRDefault="006C1B8A" w:rsidP="006C1B8A">
      <w:pPr>
        <w:jc w:val="both"/>
        <w:rPr>
          <w:rFonts w:ascii="Times New Roman" w:eastAsia="Times New Roman" w:hAnsi="Times New Roman" w:cs="Times New Roman"/>
          <w:sz w:val="24"/>
          <w:szCs w:val="24"/>
        </w:rPr>
      </w:pPr>
    </w:p>
    <w:p w14:paraId="5E725139"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Zemo vērtējumu īpatsvars ir neliels, kas ļauj secināt, ka kopumā sabiedrības skatījums uz izglītības kvalitāti ir pozitīvs. Vienlaikus izteiktais vērtējums rāda, ka respondenti saskata arī pilnveides iespējas.</w:t>
      </w:r>
    </w:p>
    <w:p w14:paraId="62A2E7F3" w14:textId="77777777" w:rsidR="006C1B8A" w:rsidRPr="006C1B8A" w:rsidRDefault="006C1B8A" w:rsidP="006C1B8A">
      <w:pPr>
        <w:jc w:val="both"/>
        <w:rPr>
          <w:rFonts w:ascii="Times New Roman" w:eastAsia="Times New Roman" w:hAnsi="Times New Roman" w:cs="Times New Roman"/>
          <w:b/>
          <w:bCs/>
          <w:sz w:val="24"/>
          <w:szCs w:val="24"/>
        </w:rPr>
      </w:pPr>
    </w:p>
    <w:p w14:paraId="1EA932DD"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7.2. Kā kopējais vērtējums atšķiras vecuma grupās?</w:t>
      </w:r>
    </w:p>
    <w:p w14:paraId="5C111D1A"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noProof/>
          <w:sz w:val="24"/>
          <w:szCs w:val="24"/>
        </w:rPr>
        <w:drawing>
          <wp:inline distT="0" distB="0" distL="0" distR="0" wp14:anchorId="43E7CF93" wp14:editId="2F1310CC">
            <wp:extent cx="3983956" cy="2202512"/>
            <wp:effectExtent l="0" t="0" r="0" b="7620"/>
            <wp:docPr id="1438309148"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30"/>
                    <a:srcRect/>
                    <a:stretch>
                      <a:fillRect/>
                    </a:stretch>
                  </pic:blipFill>
                  <pic:spPr>
                    <a:xfrm>
                      <a:off x="0" y="0"/>
                      <a:ext cx="3997697" cy="2210109"/>
                    </a:xfrm>
                    <a:prstGeom prst="rect">
                      <a:avLst/>
                    </a:prstGeom>
                    <a:ln/>
                  </pic:spPr>
                </pic:pic>
              </a:graphicData>
            </a:graphic>
          </wp:inline>
        </w:drawing>
      </w:r>
    </w:p>
    <w:p w14:paraId="17965FF7"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i/>
          <w:iCs/>
          <w:sz w:val="24"/>
          <w:szCs w:val="24"/>
        </w:rPr>
        <w:t>13. attēls. Vidējais apmierinātības vērtējums pēc vecuma grupām.</w:t>
      </w:r>
    </w:p>
    <w:tbl>
      <w:tblPr>
        <w:tblW w:w="9638" w:type="dxa"/>
        <w:tblLayout w:type="fixed"/>
        <w:tblLook w:val="0400" w:firstRow="0" w:lastRow="0" w:firstColumn="0" w:lastColumn="0" w:noHBand="0" w:noVBand="1"/>
      </w:tblPr>
      <w:tblGrid>
        <w:gridCol w:w="9638"/>
      </w:tblGrid>
      <w:tr w:rsidR="006C1B8A" w:rsidRPr="006C1B8A" w14:paraId="4892E8A4" w14:textId="77777777" w:rsidTr="007F50B3">
        <w:tc>
          <w:tcPr>
            <w:tcW w:w="9638" w:type="dxa"/>
            <w:tcBorders>
              <w:top w:val="single" w:sz="8" w:space="0" w:color="1F5A4A"/>
              <w:left w:val="single" w:sz="8" w:space="0" w:color="1F5A4A"/>
              <w:bottom w:val="single" w:sz="8" w:space="0" w:color="1F5A4A"/>
              <w:right w:val="single" w:sz="8" w:space="0" w:color="1F5A4A"/>
            </w:tcBorders>
            <w:shd w:val="clear" w:color="auto" w:fill="F7FBF8"/>
            <w:vAlign w:val="center"/>
          </w:tcPr>
          <w:p w14:paraId="7EEC4152"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Galvenā atziņa: </w:t>
            </w:r>
            <w:r w:rsidRPr="006C1B8A">
              <w:rPr>
                <w:rFonts w:ascii="Times New Roman" w:eastAsia="Times New Roman" w:hAnsi="Times New Roman" w:cs="Times New Roman"/>
                <w:sz w:val="24"/>
                <w:szCs w:val="24"/>
              </w:rPr>
              <w:t>Augstākais vidējais vērtējums ir grupā “līdz 18” (7,78) un 19–29 gadu grupā (7,56), bet zemākais – 30–44 gadu grupā (6,84), kurā dominē skolēnu vecāku pieredze.</w:t>
            </w:r>
          </w:p>
        </w:tc>
      </w:tr>
    </w:tbl>
    <w:p w14:paraId="46F3AD2D" w14:textId="77777777" w:rsidR="006C1B8A" w:rsidRPr="006C1B8A" w:rsidRDefault="006C1B8A" w:rsidP="006C1B8A">
      <w:pPr>
        <w:jc w:val="both"/>
        <w:rPr>
          <w:rFonts w:ascii="Times New Roman" w:eastAsia="Times New Roman" w:hAnsi="Times New Roman" w:cs="Times New Roman"/>
          <w:sz w:val="24"/>
          <w:szCs w:val="24"/>
        </w:rPr>
      </w:pPr>
    </w:p>
    <w:p w14:paraId="0D4769C6"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lastRenderedPageBreak/>
        <w:t>Rezultāti liecina, ka aktīvā vecāku paaudze sistēmu vērtē prasīgāk nekā citas grupas. Tas atbilst arī citos jautājumos redzamajam – ģimenes visprecīzāk pamana atbalsta, pieejamības un individualizācijas vajadzības.</w:t>
      </w:r>
    </w:p>
    <w:p w14:paraId="07B17CEB" w14:textId="77777777" w:rsidR="006C1B8A" w:rsidRPr="006C1B8A" w:rsidRDefault="006C1B8A" w:rsidP="006C1B8A">
      <w:pPr>
        <w:jc w:val="both"/>
        <w:rPr>
          <w:rFonts w:ascii="Times New Roman" w:eastAsia="Times New Roman" w:hAnsi="Times New Roman" w:cs="Times New Roman"/>
          <w:sz w:val="24"/>
          <w:szCs w:val="24"/>
        </w:rPr>
      </w:pPr>
    </w:p>
    <w:p w14:paraId="3F11E863"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Visbiežāk komentāros minētas šādas tēmas:</w:t>
      </w:r>
    </w:p>
    <w:p w14:paraId="2D0CED77" w14:textId="77777777" w:rsidR="006C1B8A" w:rsidRPr="006C1B8A" w:rsidRDefault="006C1B8A" w:rsidP="006C1B8A">
      <w:pPr>
        <w:numPr>
          <w:ilvl w:val="0"/>
          <w:numId w:val="18"/>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Pedagogu profesionalitāte un ieguldījums izglītības kvalitātē</w:t>
      </w:r>
    </w:p>
    <w:p w14:paraId="63FEBD5A"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Respondenti bieži uzsver pedagogu nozīmīgo lomu kvalitatīva izglītības procesa nodrošināšanā. Komentāros atzinīgi tiek novērtēta pedagogu profesionalitāte, pieredze un spēja strādāt ar bērniem un jauniešiem.</w:t>
      </w:r>
    </w:p>
    <w:p w14:paraId="3EB31EB4" w14:textId="77777777" w:rsidR="006C1B8A" w:rsidRPr="006C1B8A" w:rsidRDefault="006C1B8A" w:rsidP="006C1B8A">
      <w:pPr>
        <w:numPr>
          <w:ilvl w:val="0"/>
          <w:numId w:val="18"/>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Izglītības iespēju daudzveidība</w:t>
      </w:r>
    </w:p>
    <w:p w14:paraId="78ADC6A4"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Daļa respondentu norāda, ka Gulbenes novadā ir pieejamas dažādas izglītības iespējas, īpaši interešu izglītībā un profesionālās ievirzes izglītībā, kas veicina bērnu un jauniešu vispusīgu attīstību.</w:t>
      </w:r>
    </w:p>
    <w:p w14:paraId="3DAA66F5" w14:textId="77777777" w:rsidR="006C1B8A" w:rsidRPr="006C1B8A" w:rsidRDefault="006C1B8A" w:rsidP="006C1B8A">
      <w:pPr>
        <w:numPr>
          <w:ilvl w:val="0"/>
          <w:numId w:val="18"/>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Individuālas pieejas nepieciešamība izglītojamiem</w:t>
      </w:r>
    </w:p>
    <w:p w14:paraId="4D3C95B4"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Komentāros bieži minēta nepieciešamība nodrošināt lielāku individuālu pieeju skolēniem, ņemot vērā viņu spējas, intereses un mācīšanās tempu.</w:t>
      </w:r>
    </w:p>
    <w:p w14:paraId="2847E5EC" w14:textId="77777777" w:rsidR="006C1B8A" w:rsidRPr="006C1B8A" w:rsidRDefault="006C1B8A" w:rsidP="006C1B8A">
      <w:pPr>
        <w:numPr>
          <w:ilvl w:val="0"/>
          <w:numId w:val="18"/>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Izglītības sistēmas turpmākā attīstība</w:t>
      </w:r>
    </w:p>
    <w:p w14:paraId="694C45CE"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Respondenti uzsver, ka izglītības sistēma kopumā darbojas labi, taču nepieciešams turpināt tās attīstību, pilnveidojot mācību procesu, mācību vidi un izglītības piedāvājumu.</w:t>
      </w:r>
    </w:p>
    <w:p w14:paraId="2E1EDD15" w14:textId="77777777" w:rsidR="006C1B8A" w:rsidRPr="006C1B8A" w:rsidRDefault="006C1B8A" w:rsidP="006C1B8A">
      <w:pPr>
        <w:numPr>
          <w:ilvl w:val="0"/>
          <w:numId w:val="18"/>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Sadarbība starp skolām, vecākiem un pašvaldību</w:t>
      </w:r>
    </w:p>
    <w:p w14:paraId="71144205"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Komentāros uzsvērta sadarbības nozīme starp izglītības iestādēm, izglītojamo ģimenēm un pašvaldību, kas tiek uzskatīta par būtisku faktoru izglītības kvalitātes nodrošināšanā.</w:t>
      </w:r>
    </w:p>
    <w:p w14:paraId="3135C064"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Respondentu komentāri liecina, ka Gulbenes novada izglītības kvalitāte kopumā tiek vērtēta pozitīvi, īpaši izceļot pedagogu profesionalitāti un daudzveidīgās attīstības iespējas bērniem un jauniešiem. Vienlaikus sabiedrība uzsver nepieciešamību turpināt pilnveidot izglītības sistēmu, attīstīt individuālu pieeju izglītojamiem un stiprināt sadarbību starp izglītības iestādēm, ģimenēm un pašvaldību.</w:t>
      </w:r>
    </w:p>
    <w:p w14:paraId="7622787E" w14:textId="77777777" w:rsidR="006C1B8A" w:rsidRPr="006C1B8A" w:rsidRDefault="006C1B8A" w:rsidP="006C1B8A">
      <w:pPr>
        <w:jc w:val="both"/>
        <w:rPr>
          <w:rFonts w:ascii="Times New Roman" w:eastAsia="Times New Roman" w:hAnsi="Times New Roman" w:cs="Times New Roman"/>
          <w:sz w:val="24"/>
          <w:szCs w:val="24"/>
        </w:rPr>
      </w:pPr>
    </w:p>
    <w:p w14:paraId="23757482"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8. Atvērto atbilžu tematiskā analīze</w:t>
      </w:r>
    </w:p>
    <w:p w14:paraId="6C036715"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Atvērtajās atbildēs respondenti brīvā formā raksturoja, kas izglītības sistēmā darbojas labi, ko būtu jāuzlabo un kādas ir svarīgākās vajadzības. Tematiskajā grupēšanā viena atbilde var ietvert vairākas tēmas, tādēļ diagrammās attēlots minējumu skaits, nevis unikālo respondentu skaits.</w:t>
      </w:r>
    </w:p>
    <w:p w14:paraId="599671E2"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8.1. Kas Gulbenes novada izglītības sistēmā darbojas labi?</w:t>
      </w:r>
    </w:p>
    <w:p w14:paraId="7B9BE29C"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noProof/>
          <w:sz w:val="24"/>
          <w:szCs w:val="24"/>
        </w:rPr>
        <w:drawing>
          <wp:inline distT="0" distB="0" distL="0" distR="0" wp14:anchorId="09782626" wp14:editId="615C3095">
            <wp:extent cx="3414395" cy="2337683"/>
            <wp:effectExtent l="0" t="0" r="0" b="5715"/>
            <wp:docPr id="143830914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1"/>
                    <a:srcRect/>
                    <a:stretch>
                      <a:fillRect/>
                    </a:stretch>
                  </pic:blipFill>
                  <pic:spPr>
                    <a:xfrm>
                      <a:off x="0" y="0"/>
                      <a:ext cx="3442783" cy="2357119"/>
                    </a:xfrm>
                    <a:prstGeom prst="rect">
                      <a:avLst/>
                    </a:prstGeom>
                    <a:ln/>
                  </pic:spPr>
                </pic:pic>
              </a:graphicData>
            </a:graphic>
          </wp:inline>
        </w:drawing>
      </w:r>
    </w:p>
    <w:p w14:paraId="26517003"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i/>
          <w:iCs/>
          <w:sz w:val="24"/>
          <w:szCs w:val="24"/>
        </w:rPr>
        <w:t>14. attēls. Biežāk minētās stiprās puses atvērtajās atbildēs.</w:t>
      </w:r>
    </w:p>
    <w:tbl>
      <w:tblPr>
        <w:tblW w:w="9638" w:type="dxa"/>
        <w:tblLayout w:type="fixed"/>
        <w:tblLook w:val="0400" w:firstRow="0" w:lastRow="0" w:firstColumn="0" w:lastColumn="0" w:noHBand="0" w:noVBand="1"/>
      </w:tblPr>
      <w:tblGrid>
        <w:gridCol w:w="9638"/>
      </w:tblGrid>
      <w:tr w:rsidR="006C1B8A" w:rsidRPr="006C1B8A" w14:paraId="2AC92C58" w14:textId="77777777" w:rsidTr="007F50B3">
        <w:tc>
          <w:tcPr>
            <w:tcW w:w="9638" w:type="dxa"/>
            <w:tcBorders>
              <w:top w:val="single" w:sz="8" w:space="0" w:color="1F5A4A"/>
              <w:left w:val="single" w:sz="8" w:space="0" w:color="1F5A4A"/>
              <w:bottom w:val="single" w:sz="8" w:space="0" w:color="1F5A4A"/>
              <w:right w:val="single" w:sz="8" w:space="0" w:color="1F5A4A"/>
            </w:tcBorders>
            <w:shd w:val="clear" w:color="auto" w:fill="F7FBF8"/>
            <w:vAlign w:val="center"/>
          </w:tcPr>
          <w:p w14:paraId="1D42E7F4"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lastRenderedPageBreak/>
              <w:t xml:space="preserve">Galvenā atziņa: </w:t>
            </w:r>
            <w:r w:rsidRPr="006C1B8A">
              <w:rPr>
                <w:rFonts w:ascii="Times New Roman" w:eastAsia="Times New Roman" w:hAnsi="Times New Roman" w:cs="Times New Roman"/>
                <w:sz w:val="24"/>
                <w:szCs w:val="24"/>
              </w:rPr>
              <w:t>Respondenti visbiežāk pozitīvi izceļ interešu un profesionālās ievirzes iespējas, pedagogu profesionalitāti un izglītības iestāžu tīklu.</w:t>
            </w:r>
          </w:p>
        </w:tc>
      </w:tr>
    </w:tbl>
    <w:p w14:paraId="02B7085C" w14:textId="77777777" w:rsidR="006C1B8A" w:rsidRPr="006C1B8A" w:rsidRDefault="006C1B8A" w:rsidP="006C1B8A">
      <w:pPr>
        <w:jc w:val="both"/>
        <w:rPr>
          <w:rFonts w:ascii="Times New Roman" w:eastAsia="Times New Roman" w:hAnsi="Times New Roman" w:cs="Times New Roman"/>
          <w:sz w:val="24"/>
          <w:szCs w:val="24"/>
        </w:rPr>
      </w:pPr>
    </w:p>
    <w:p w14:paraId="42C86379"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Atvērtās atbildes papildina slēgto jautājumu rezultātus – stiprākie novērtējumi saistās ar bērnu attīstības iespējām, pedagogu darbu un pirmsskolas/pamatskolas stabilitāti. Tas norāda uz funkcionējošiem izglītības sistēmas balstiem, kurus iespējams izmantot turpmākajai attīstībai.</w:t>
      </w:r>
    </w:p>
    <w:p w14:paraId="1C9CFFB0"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8.2. Kas būtu jāuzlabo?</w:t>
      </w:r>
    </w:p>
    <w:p w14:paraId="4E09CE8A"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noProof/>
          <w:sz w:val="24"/>
          <w:szCs w:val="24"/>
        </w:rPr>
        <w:drawing>
          <wp:inline distT="0" distB="0" distL="0" distR="0" wp14:anchorId="28C0A77C" wp14:editId="01E61458">
            <wp:extent cx="5940000" cy="3625177"/>
            <wp:effectExtent l="0" t="0" r="0" b="0"/>
            <wp:docPr id="143830915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2"/>
                    <a:srcRect/>
                    <a:stretch>
                      <a:fillRect/>
                    </a:stretch>
                  </pic:blipFill>
                  <pic:spPr>
                    <a:xfrm>
                      <a:off x="0" y="0"/>
                      <a:ext cx="5940000" cy="3625177"/>
                    </a:xfrm>
                    <a:prstGeom prst="rect">
                      <a:avLst/>
                    </a:prstGeom>
                    <a:ln/>
                  </pic:spPr>
                </pic:pic>
              </a:graphicData>
            </a:graphic>
          </wp:inline>
        </w:drawing>
      </w:r>
    </w:p>
    <w:p w14:paraId="69456889"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i/>
          <w:iCs/>
          <w:sz w:val="24"/>
          <w:szCs w:val="24"/>
        </w:rPr>
        <w:t>15. attēls. Biežāk minētās uzlabojamās jomas atvērtajās atbildēs.</w:t>
      </w:r>
    </w:p>
    <w:tbl>
      <w:tblPr>
        <w:tblW w:w="9638" w:type="dxa"/>
        <w:jc w:val="center"/>
        <w:tblLayout w:type="fixed"/>
        <w:tblLook w:val="0400" w:firstRow="0" w:lastRow="0" w:firstColumn="0" w:lastColumn="0" w:noHBand="0" w:noVBand="1"/>
      </w:tblPr>
      <w:tblGrid>
        <w:gridCol w:w="9638"/>
      </w:tblGrid>
      <w:tr w:rsidR="006C1B8A" w:rsidRPr="006C1B8A" w14:paraId="6A3B7CF6" w14:textId="77777777" w:rsidTr="007F50B3">
        <w:trPr>
          <w:jc w:val="center"/>
        </w:trPr>
        <w:tc>
          <w:tcPr>
            <w:tcW w:w="9638" w:type="dxa"/>
            <w:tcBorders>
              <w:top w:val="single" w:sz="4" w:space="0" w:color="4F6228" w:themeColor="accent3" w:themeShade="80"/>
              <w:left w:val="single" w:sz="4" w:space="0" w:color="4F6228" w:themeColor="accent3" w:themeShade="80"/>
              <w:bottom w:val="single" w:sz="4" w:space="0" w:color="4F6228" w:themeColor="accent3" w:themeShade="80"/>
              <w:right w:val="single" w:sz="4" w:space="0" w:color="4F6228" w:themeColor="accent3" w:themeShade="80"/>
            </w:tcBorders>
            <w:shd w:val="clear" w:color="auto" w:fill="FFF8F7"/>
            <w:vAlign w:val="center"/>
          </w:tcPr>
          <w:p w14:paraId="26C838E5"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Galvenā atziņa: </w:t>
            </w:r>
            <w:r w:rsidRPr="006C1B8A">
              <w:rPr>
                <w:rFonts w:ascii="Times New Roman" w:eastAsia="Times New Roman" w:hAnsi="Times New Roman" w:cs="Times New Roman"/>
                <w:sz w:val="24"/>
                <w:szCs w:val="24"/>
              </w:rPr>
              <w:t>Visbiežāk minētais izaicinājums ir pedagogu un speciālistu trūkums, kam seko atbalsts bērniem ar grūtībām, izvēles iespēju ierobežojumi un pieejamība pagastos.</w:t>
            </w:r>
          </w:p>
        </w:tc>
      </w:tr>
    </w:tbl>
    <w:p w14:paraId="0735C60F" w14:textId="77777777" w:rsidR="006C1B8A" w:rsidRPr="006C1B8A" w:rsidRDefault="006C1B8A" w:rsidP="006C1B8A">
      <w:pPr>
        <w:jc w:val="both"/>
        <w:rPr>
          <w:rFonts w:ascii="Times New Roman" w:eastAsia="Times New Roman" w:hAnsi="Times New Roman" w:cs="Times New Roman"/>
          <w:sz w:val="24"/>
          <w:szCs w:val="24"/>
        </w:rPr>
      </w:pPr>
    </w:p>
    <w:p w14:paraId="34FBD503"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Šie rezultāti atklāj, ka respondentu skatījumā izšķiroša nozīme turpmākajā attīstībā būs cilvēkresursiem, iekļaujoša atbalsta sistēmai un vienlīdzīgai sasniedzamībai visā novada teritorijā.</w:t>
      </w:r>
    </w:p>
    <w:p w14:paraId="3C27AA55"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8.3. Kādas ir svarīgākās vajadzības izglītībā šobrīd?</w:t>
      </w:r>
    </w:p>
    <w:p w14:paraId="58BE5B57" w14:textId="266FC2AC"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noProof/>
          <w:sz w:val="24"/>
          <w:szCs w:val="24"/>
        </w:rPr>
        <w:lastRenderedPageBreak/>
        <w:drawing>
          <wp:inline distT="0" distB="0" distL="0" distR="0" wp14:anchorId="72A734B4" wp14:editId="139DDB33">
            <wp:extent cx="5940000" cy="4460082"/>
            <wp:effectExtent l="0" t="0" r="0" b="0"/>
            <wp:docPr id="143830915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3"/>
                    <a:srcRect/>
                    <a:stretch>
                      <a:fillRect/>
                    </a:stretch>
                  </pic:blipFill>
                  <pic:spPr>
                    <a:xfrm>
                      <a:off x="0" y="0"/>
                      <a:ext cx="5940000" cy="4460082"/>
                    </a:xfrm>
                    <a:prstGeom prst="rect">
                      <a:avLst/>
                    </a:prstGeom>
                    <a:ln/>
                  </pic:spPr>
                </pic:pic>
              </a:graphicData>
            </a:graphic>
          </wp:inline>
        </w:drawing>
      </w:r>
      <w:r w:rsidRPr="006C1B8A">
        <w:rPr>
          <w:rFonts w:ascii="Times New Roman" w:eastAsia="Times New Roman" w:hAnsi="Times New Roman" w:cs="Times New Roman"/>
          <w:noProof/>
          <w:sz w:val="24"/>
          <w:szCs w:val="24"/>
        </w:rPr>
        <mc:AlternateContent>
          <mc:Choice Requires="wpi">
            <w:drawing>
              <wp:anchor distT="62640" distB="63215" distL="176940" distR="177415" simplePos="0" relativeHeight="251658240" behindDoc="0" locked="0" layoutInCell="1" allowOverlap="1" wp14:anchorId="2790775C" wp14:editId="225EB5C3">
                <wp:simplePos x="0" y="0"/>
                <wp:positionH relativeFrom="margin">
                  <wp:posOffset>936400</wp:posOffset>
                </wp:positionH>
                <wp:positionV relativeFrom="paragraph">
                  <wp:posOffset>750345</wp:posOffset>
                </wp:positionV>
                <wp:extent cx="659130" cy="52070"/>
                <wp:effectExtent l="133350" t="133350" r="0" b="138430"/>
                <wp:wrapNone/>
                <wp:docPr id="1498630975" name="Rokraksts 2"/>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34">
                      <w14:nvContentPartPr>
                        <w14:cNvContentPartPr>
                          <a14:cpLocks xmlns:a14="http://schemas.microsoft.com/office/drawing/2010/main" noChangeAspect="1"/>
                        </w14:cNvContentPartPr>
                      </w14:nvContentPartPr>
                      <w14:xfrm>
                        <a:off x="0" y="0"/>
                        <a:ext cx="659130" cy="52070"/>
                      </w14:xfrm>
                    </w14:contentPart>
                  </a:graphicData>
                </a:graphic>
                <wp14:sizeRelH relativeFrom="page">
                  <wp14:pctWidth>0</wp14:pctWidth>
                </wp14:sizeRelH>
                <wp14:sizeRelV relativeFrom="page">
                  <wp14:pctHeight>0</wp14:pctHeight>
                </wp14:sizeRelV>
              </wp:anchor>
            </w:drawing>
          </mc:Choice>
          <mc:Fallback>
            <w:pict>
              <v:shapetype w14:anchorId="3CEA016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okraksts 2" o:spid="_x0000_s1026" type="#_x0000_t75" style="position:absolute;margin-left:68.8pt;margin-top:54.2pt;width:61.8pt;height:13.85pt;z-index:251658240;visibility:visible;mso-wrap-style:square;mso-width-percent:0;mso-height-percent:0;mso-wrap-distance-left:4.915mm;mso-wrap-distance-top:1.74mm;mso-wrap-distance-right:4.92819mm;mso-wrap-distance-bottom:1.75597mm;mso-position-horizontal:absolute;mso-position-horizontal-relative:margin;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">
                <v:imagedata r:id="rId35" o:title=""/>
                <w10:wrap anchorx="margin"/>
              </v:shape>
            </w:pict>
          </mc:Fallback>
        </mc:AlternateContent>
      </w:r>
    </w:p>
    <w:p w14:paraId="19C2F7FE"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i/>
          <w:iCs/>
          <w:sz w:val="24"/>
          <w:szCs w:val="24"/>
        </w:rPr>
        <w:t>16. attēls. Galvenās vajadzības izglītībā šobrīd.</w:t>
      </w:r>
    </w:p>
    <w:tbl>
      <w:tblPr>
        <w:tblW w:w="9638" w:type="dxa"/>
        <w:jc w:val="center"/>
        <w:tblBorders>
          <w:top w:val="single" w:sz="4" w:space="0" w:color="4F6228" w:themeColor="accent3" w:themeShade="80"/>
          <w:left w:val="single" w:sz="4" w:space="0" w:color="4F6228" w:themeColor="accent3" w:themeShade="80"/>
          <w:bottom w:val="single" w:sz="4" w:space="0" w:color="4F6228" w:themeColor="accent3" w:themeShade="80"/>
          <w:right w:val="single" w:sz="4" w:space="0" w:color="4F6228" w:themeColor="accent3" w:themeShade="80"/>
          <w:insideH w:val="single" w:sz="4" w:space="0" w:color="4F6228" w:themeColor="accent3" w:themeShade="80"/>
          <w:insideV w:val="single" w:sz="4" w:space="0" w:color="4F6228" w:themeColor="accent3" w:themeShade="80"/>
        </w:tblBorders>
        <w:tblLayout w:type="fixed"/>
        <w:tblLook w:val="0400" w:firstRow="0" w:lastRow="0" w:firstColumn="0" w:lastColumn="0" w:noHBand="0" w:noVBand="1"/>
      </w:tblPr>
      <w:tblGrid>
        <w:gridCol w:w="9638"/>
      </w:tblGrid>
      <w:tr w:rsidR="006C1B8A" w:rsidRPr="006C1B8A" w14:paraId="7A4BAE4A" w14:textId="77777777" w:rsidTr="007F50B3">
        <w:trPr>
          <w:jc w:val="center"/>
        </w:trPr>
        <w:tc>
          <w:tcPr>
            <w:tcW w:w="9638" w:type="dxa"/>
            <w:shd w:val="clear" w:color="auto" w:fill="FFF8F7"/>
            <w:vAlign w:val="center"/>
          </w:tcPr>
          <w:p w14:paraId="67B08784"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Galvenā atziņa: </w:t>
            </w:r>
            <w:r w:rsidRPr="006C1B8A">
              <w:rPr>
                <w:rFonts w:ascii="Times New Roman" w:eastAsia="Times New Roman" w:hAnsi="Times New Roman" w:cs="Times New Roman"/>
                <w:sz w:val="24"/>
                <w:szCs w:val="24"/>
              </w:rPr>
              <w:t>Visspēcīgāk akcentēta pedagogu pieejamība, kam blakus parādās pieejamība laukos, sadarbība, droša vide un mācību infrastruktūra.</w:t>
            </w:r>
          </w:p>
        </w:tc>
      </w:tr>
    </w:tbl>
    <w:p w14:paraId="446A36D5" w14:textId="77777777" w:rsidR="006C1B8A" w:rsidRPr="006C1B8A" w:rsidRDefault="006C1B8A" w:rsidP="006C1B8A">
      <w:pPr>
        <w:jc w:val="both"/>
        <w:rPr>
          <w:rFonts w:ascii="Times New Roman" w:eastAsia="Times New Roman" w:hAnsi="Times New Roman" w:cs="Times New Roman"/>
          <w:sz w:val="24"/>
          <w:szCs w:val="24"/>
        </w:rPr>
      </w:pPr>
    </w:p>
    <w:p w14:paraId="39C65D39"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Vajadzību diagramma apliecina, ka respondentu gaidas nav reducējamas tikai uz vienu jomu. Tajās vienlaikus savienojas pieejamība, personāla kapacitāte, atbalsta pakalpojumi, mācību vide un kvalitatīva sadarbība starp izglītības iestādēm, ģimenēm un pašvaldību.</w:t>
      </w:r>
    </w:p>
    <w:p w14:paraId="09F3375E" w14:textId="77777777" w:rsidR="006C1B8A" w:rsidRPr="006C1B8A" w:rsidRDefault="006C1B8A" w:rsidP="006C1B8A">
      <w:pPr>
        <w:jc w:val="both"/>
        <w:rPr>
          <w:rFonts w:ascii="Times New Roman" w:eastAsia="Times New Roman" w:hAnsi="Times New Roman" w:cs="Times New Roman"/>
          <w:sz w:val="24"/>
          <w:szCs w:val="24"/>
        </w:rPr>
      </w:pPr>
    </w:p>
    <w:p w14:paraId="529FB497"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9. Kopsavilkuma secinājumi</w:t>
      </w:r>
    </w:p>
    <w:p w14:paraId="53DFDB79"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 </w:t>
      </w:r>
      <w:r w:rsidRPr="006C1B8A">
        <w:rPr>
          <w:rFonts w:ascii="Times New Roman" w:eastAsia="Times New Roman" w:hAnsi="Times New Roman" w:cs="Times New Roman"/>
          <w:sz w:val="24"/>
          <w:szCs w:val="24"/>
        </w:rPr>
        <w:t>Aptaujā iegūts līdzsvarots teritoriāls skatījums, jo respondentu sadalījums starp Gulbeni un pagastiem ir gandrīz vienāds.</w:t>
      </w:r>
    </w:p>
    <w:p w14:paraId="4DF389E5"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 </w:t>
      </w:r>
      <w:r w:rsidRPr="006C1B8A">
        <w:rPr>
          <w:rFonts w:ascii="Times New Roman" w:eastAsia="Times New Roman" w:hAnsi="Times New Roman" w:cs="Times New Roman"/>
          <w:sz w:val="24"/>
          <w:szCs w:val="24"/>
        </w:rPr>
        <w:t>Izglītības sistēmas stabilākais pamats ir pirmsskola un pamatskola, kur visās trijās dimensijās – piedāvājums, pieejamība un kvalitāte – vērojami augstākie vērtējumi.</w:t>
      </w:r>
    </w:p>
    <w:p w14:paraId="12FE0756"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 </w:t>
      </w:r>
      <w:r w:rsidRPr="006C1B8A">
        <w:rPr>
          <w:rFonts w:ascii="Times New Roman" w:eastAsia="Times New Roman" w:hAnsi="Times New Roman" w:cs="Times New Roman"/>
          <w:sz w:val="24"/>
          <w:szCs w:val="24"/>
        </w:rPr>
        <w:t>Interešu izglītība ir viena no redzamākajām novada stiprajām pusēm gan slēgtajos, gan atvērtajos jautājumos.</w:t>
      </w:r>
    </w:p>
    <w:p w14:paraId="366C2C5C"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 </w:t>
      </w:r>
      <w:r w:rsidRPr="006C1B8A">
        <w:rPr>
          <w:rFonts w:ascii="Times New Roman" w:eastAsia="Times New Roman" w:hAnsi="Times New Roman" w:cs="Times New Roman"/>
          <w:sz w:val="24"/>
          <w:szCs w:val="24"/>
        </w:rPr>
        <w:t>Lielākās attīstības rezerves koncentrējas profesionālajā ievirzē, pieaugušo izglītībā, kā arī vidējās izglītības pieejamībā, īpaši pagastu iedzīvotājiem.</w:t>
      </w:r>
    </w:p>
    <w:p w14:paraId="6EEE8F26"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 </w:t>
      </w:r>
      <w:r w:rsidRPr="006C1B8A">
        <w:rPr>
          <w:rFonts w:ascii="Times New Roman" w:eastAsia="Times New Roman" w:hAnsi="Times New Roman" w:cs="Times New Roman"/>
          <w:sz w:val="24"/>
          <w:szCs w:val="24"/>
        </w:rPr>
        <w:t>Vecāku vērtējumi ir kritiskāki nekā izglītības darbinieku skatījums, kas norāda uz vajadzību stiprināt sadarbību un individualizētu atbalstu.</w:t>
      </w:r>
    </w:p>
    <w:p w14:paraId="50F69AD1"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 </w:t>
      </w:r>
      <w:r w:rsidRPr="006C1B8A">
        <w:rPr>
          <w:rFonts w:ascii="Times New Roman" w:eastAsia="Times New Roman" w:hAnsi="Times New Roman" w:cs="Times New Roman"/>
          <w:sz w:val="24"/>
          <w:szCs w:val="24"/>
        </w:rPr>
        <w:t>Atvērtās atbildes rāda, ka izšķirošie attīstības jautājumi ir pedagogu un speciālistu pieejamība, droša vide, mūsdienīga mācību vide un vienlīdzīgas iespējas visā novadā.</w:t>
      </w:r>
    </w:p>
    <w:p w14:paraId="22EE2DC6" w14:textId="22C0B5D8" w:rsidR="005F3A84" w:rsidRDefault="0000000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pielikums Nr.</w:t>
      </w:r>
      <w:r w:rsidR="00B40116">
        <w:rPr>
          <w:rFonts w:ascii="Times New Roman" w:eastAsia="Times New Roman" w:hAnsi="Times New Roman" w:cs="Times New Roman"/>
          <w:sz w:val="24"/>
          <w:szCs w:val="24"/>
        </w:rPr>
        <w:t>2</w:t>
      </w:r>
    </w:p>
    <w:p w14:paraId="265ECC57" w14:textId="77777777" w:rsidR="005F3A84" w:rsidRDefault="00000000">
      <w:pPr>
        <w:rPr>
          <w:rFonts w:ascii="Times New Roman" w:eastAsia="Times New Roman" w:hAnsi="Times New Roman" w:cs="Times New Roman"/>
          <w:b/>
          <w:bCs/>
          <w:color w:val="C00000"/>
          <w:sz w:val="24"/>
          <w:szCs w:val="24"/>
        </w:rPr>
      </w:pPr>
      <w:r>
        <w:rPr>
          <w:rFonts w:ascii="Times New Roman" w:eastAsia="Times New Roman" w:hAnsi="Times New Roman" w:cs="Times New Roman"/>
          <w:b/>
          <w:bCs/>
          <w:color w:val="C00000"/>
          <w:sz w:val="24"/>
          <w:szCs w:val="24"/>
        </w:rPr>
        <w:t>ANO ilgtspējīgas attīstības mērķi līdz 2030. gadam</w:t>
      </w:r>
    </w:p>
    <w:p w14:paraId="1DD1E88E" w14:textId="77777777" w:rsidR="005F3A8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ANO Ilgtspējīgas attīstības programmā līdz 2030. gadam noteikti 17 ilgtspējīgas attīstības mērķi, kas sasniedzami, lai nodrošinātu ilgtspējīgu pasaules attīstību un mazinātu nabadzību. Ilgtspējīgas attīstības mērķis Nr. 4 </w:t>
      </w:r>
      <w:r>
        <w:rPr>
          <w:rFonts w:ascii="Times New Roman" w:eastAsia="Times New Roman" w:hAnsi="Times New Roman" w:cs="Times New Roman"/>
          <w:b/>
          <w:bCs/>
          <w:sz w:val="24"/>
          <w:szCs w:val="24"/>
        </w:rPr>
        <w:t>„Kvalitatīva izglītība”</w:t>
      </w:r>
      <w:r>
        <w:rPr>
          <w:rFonts w:ascii="Times New Roman" w:eastAsia="Times New Roman" w:hAnsi="Times New Roman" w:cs="Times New Roman"/>
          <w:sz w:val="24"/>
          <w:szCs w:val="24"/>
        </w:rPr>
        <w:t xml:space="preserve"> paredz nodrošināt iekļaujošu un kvalitatīvu izglītību un veicināt mūžizglītības iespējas ikvienam. Līdz 2030. gadam Eiropas izglītības telpā jānodrošina vienlīdz pieejama un kvalitatīva pirmsskolas, pamata un vidējās izglītības pakalpojumu pieejamība, t.sk. agrīnās pirmsskolas izglītības un aprūpes pakalpojumu attīstība.</w:t>
      </w:r>
    </w:p>
    <w:p w14:paraId="18D36199" w14:textId="77777777" w:rsidR="005F3A8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procesā izglītojamajiem jāveido zināšanas, prasmes un izpratne par ilgtspējīgu attīstību un dzīvesveidu, cilvēktiesībām, globālo pilsoniskumu un kultūras daudzveidību. Izglītības iestādēm jāņem vērā bērnu, personu ar invaliditāti un dzimumu atšķirīgās vajadzības, nodrošinot drošu, nevardarbīgu un efektīvu mācību vidi ikvienam.</w:t>
      </w:r>
    </w:p>
    <w:p w14:paraId="0053E9CA" w14:textId="77777777" w:rsidR="005F3A8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Ilgtspējīgas attīstības mērķis Nr. 11 </w:t>
      </w:r>
      <w:r>
        <w:rPr>
          <w:rFonts w:ascii="Times New Roman" w:eastAsia="Times New Roman" w:hAnsi="Times New Roman" w:cs="Times New Roman"/>
          <w:b/>
          <w:bCs/>
          <w:sz w:val="24"/>
          <w:szCs w:val="24"/>
        </w:rPr>
        <w:t>„Ilgtspējīgas pilsētas un kopienas”</w:t>
      </w:r>
      <w:r>
        <w:rPr>
          <w:rFonts w:ascii="Times New Roman" w:eastAsia="Times New Roman" w:hAnsi="Times New Roman" w:cs="Times New Roman"/>
          <w:sz w:val="24"/>
          <w:szCs w:val="24"/>
        </w:rPr>
        <w:t xml:space="preserve"> paredz padarīt pilsētas un apdzīvotās vietas iekļaujošas, drošas, elastīgas un ilgtspējīgas. Reģionālās attīstības kontekstā līdz 2030. gadam jāveicina pozitīvas ekonomiskās un sociālās saiknes starp pilsētu, piepilsētu un lauku teritorijām, t.sk. sabiedriskā transporta pieejamība.</w:t>
      </w:r>
    </w:p>
    <w:p w14:paraId="2E3C92E2" w14:textId="77777777" w:rsidR="005F3A84" w:rsidRDefault="005F3A84">
      <w:pPr>
        <w:rPr>
          <w:rFonts w:ascii="Times New Roman" w:eastAsia="Times New Roman" w:hAnsi="Times New Roman" w:cs="Times New Roman"/>
          <w:sz w:val="24"/>
          <w:szCs w:val="24"/>
        </w:rPr>
      </w:pPr>
    </w:p>
    <w:p w14:paraId="64DBB58A" w14:textId="77777777" w:rsidR="005F3A84" w:rsidRDefault="00000000">
      <w:pPr>
        <w:rPr>
          <w:rFonts w:ascii="Times New Roman" w:eastAsia="Times New Roman" w:hAnsi="Times New Roman" w:cs="Times New Roman"/>
          <w:b/>
          <w:bCs/>
          <w:color w:val="C00000"/>
          <w:sz w:val="24"/>
          <w:szCs w:val="24"/>
        </w:rPr>
      </w:pPr>
      <w:r>
        <w:rPr>
          <w:rFonts w:ascii="Times New Roman" w:eastAsia="Times New Roman" w:hAnsi="Times New Roman" w:cs="Times New Roman"/>
          <w:b/>
          <w:bCs/>
          <w:color w:val="C00000"/>
          <w:sz w:val="24"/>
          <w:szCs w:val="24"/>
        </w:rPr>
        <w:t>Latvijas ilgtspējīgas attīstības stratēģija līdz 2030. gadam</w:t>
      </w:r>
    </w:p>
    <w:p w14:paraId="5BD06003" w14:textId="77777777" w:rsidR="005F3A8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Stratēģijas </w:t>
      </w:r>
      <w:r>
        <w:rPr>
          <w:rFonts w:ascii="Times New Roman" w:eastAsia="Times New Roman" w:hAnsi="Times New Roman" w:cs="Times New Roman"/>
          <w:b/>
          <w:bCs/>
          <w:sz w:val="24"/>
          <w:szCs w:val="24"/>
        </w:rPr>
        <w:t>„Latvija 2030”</w:t>
      </w:r>
      <w:r>
        <w:rPr>
          <w:rFonts w:ascii="Times New Roman" w:eastAsia="Times New Roman" w:hAnsi="Times New Roman" w:cs="Times New Roman"/>
          <w:sz w:val="24"/>
          <w:szCs w:val="24"/>
        </w:rPr>
        <w:t xml:space="preserve"> mērķis ir veicināt līdzsvarotu un ilgtspējīgu valsts attīstību. Prioritātes:</w:t>
      </w:r>
    </w:p>
    <w:p w14:paraId="64003266" w14:textId="77777777" w:rsidR="005F3A84" w:rsidRDefault="00000000">
      <w:pPr>
        <w:numPr>
          <w:ilvl w:val="0"/>
          <w:numId w:val="2"/>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ieguldījumi </w:t>
      </w:r>
      <w:proofErr w:type="spellStart"/>
      <w:r>
        <w:rPr>
          <w:rFonts w:ascii="Times New Roman" w:eastAsia="Times New Roman" w:hAnsi="Times New Roman" w:cs="Times New Roman"/>
          <w:sz w:val="24"/>
          <w:szCs w:val="24"/>
        </w:rPr>
        <w:t>cilvēkkapitālā</w:t>
      </w:r>
      <w:proofErr w:type="spellEnd"/>
    </w:p>
    <w:p w14:paraId="769A4EB0" w14:textId="77777777" w:rsidR="005F3A84" w:rsidRDefault="00000000">
      <w:pPr>
        <w:numPr>
          <w:ilvl w:val="0"/>
          <w:numId w:val="2"/>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paradigmas maiņa izglītībā:</w:t>
      </w:r>
    </w:p>
    <w:p w14:paraId="18C9BBC3" w14:textId="77777777" w:rsidR="005F3A84" w:rsidRDefault="00000000">
      <w:pPr>
        <w:numPr>
          <w:ilvl w:val="1"/>
          <w:numId w:val="2"/>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Izglītības pieejamība un pārmaiņas izglītības procesa organizācijā </w:t>
      </w:r>
    </w:p>
    <w:p w14:paraId="0E34EB34" w14:textId="77777777" w:rsidR="005F3A84" w:rsidRDefault="00000000">
      <w:pPr>
        <w:numPr>
          <w:ilvl w:val="1"/>
          <w:numId w:val="2"/>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Skola kā sociālā tīklojuma centrs </w:t>
      </w:r>
    </w:p>
    <w:p w14:paraId="1F2FE8AF" w14:textId="77777777" w:rsidR="005F3A84" w:rsidRDefault="00000000">
      <w:pPr>
        <w:numPr>
          <w:ilvl w:val="1"/>
          <w:numId w:val="2"/>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Kontekstuāla izglītība un skolotāja profesijas maiņa </w:t>
      </w:r>
    </w:p>
    <w:p w14:paraId="0BFE3D4C" w14:textId="77777777" w:rsidR="005F3A84" w:rsidRDefault="00000000">
      <w:pPr>
        <w:numPr>
          <w:ilvl w:val="1"/>
          <w:numId w:val="2"/>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E-skola un informācijas tehnoloģiju izmantošana </w:t>
      </w:r>
    </w:p>
    <w:p w14:paraId="3382372B" w14:textId="77777777" w:rsidR="005F3A84" w:rsidRDefault="00000000">
      <w:pPr>
        <w:numPr>
          <w:ilvl w:val="1"/>
          <w:numId w:val="2"/>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Izglītošanās mūža garumā – no pirmsskolas līdz pieaugušo tālākizglītībai</w:t>
      </w:r>
    </w:p>
    <w:p w14:paraId="258B4D0E" w14:textId="77777777" w:rsidR="005F3A84" w:rsidRDefault="00000000">
      <w:pPr>
        <w:numPr>
          <w:ilvl w:val="0"/>
          <w:numId w:val="2"/>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inovatīva un </w:t>
      </w:r>
      <w:proofErr w:type="spellStart"/>
      <w:r>
        <w:rPr>
          <w:rFonts w:ascii="Times New Roman" w:eastAsia="Times New Roman" w:hAnsi="Times New Roman" w:cs="Times New Roman"/>
          <w:sz w:val="24"/>
          <w:szCs w:val="24"/>
        </w:rPr>
        <w:t>ekoefektīva</w:t>
      </w:r>
      <w:proofErr w:type="spellEnd"/>
      <w:r>
        <w:rPr>
          <w:rFonts w:ascii="Times New Roman" w:eastAsia="Times New Roman" w:hAnsi="Times New Roman" w:cs="Times New Roman"/>
          <w:sz w:val="24"/>
          <w:szCs w:val="24"/>
        </w:rPr>
        <w:t xml:space="preserve"> ekonomika</w:t>
      </w:r>
    </w:p>
    <w:p w14:paraId="6C17E328" w14:textId="77777777" w:rsidR="005F3A84" w:rsidRDefault="00000000">
      <w:pPr>
        <w:numPr>
          <w:ilvl w:val="0"/>
          <w:numId w:val="2"/>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daba kā nākotnes kapitāls</w:t>
      </w:r>
    </w:p>
    <w:p w14:paraId="6B7263E6" w14:textId="77777777" w:rsidR="005F3A84" w:rsidRDefault="00000000">
      <w:pPr>
        <w:numPr>
          <w:ilvl w:val="0"/>
          <w:numId w:val="2"/>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telpiskā attīstība</w:t>
      </w:r>
    </w:p>
    <w:p w14:paraId="1E6F5DD3" w14:textId="77777777" w:rsidR="005F3A84" w:rsidRDefault="00000000">
      <w:pPr>
        <w:numPr>
          <w:ilvl w:val="0"/>
          <w:numId w:val="2"/>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inovatīva pārvaldība un iesaiste</w:t>
      </w:r>
    </w:p>
    <w:p w14:paraId="316F3774" w14:textId="77777777" w:rsidR="005F3A84" w:rsidRDefault="00000000">
      <w:pPr>
        <w:numPr>
          <w:ilvl w:val="0"/>
          <w:numId w:val="2"/>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kultūras telpas attīstība</w:t>
      </w:r>
    </w:p>
    <w:p w14:paraId="12AF21C7" w14:textId="77777777" w:rsidR="005F3A8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jomā mērķis — izveidot vienu no labākajām izglītības sistēmām ES un būt līderiem pieaugušo izglītības pieejamībā.</w:t>
      </w:r>
    </w:p>
    <w:p w14:paraId="63AF9174" w14:textId="77777777" w:rsidR="005F3A84" w:rsidRDefault="005F3A84">
      <w:pPr>
        <w:rPr>
          <w:rFonts w:ascii="Times New Roman" w:eastAsia="Times New Roman" w:hAnsi="Times New Roman" w:cs="Times New Roman"/>
          <w:sz w:val="24"/>
          <w:szCs w:val="24"/>
        </w:rPr>
      </w:pPr>
    </w:p>
    <w:p w14:paraId="616BF7E3" w14:textId="77777777" w:rsidR="005F3A84" w:rsidRDefault="00000000">
      <w:pPr>
        <w:rPr>
          <w:rFonts w:ascii="Times New Roman" w:eastAsia="Times New Roman" w:hAnsi="Times New Roman" w:cs="Times New Roman"/>
          <w:b/>
          <w:bCs/>
          <w:color w:val="C00000"/>
          <w:sz w:val="24"/>
          <w:szCs w:val="24"/>
        </w:rPr>
      </w:pPr>
      <w:r>
        <w:rPr>
          <w:rFonts w:ascii="Times New Roman" w:eastAsia="Times New Roman" w:hAnsi="Times New Roman" w:cs="Times New Roman"/>
          <w:b/>
          <w:bCs/>
          <w:color w:val="C00000"/>
          <w:sz w:val="24"/>
          <w:szCs w:val="24"/>
        </w:rPr>
        <w:t>Latvijas Nacionālais attīstības plāns 2021–2027</w:t>
      </w:r>
    </w:p>
    <w:p w14:paraId="0611BD20" w14:textId="77777777" w:rsidR="005F3A8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NAP2027 ietvaros noteikts virziens </w:t>
      </w:r>
      <w:r>
        <w:rPr>
          <w:rFonts w:ascii="Times New Roman" w:eastAsia="Times New Roman" w:hAnsi="Times New Roman" w:cs="Times New Roman"/>
          <w:b/>
          <w:bCs/>
          <w:sz w:val="24"/>
          <w:szCs w:val="24"/>
        </w:rPr>
        <w:t>„Kvalitatīva, pieejama, iekļaujoša izglītība”</w:t>
      </w:r>
      <w:r>
        <w:rPr>
          <w:rFonts w:ascii="Times New Roman" w:eastAsia="Times New Roman" w:hAnsi="Times New Roman" w:cs="Times New Roman"/>
          <w:sz w:val="24"/>
          <w:szCs w:val="24"/>
        </w:rPr>
        <w:t>, kura mērķis — nodrošināt kvalitatīvu izglītību un darbam un dzīvei vajadzīgas prasmes.</w:t>
      </w:r>
    </w:p>
    <w:p w14:paraId="71911930" w14:textId="77777777" w:rsidR="005F3A8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Galvenie uzstādījumi:</w:t>
      </w:r>
    </w:p>
    <w:p w14:paraId="668038DA" w14:textId="77777777" w:rsidR="005F3A84" w:rsidRDefault="00000000">
      <w:pPr>
        <w:numPr>
          <w:ilvl w:val="0"/>
          <w:numId w:val="3"/>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mācību procesa kvalitātes paaugstināšana</w:t>
      </w:r>
    </w:p>
    <w:p w14:paraId="6011EB1F" w14:textId="77777777" w:rsidR="005F3A84" w:rsidRDefault="00000000">
      <w:pPr>
        <w:numPr>
          <w:ilvl w:val="0"/>
          <w:numId w:val="3"/>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jaunā mācību satura ieviešana</w:t>
      </w:r>
    </w:p>
    <w:p w14:paraId="2A75DBA1" w14:textId="77777777" w:rsidR="005F3A84" w:rsidRDefault="00000000">
      <w:pPr>
        <w:numPr>
          <w:ilvl w:val="0"/>
          <w:numId w:val="3"/>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digitālo, STEM/STEAM un </w:t>
      </w:r>
      <w:proofErr w:type="spellStart"/>
      <w:r>
        <w:rPr>
          <w:rFonts w:ascii="Times New Roman" w:eastAsia="Times New Roman" w:hAnsi="Times New Roman" w:cs="Times New Roman"/>
          <w:sz w:val="24"/>
          <w:szCs w:val="24"/>
        </w:rPr>
        <w:t>uzņēmējspēju</w:t>
      </w:r>
      <w:proofErr w:type="spellEnd"/>
      <w:r>
        <w:rPr>
          <w:rFonts w:ascii="Times New Roman" w:eastAsia="Times New Roman" w:hAnsi="Times New Roman" w:cs="Times New Roman"/>
          <w:sz w:val="24"/>
          <w:szCs w:val="24"/>
        </w:rPr>
        <w:t xml:space="preserve"> stiprināšana</w:t>
      </w:r>
    </w:p>
    <w:p w14:paraId="06778164" w14:textId="77777777" w:rsidR="005F3A84" w:rsidRDefault="00000000">
      <w:pPr>
        <w:numPr>
          <w:ilvl w:val="0"/>
          <w:numId w:val="3"/>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talantu attīstība un individualizēts mācību process</w:t>
      </w:r>
    </w:p>
    <w:p w14:paraId="31AB7AE6" w14:textId="77777777" w:rsidR="005F3A84" w:rsidRDefault="00000000">
      <w:pPr>
        <w:numPr>
          <w:ilvl w:val="0"/>
          <w:numId w:val="3"/>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pedagogu atbalsts, atalgojuma pieaugums, ataudze</w:t>
      </w:r>
    </w:p>
    <w:p w14:paraId="1A968B6B" w14:textId="77777777" w:rsidR="005F3A84" w:rsidRDefault="00000000">
      <w:pPr>
        <w:numPr>
          <w:ilvl w:val="0"/>
          <w:numId w:val="3"/>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skolu tīkla </w:t>
      </w:r>
      <w:proofErr w:type="spellStart"/>
      <w:r>
        <w:rPr>
          <w:rFonts w:ascii="Times New Roman" w:eastAsia="Times New Roman" w:hAnsi="Times New Roman" w:cs="Times New Roman"/>
          <w:sz w:val="24"/>
          <w:szCs w:val="24"/>
        </w:rPr>
        <w:t>efektivizācija</w:t>
      </w:r>
      <w:proofErr w:type="spellEnd"/>
      <w:r>
        <w:rPr>
          <w:rFonts w:ascii="Times New Roman" w:eastAsia="Times New Roman" w:hAnsi="Times New Roman" w:cs="Times New Roman"/>
          <w:sz w:val="24"/>
          <w:szCs w:val="24"/>
        </w:rPr>
        <w:t xml:space="preserve"> un infrastruktūras modernizācija</w:t>
      </w:r>
    </w:p>
    <w:p w14:paraId="1C6F54C0" w14:textId="77777777" w:rsidR="005F3A84" w:rsidRDefault="00000000">
      <w:pPr>
        <w:numPr>
          <w:ilvl w:val="0"/>
          <w:numId w:val="3"/>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pieaugušo mūžizglītības iespēju paplašināšana</w:t>
      </w:r>
    </w:p>
    <w:p w14:paraId="76130B29" w14:textId="77777777" w:rsidR="005F3A84" w:rsidRDefault="00000000">
      <w:pPr>
        <w:numPr>
          <w:ilvl w:val="0"/>
          <w:numId w:val="3"/>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iekļaujošas vides nodrošināšana un vardarbības mazināšana</w:t>
      </w:r>
    </w:p>
    <w:p w14:paraId="53A013B0" w14:textId="77777777" w:rsidR="005F3A84" w:rsidRDefault="005F3A84">
      <w:pPr>
        <w:rPr>
          <w:rFonts w:ascii="Times New Roman" w:eastAsia="Times New Roman" w:hAnsi="Times New Roman" w:cs="Times New Roman"/>
          <w:sz w:val="24"/>
          <w:szCs w:val="24"/>
        </w:rPr>
      </w:pPr>
    </w:p>
    <w:p w14:paraId="3F202114" w14:textId="77777777" w:rsidR="005F3A84" w:rsidRDefault="00000000">
      <w:pPr>
        <w:rPr>
          <w:rFonts w:ascii="Times New Roman" w:eastAsia="Times New Roman" w:hAnsi="Times New Roman" w:cs="Times New Roman"/>
          <w:b/>
          <w:bCs/>
          <w:color w:val="C00000"/>
          <w:sz w:val="24"/>
          <w:szCs w:val="24"/>
        </w:rPr>
      </w:pPr>
      <w:r>
        <w:rPr>
          <w:rFonts w:ascii="Times New Roman" w:eastAsia="Times New Roman" w:hAnsi="Times New Roman" w:cs="Times New Roman"/>
          <w:b/>
          <w:bCs/>
          <w:color w:val="C00000"/>
          <w:sz w:val="24"/>
          <w:szCs w:val="24"/>
        </w:rPr>
        <w:t>Izglītības attīstības pamatnostādnes 2021–2027</w:t>
      </w:r>
    </w:p>
    <w:p w14:paraId="4EA1C372" w14:textId="77777777" w:rsidR="005F3A84" w:rsidRDefault="00000000">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Virsmērķis</w:t>
      </w:r>
      <w:proofErr w:type="spellEnd"/>
      <w:r>
        <w:rPr>
          <w:rFonts w:ascii="Times New Roman" w:eastAsia="Times New Roman" w:hAnsi="Times New Roman" w:cs="Times New Roman"/>
          <w:sz w:val="24"/>
          <w:szCs w:val="24"/>
        </w:rPr>
        <w:t xml:space="preserve"> — nodrošināt </w:t>
      </w:r>
      <w:proofErr w:type="spellStart"/>
      <w:r>
        <w:rPr>
          <w:rFonts w:ascii="Times New Roman" w:eastAsia="Times New Roman" w:hAnsi="Times New Roman" w:cs="Times New Roman"/>
          <w:sz w:val="24"/>
          <w:szCs w:val="24"/>
        </w:rPr>
        <w:t>kvalitatītas</w:t>
      </w:r>
      <w:proofErr w:type="spellEnd"/>
      <w:r>
        <w:rPr>
          <w:rFonts w:ascii="Times New Roman" w:eastAsia="Times New Roman" w:hAnsi="Times New Roman" w:cs="Times New Roman"/>
          <w:sz w:val="24"/>
          <w:szCs w:val="24"/>
        </w:rPr>
        <w:t xml:space="preserve"> izglītības iespējas visiem Latvijas iedzīvotājiem un attīstīt viņu potenciālu visa mūža garumā.</w:t>
      </w:r>
    </w:p>
    <w:p w14:paraId="2ED3DBAF" w14:textId="77777777" w:rsidR="005F3A8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Noteikti četri izglītības attīstības mērķi:</w:t>
      </w:r>
    </w:p>
    <w:p w14:paraId="109F984D" w14:textId="77777777" w:rsidR="005F3A84" w:rsidRDefault="00000000">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 Kompetenti un uz izcilību orientēti pedagogi</w:t>
      </w:r>
    </w:p>
    <w:p w14:paraId="55A27FA3" w14:textId="77777777" w:rsidR="005F3A8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Uzdevumi: pedagogu sagatavošana, profesionālā pilnveide, metodiskais atbalsts, ataudze, motivācija, atalgojuma konkurētspēja.</w:t>
      </w:r>
    </w:p>
    <w:p w14:paraId="56077CDC" w14:textId="77777777" w:rsidR="005F3A84" w:rsidRDefault="00000000">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 Mūsdienīgs, kvalitatīvs un uz darba tirgū augsti novērtētu prasmju attīstīšanu orientēts izglītības piedāvājums.</w:t>
      </w:r>
    </w:p>
    <w:p w14:paraId="784DEC4B" w14:textId="77777777" w:rsidR="005F3A8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Akcenti: mācību saturs, vide, </w:t>
      </w:r>
      <w:proofErr w:type="spellStart"/>
      <w:r>
        <w:rPr>
          <w:rFonts w:ascii="Times New Roman" w:eastAsia="Times New Roman" w:hAnsi="Times New Roman" w:cs="Times New Roman"/>
          <w:sz w:val="24"/>
          <w:szCs w:val="24"/>
        </w:rPr>
        <w:t>starpdisciplinaritāte</w:t>
      </w:r>
      <w:proofErr w:type="spellEnd"/>
      <w:r>
        <w:rPr>
          <w:rFonts w:ascii="Times New Roman" w:eastAsia="Times New Roman" w:hAnsi="Times New Roman" w:cs="Times New Roman"/>
          <w:sz w:val="24"/>
          <w:szCs w:val="24"/>
        </w:rPr>
        <w:t xml:space="preserve">, STEAM, digitālā </w:t>
      </w:r>
      <w:proofErr w:type="spellStart"/>
      <w:r>
        <w:rPr>
          <w:rFonts w:ascii="Times New Roman" w:eastAsia="Times New Roman" w:hAnsi="Times New Roman" w:cs="Times New Roman"/>
          <w:sz w:val="24"/>
          <w:szCs w:val="24"/>
        </w:rPr>
        <w:t>pratība</w:t>
      </w:r>
      <w:proofErr w:type="spellEnd"/>
      <w:r>
        <w:rPr>
          <w:rFonts w:ascii="Times New Roman" w:eastAsia="Times New Roman" w:hAnsi="Times New Roman" w:cs="Times New Roman"/>
          <w:sz w:val="24"/>
          <w:szCs w:val="24"/>
        </w:rPr>
        <w:t>, pilsoniskās prasmes, profesionālās izglītības kvalitāte, sadarbība ar darba tirgu.</w:t>
      </w:r>
    </w:p>
    <w:p w14:paraId="606EFA6C" w14:textId="77777777" w:rsidR="005F3A84" w:rsidRDefault="00000000">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 Atbalsts ikviena izaugsmei</w:t>
      </w:r>
    </w:p>
    <w:p w14:paraId="1C89E0C5" w14:textId="77777777" w:rsidR="005F3A8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Atbalsts talantiem, vidēja un zema snieguma skolēniem, izglītojamiem ar mācīšanās grūtībām; iekļaujoša pieeja visos līmeņos; kvalitātes speciālajā izglītībā.</w:t>
      </w:r>
    </w:p>
    <w:p w14:paraId="7080AFBE" w14:textId="77777777" w:rsidR="005F3A84" w:rsidRDefault="00000000">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 Ilgtspējīga un efektīva izglītības sistēmas un resursu pārvaldība.</w:t>
      </w:r>
    </w:p>
    <w:p w14:paraId="13E3057C" w14:textId="77777777" w:rsidR="005F3A8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Tiek stiprināta izglītības pārvaldība, stratēģiskā un analītiskā kapacitāte.</w:t>
      </w:r>
    </w:p>
    <w:p w14:paraId="07562A76" w14:textId="77777777" w:rsidR="005F3A84" w:rsidRDefault="005F3A84">
      <w:pPr>
        <w:rPr>
          <w:rFonts w:ascii="Times New Roman" w:eastAsia="Times New Roman" w:hAnsi="Times New Roman" w:cs="Times New Roman"/>
          <w:sz w:val="24"/>
          <w:szCs w:val="24"/>
        </w:rPr>
      </w:pPr>
    </w:p>
    <w:p w14:paraId="0FA79E21" w14:textId="77777777" w:rsidR="005F3A84" w:rsidRDefault="00000000">
      <w:pPr>
        <w:rPr>
          <w:rFonts w:ascii="Times New Roman" w:eastAsia="Times New Roman" w:hAnsi="Times New Roman" w:cs="Times New Roman"/>
          <w:b/>
          <w:bCs/>
          <w:color w:val="C00000"/>
          <w:sz w:val="24"/>
          <w:szCs w:val="24"/>
        </w:rPr>
      </w:pPr>
      <w:r>
        <w:rPr>
          <w:rFonts w:ascii="Times New Roman" w:eastAsia="Times New Roman" w:hAnsi="Times New Roman" w:cs="Times New Roman"/>
          <w:b/>
          <w:bCs/>
          <w:color w:val="C00000"/>
          <w:sz w:val="24"/>
          <w:szCs w:val="24"/>
        </w:rPr>
        <w:t>Kultūrpolitikas pamatnostādnes 2022–2027</w:t>
      </w:r>
    </w:p>
    <w:p w14:paraId="2C6A0060" w14:textId="77777777" w:rsidR="005F3A84" w:rsidRDefault="00000000">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Virsmērķis</w:t>
      </w:r>
      <w:proofErr w:type="spellEnd"/>
      <w:r>
        <w:rPr>
          <w:rFonts w:ascii="Times New Roman" w:eastAsia="Times New Roman" w:hAnsi="Times New Roman" w:cs="Times New Roman"/>
          <w:sz w:val="24"/>
          <w:szCs w:val="24"/>
        </w:rPr>
        <w:t xml:space="preserve"> — ilgtspējīga un sabiedrībai pieejama kultūra cilvēka izaugsmei un valsts attīstībai.</w:t>
      </w:r>
    </w:p>
    <w:p w14:paraId="799D390A" w14:textId="77777777" w:rsidR="005F3A8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Izvirzītas piecas prioritātes:</w:t>
      </w:r>
    </w:p>
    <w:p w14:paraId="1FA2307E" w14:textId="77777777" w:rsidR="005F3A84" w:rsidRDefault="00000000">
      <w:pPr>
        <w:numPr>
          <w:ilvl w:val="0"/>
          <w:numId w:val="4"/>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pieejams kultūras piedāvājums</w:t>
      </w:r>
    </w:p>
    <w:p w14:paraId="2C2B0EFE" w14:textId="77777777" w:rsidR="005F3A84" w:rsidRDefault="00000000">
      <w:pPr>
        <w:numPr>
          <w:ilvl w:val="0"/>
          <w:numId w:val="4"/>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sabiedrības līdzdalība kultūrā</w:t>
      </w:r>
    </w:p>
    <w:p w14:paraId="0AEAE91D" w14:textId="77777777" w:rsidR="005F3A84" w:rsidRDefault="00000000">
      <w:pPr>
        <w:numPr>
          <w:ilvl w:val="0"/>
          <w:numId w:val="4"/>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kultūras mantojuma saglabāšana</w:t>
      </w:r>
    </w:p>
    <w:p w14:paraId="70FDB1E8" w14:textId="77777777" w:rsidR="005F3A84" w:rsidRDefault="00000000">
      <w:pPr>
        <w:numPr>
          <w:ilvl w:val="0"/>
          <w:numId w:val="4"/>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kultūras un radošo nozaru ilgtspējīga attīstība</w:t>
      </w:r>
    </w:p>
    <w:p w14:paraId="4F9F1036" w14:textId="77777777" w:rsidR="005F3A84" w:rsidRDefault="00000000">
      <w:pPr>
        <w:numPr>
          <w:ilvl w:val="0"/>
          <w:numId w:val="4"/>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talantu attīstība un profesionālā izaugsme</w:t>
      </w:r>
    </w:p>
    <w:p w14:paraId="243DB612" w14:textId="77777777" w:rsidR="005F3A84" w:rsidRDefault="005F3A84">
      <w:pPr>
        <w:rPr>
          <w:rFonts w:ascii="Times New Roman" w:eastAsia="Times New Roman" w:hAnsi="Times New Roman" w:cs="Times New Roman"/>
          <w:sz w:val="24"/>
          <w:szCs w:val="24"/>
        </w:rPr>
      </w:pPr>
    </w:p>
    <w:p w14:paraId="6E7E8AD5" w14:textId="77777777" w:rsidR="005F3A84" w:rsidRDefault="00000000">
      <w:pPr>
        <w:rPr>
          <w:rFonts w:ascii="Times New Roman" w:eastAsia="Times New Roman" w:hAnsi="Times New Roman" w:cs="Times New Roman"/>
          <w:b/>
          <w:bCs/>
          <w:color w:val="C00000"/>
          <w:sz w:val="24"/>
          <w:szCs w:val="24"/>
        </w:rPr>
      </w:pPr>
      <w:r>
        <w:rPr>
          <w:rFonts w:ascii="Times New Roman" w:eastAsia="Times New Roman" w:hAnsi="Times New Roman" w:cs="Times New Roman"/>
          <w:b/>
          <w:bCs/>
          <w:color w:val="C00000"/>
          <w:sz w:val="24"/>
          <w:szCs w:val="24"/>
        </w:rPr>
        <w:t>Digitālās transformācijas pamatnostādnes 2021–2027</w:t>
      </w:r>
    </w:p>
    <w:p w14:paraId="07A0F35C" w14:textId="77777777" w:rsidR="005F3A8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Attīstības joma </w:t>
      </w:r>
      <w:r>
        <w:rPr>
          <w:rFonts w:ascii="Times New Roman" w:eastAsia="Times New Roman" w:hAnsi="Times New Roman" w:cs="Times New Roman"/>
          <w:b/>
          <w:bCs/>
          <w:sz w:val="24"/>
          <w:szCs w:val="24"/>
        </w:rPr>
        <w:t>„Digitālās prasmes un izglītība”</w:t>
      </w:r>
      <w:r>
        <w:rPr>
          <w:rFonts w:ascii="Times New Roman" w:eastAsia="Times New Roman" w:hAnsi="Times New Roman" w:cs="Times New Roman"/>
          <w:sz w:val="24"/>
          <w:szCs w:val="24"/>
        </w:rPr>
        <w:t xml:space="preserve"> paredz digitālo prasmju apguvi visos izglītības līmeņos. Paredzēts:</w:t>
      </w:r>
    </w:p>
    <w:p w14:paraId="44A4CC24" w14:textId="77777777" w:rsidR="005F3A84" w:rsidRDefault="00000000">
      <w:pPr>
        <w:numPr>
          <w:ilvl w:val="0"/>
          <w:numId w:val="5"/>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pilnveidot pedagogu digitālās prasmes</w:t>
      </w:r>
    </w:p>
    <w:p w14:paraId="01385201" w14:textId="77777777" w:rsidR="005F3A84" w:rsidRDefault="00000000">
      <w:pPr>
        <w:numPr>
          <w:ilvl w:val="0"/>
          <w:numId w:val="5"/>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kvalitatīvu digitālo mācību saturu</w:t>
      </w:r>
    </w:p>
    <w:p w14:paraId="68AEAA6E" w14:textId="77777777" w:rsidR="005F3A84" w:rsidRDefault="00000000">
      <w:pPr>
        <w:numPr>
          <w:ilvl w:val="0"/>
          <w:numId w:val="5"/>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attīstīt tehniskās jaunrades iespējas (</w:t>
      </w:r>
      <w:proofErr w:type="spellStart"/>
      <w:r>
        <w:rPr>
          <w:rFonts w:ascii="Times New Roman" w:eastAsia="Times New Roman" w:hAnsi="Times New Roman" w:cs="Times New Roman"/>
          <w:sz w:val="24"/>
          <w:szCs w:val="24"/>
        </w:rPr>
        <w:t>maker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space</w:t>
      </w:r>
      <w:proofErr w:type="spellEnd"/>
      <w:r>
        <w:rPr>
          <w:rFonts w:ascii="Times New Roman" w:eastAsia="Times New Roman" w:hAnsi="Times New Roman" w:cs="Times New Roman"/>
          <w:sz w:val="24"/>
          <w:szCs w:val="24"/>
        </w:rPr>
        <w:t>, robotika u.c.)</w:t>
      </w:r>
    </w:p>
    <w:p w14:paraId="0FCD3567" w14:textId="77777777" w:rsidR="005F3A84" w:rsidRDefault="00000000">
      <w:pPr>
        <w:numPr>
          <w:ilvl w:val="0"/>
          <w:numId w:val="5"/>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veicināt pieaugušo digitālo prasmju apguvi</w:t>
      </w:r>
    </w:p>
    <w:p w14:paraId="4E865D86" w14:textId="77777777" w:rsidR="005F3A84" w:rsidRDefault="005F3A84">
      <w:pPr>
        <w:rPr>
          <w:rFonts w:ascii="Times New Roman" w:eastAsia="Times New Roman" w:hAnsi="Times New Roman" w:cs="Times New Roman"/>
          <w:sz w:val="24"/>
          <w:szCs w:val="24"/>
        </w:rPr>
      </w:pPr>
    </w:p>
    <w:p w14:paraId="13BEC4DC" w14:textId="77777777" w:rsidR="005F3A84" w:rsidRDefault="00000000">
      <w:pPr>
        <w:rPr>
          <w:rFonts w:ascii="Times New Roman" w:eastAsia="Times New Roman" w:hAnsi="Times New Roman" w:cs="Times New Roman"/>
          <w:b/>
          <w:bCs/>
          <w:color w:val="C00000"/>
          <w:sz w:val="24"/>
          <w:szCs w:val="24"/>
        </w:rPr>
      </w:pPr>
      <w:r>
        <w:rPr>
          <w:rFonts w:ascii="Times New Roman" w:eastAsia="Times New Roman" w:hAnsi="Times New Roman" w:cs="Times New Roman"/>
          <w:b/>
          <w:bCs/>
          <w:color w:val="C00000"/>
          <w:sz w:val="24"/>
          <w:szCs w:val="24"/>
        </w:rPr>
        <w:t>Jaunatnes politikas valsts programma 2025.-2027. gadam</w:t>
      </w:r>
    </w:p>
    <w:p w14:paraId="1892E3F9" w14:textId="77777777" w:rsidR="005F3A8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Mērķis — veicināt jauniešu pilnvērtīgu attīstību, dzīves kvalitāti un līdzdalību.</w:t>
      </w:r>
    </w:p>
    <w:p w14:paraId="564075D6" w14:textId="77777777" w:rsidR="005F3A8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Galvenie rīcības virzieni:</w:t>
      </w:r>
    </w:p>
    <w:p w14:paraId="01F57D4B" w14:textId="77777777" w:rsidR="005F3A84" w:rsidRDefault="00000000">
      <w:pPr>
        <w:numPr>
          <w:ilvl w:val="0"/>
          <w:numId w:val="6"/>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darba ar jaunatni kvalitāte</w:t>
      </w:r>
    </w:p>
    <w:p w14:paraId="41D464F6" w14:textId="77777777" w:rsidR="005F3A84" w:rsidRDefault="00000000">
      <w:pPr>
        <w:numPr>
          <w:ilvl w:val="0"/>
          <w:numId w:val="6"/>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jaunatnes darba sistēmas attīstība (t.sk. digitālais un mobilais darbs)</w:t>
      </w:r>
    </w:p>
    <w:p w14:paraId="0C320C7C" w14:textId="77777777" w:rsidR="005F3A84" w:rsidRDefault="00000000">
      <w:pPr>
        <w:numPr>
          <w:ilvl w:val="0"/>
          <w:numId w:val="6"/>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jauniešu līdzdalības palielināšana</w:t>
      </w:r>
    </w:p>
    <w:p w14:paraId="7715B6BA" w14:textId="77777777" w:rsidR="005F3A84" w:rsidRDefault="00000000">
      <w:pPr>
        <w:numPr>
          <w:ilvl w:val="0"/>
          <w:numId w:val="6"/>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prasmju attīstība darba tirgum</w:t>
      </w:r>
    </w:p>
    <w:p w14:paraId="170FFAEE" w14:textId="77777777" w:rsidR="005F3A84" w:rsidRDefault="00000000">
      <w:pPr>
        <w:numPr>
          <w:ilvl w:val="0"/>
          <w:numId w:val="6"/>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jauniešu ar ierobežotām iespējām iekļaušana</w:t>
      </w:r>
    </w:p>
    <w:p w14:paraId="5B1A2B97" w14:textId="77777777" w:rsidR="005F3A84" w:rsidRDefault="005F3A84">
      <w:pPr>
        <w:rPr>
          <w:rFonts w:ascii="Times New Roman" w:eastAsia="Times New Roman" w:hAnsi="Times New Roman" w:cs="Times New Roman"/>
          <w:sz w:val="24"/>
          <w:szCs w:val="24"/>
        </w:rPr>
      </w:pPr>
    </w:p>
    <w:p w14:paraId="1607235D" w14:textId="77777777" w:rsidR="005F3A84" w:rsidRDefault="00000000">
      <w:pPr>
        <w:rPr>
          <w:rFonts w:ascii="Times New Roman" w:eastAsia="Times New Roman" w:hAnsi="Times New Roman" w:cs="Times New Roman"/>
          <w:b/>
          <w:bCs/>
          <w:color w:val="C00000"/>
          <w:sz w:val="24"/>
          <w:szCs w:val="24"/>
        </w:rPr>
      </w:pPr>
      <w:r>
        <w:rPr>
          <w:rFonts w:ascii="Times New Roman" w:eastAsia="Times New Roman" w:hAnsi="Times New Roman" w:cs="Times New Roman"/>
          <w:b/>
          <w:bCs/>
          <w:color w:val="C00000"/>
          <w:sz w:val="24"/>
          <w:szCs w:val="24"/>
        </w:rPr>
        <w:t>Nacionālās industriālās politikas pamatnostādnes 2021–2027</w:t>
      </w:r>
    </w:p>
    <w:p w14:paraId="2AE462A8" w14:textId="77777777" w:rsidR="005F3A8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Mērķis — veicināt ilgtspējīgu ekonomikas izaugsmi un konkurētspēju, balstoties uz zināšanām, tehnoloģijām un inovācijām.</w:t>
      </w:r>
    </w:p>
    <w:p w14:paraId="16A97F88" w14:textId="77777777" w:rsidR="005F3A8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Rīcības virziens </w:t>
      </w:r>
      <w:r>
        <w:rPr>
          <w:rFonts w:ascii="Times New Roman" w:eastAsia="Times New Roman" w:hAnsi="Times New Roman" w:cs="Times New Roman"/>
          <w:b/>
          <w:bCs/>
          <w:sz w:val="24"/>
          <w:szCs w:val="24"/>
        </w:rPr>
        <w:t>„</w:t>
      </w:r>
      <w:proofErr w:type="spellStart"/>
      <w:r>
        <w:rPr>
          <w:rFonts w:ascii="Times New Roman" w:eastAsia="Times New Roman" w:hAnsi="Times New Roman" w:cs="Times New Roman"/>
          <w:b/>
          <w:bCs/>
          <w:sz w:val="24"/>
          <w:szCs w:val="24"/>
        </w:rPr>
        <w:t>Cilvēkkapitāla</w:t>
      </w:r>
      <w:proofErr w:type="spellEnd"/>
      <w:r>
        <w:rPr>
          <w:rFonts w:ascii="Times New Roman" w:eastAsia="Times New Roman" w:hAnsi="Times New Roman" w:cs="Times New Roman"/>
          <w:b/>
          <w:bCs/>
          <w:sz w:val="24"/>
          <w:szCs w:val="24"/>
        </w:rPr>
        <w:t xml:space="preserve"> stiprināšana”</w:t>
      </w:r>
      <w:r>
        <w:rPr>
          <w:rFonts w:ascii="Times New Roman" w:eastAsia="Times New Roman" w:hAnsi="Times New Roman" w:cs="Times New Roman"/>
          <w:sz w:val="24"/>
          <w:szCs w:val="24"/>
        </w:rPr>
        <w:t xml:space="preserve"> paredz:</w:t>
      </w:r>
    </w:p>
    <w:p w14:paraId="7F8E363B" w14:textId="77777777" w:rsidR="005F3A84" w:rsidRDefault="00000000">
      <w:pPr>
        <w:numPr>
          <w:ilvl w:val="0"/>
          <w:numId w:val="7"/>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veicināt mūžizglītību</w:t>
      </w:r>
    </w:p>
    <w:p w14:paraId="0DC36D9F" w14:textId="77777777" w:rsidR="005F3A84" w:rsidRDefault="00000000">
      <w:pPr>
        <w:numPr>
          <w:ilvl w:val="0"/>
          <w:numId w:val="7"/>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pilnveidot bērnu, jauniešu un pieaugušo izglītības sistēmu</w:t>
      </w:r>
    </w:p>
    <w:p w14:paraId="1D512DBA" w14:textId="77777777" w:rsidR="005F3A84" w:rsidRDefault="00000000">
      <w:pPr>
        <w:numPr>
          <w:ilvl w:val="0"/>
          <w:numId w:val="7"/>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attīstīt STEM un caurviju prasmes</w:t>
      </w:r>
    </w:p>
    <w:p w14:paraId="4E53FE8E" w14:textId="77777777" w:rsidR="005F3A84" w:rsidRDefault="00000000">
      <w:pPr>
        <w:numPr>
          <w:ilvl w:val="0"/>
          <w:numId w:val="7"/>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popularizēt eksaktās zinātnes skolās un interešu izglītībā</w:t>
      </w:r>
    </w:p>
    <w:p w14:paraId="07595A17" w14:textId="77777777" w:rsidR="005F3A84" w:rsidRDefault="00000000">
      <w:pPr>
        <w:numPr>
          <w:ilvl w:val="0"/>
          <w:numId w:val="7"/>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atbalstīt nozaru iniciatīvas jauniešu piesaistei (piem., </w:t>
      </w:r>
      <w:proofErr w:type="spellStart"/>
      <w:r>
        <w:rPr>
          <w:rFonts w:ascii="Times New Roman" w:eastAsia="Times New Roman" w:hAnsi="Times New Roman" w:cs="Times New Roman"/>
          <w:sz w:val="24"/>
          <w:szCs w:val="24"/>
        </w:rPr>
        <w:t>TehnoBuss</w:t>
      </w:r>
      <w:proofErr w:type="spellEnd"/>
      <w:r>
        <w:rPr>
          <w:rFonts w:ascii="Times New Roman" w:eastAsia="Times New Roman" w:hAnsi="Times New Roman" w:cs="Times New Roman"/>
          <w:sz w:val="24"/>
          <w:szCs w:val="24"/>
        </w:rPr>
        <w:t>)</w:t>
      </w:r>
    </w:p>
    <w:p w14:paraId="09E1E94B" w14:textId="77777777" w:rsidR="005F3A84" w:rsidRDefault="00000000">
      <w:pPr>
        <w:rPr>
          <w:rFonts w:ascii="Times New Roman" w:eastAsia="Times New Roman" w:hAnsi="Times New Roman" w:cs="Times New Roman"/>
          <w:b/>
          <w:bCs/>
          <w:color w:val="C00000"/>
          <w:sz w:val="24"/>
          <w:szCs w:val="24"/>
        </w:rPr>
      </w:pPr>
      <w:r>
        <w:rPr>
          <w:rFonts w:ascii="Times New Roman" w:eastAsia="Times New Roman" w:hAnsi="Times New Roman" w:cs="Times New Roman"/>
          <w:b/>
          <w:bCs/>
          <w:color w:val="C00000"/>
          <w:sz w:val="24"/>
          <w:szCs w:val="24"/>
        </w:rPr>
        <w:t>Gulbenes novada attīstības programma 2025.-2030.gadam</w:t>
      </w:r>
    </w:p>
    <w:p w14:paraId="3ABF99EB" w14:textId="77777777" w:rsidR="005F3A8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Stratēģiskie virzieni  - Sabiedrība</w:t>
      </w:r>
    </w:p>
    <w:p w14:paraId="6380A4A3" w14:textId="77777777" w:rsidR="005F3A8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Stratēģiskie (SM) mērķi - Izglītota, sociāli informēta, aktīva vesela sabiedrība un</w:t>
      </w:r>
    </w:p>
    <w:p w14:paraId="5938DA01" w14:textId="77777777" w:rsidR="005F3A8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Ilgtermiņa prioritātes (IP)  - Cilvēkresursu attīstība</w:t>
      </w:r>
    </w:p>
    <w:p w14:paraId="75103B91" w14:textId="77777777" w:rsidR="005F3A84" w:rsidRDefault="00000000">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Cilvēkresursu attīstība. </w:t>
      </w:r>
    </w:p>
    <w:p w14:paraId="0ACA1666" w14:textId="77777777" w:rsidR="005F3A8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Izglītība, prasmes un kompetences </w:t>
      </w:r>
    </w:p>
    <w:p w14:paraId="05CA101D" w14:textId="77777777" w:rsidR="005F3A84" w:rsidRDefault="00000000">
      <w:pPr>
        <w:numPr>
          <w:ilvl w:val="0"/>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RVC1.1. Ilgtspējīga un efektīva izglītības ekosistēma</w:t>
      </w:r>
    </w:p>
    <w:p w14:paraId="33D8DFD5" w14:textId="77777777" w:rsidR="005F3A84" w:rsidRDefault="00000000">
      <w:pPr>
        <w:numPr>
          <w:ilvl w:val="1"/>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UC1.1.1. Veicināt mūsdienīgu vispārējās, profesionālās ievirzes un interešu izglītības iestāžu darbību, kas nodrošina sabiedrības izvirzītajiem un valsts noteiktajiem mērķiem atbilstošu izglītības kvalitāti </w:t>
      </w:r>
    </w:p>
    <w:p w14:paraId="220FCA2B" w14:textId="77777777" w:rsidR="005F3A84" w:rsidRDefault="00000000">
      <w:pPr>
        <w:numPr>
          <w:ilvl w:val="1"/>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UC1.1.2. Izglītot sabiedrību par mūsdienu pedagoģijas jautājumiem un paplašināt ģimenēm nepieciešamā atbalsta pieejamību</w:t>
      </w:r>
    </w:p>
    <w:p w14:paraId="52CB9AA7" w14:textId="77777777" w:rsidR="005F3A84" w:rsidRDefault="00000000">
      <w:pPr>
        <w:numPr>
          <w:ilvl w:val="1"/>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UC1.1.3. Nodrošināt pieaugušo izglītības piedāvājuma elastību, daudzveidīgumu un pieejamību</w:t>
      </w:r>
    </w:p>
    <w:p w14:paraId="67F8D9FF" w14:textId="77777777" w:rsidR="005F3A84" w:rsidRDefault="00000000">
      <w:pPr>
        <w:numPr>
          <w:ilvl w:val="0"/>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RVC1.2. Pievilcīgas un konkurētspējīgas darba vides uzturēšana</w:t>
      </w:r>
    </w:p>
    <w:p w14:paraId="50D009F7" w14:textId="77777777" w:rsidR="005F3A84" w:rsidRDefault="00000000">
      <w:pPr>
        <w:numPr>
          <w:ilvl w:val="1"/>
          <w:numId w:val="8"/>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UC1.2.1. Izstrādāt un ieviest sistēmu speciālistu piesaistei un stabilas, motivētas un augsti kvalificētas personāla komandas attīstīšanai </w:t>
      </w:r>
    </w:p>
    <w:p w14:paraId="581B2C02" w14:textId="77777777" w:rsidR="005F3A8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Sociāli labvēlīga un atbalstoša vide </w:t>
      </w:r>
    </w:p>
    <w:p w14:paraId="25743C6B" w14:textId="77777777" w:rsidR="005F3A84" w:rsidRDefault="00000000">
      <w:pPr>
        <w:numPr>
          <w:ilvl w:val="0"/>
          <w:numId w:val="1"/>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RVC2.2. Bērnu tiesību aizsardzības nodrošināšana </w:t>
      </w:r>
    </w:p>
    <w:p w14:paraId="773E99BA" w14:textId="77777777" w:rsidR="005F3A84" w:rsidRDefault="00000000">
      <w:pPr>
        <w:numPr>
          <w:ilvl w:val="1"/>
          <w:numId w:val="1"/>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UC2.2.1. Izglītot sabiedrību bērnu tiesību aizsardzības jomā</w:t>
      </w:r>
    </w:p>
    <w:p w14:paraId="379C7200" w14:textId="77777777" w:rsidR="005F3A8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Uzņēmīgi un informētie jaunieši </w:t>
      </w:r>
    </w:p>
    <w:p w14:paraId="07CE468A" w14:textId="77777777" w:rsidR="005F3A84" w:rsidRDefault="00000000">
      <w:pPr>
        <w:numPr>
          <w:ilvl w:val="0"/>
          <w:numId w:val="9"/>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RVC4.1. Saturīga un aktīva brīvā laika pavadīšanas veicināšana  jauniešiem </w:t>
      </w:r>
    </w:p>
    <w:p w14:paraId="0F74DC20" w14:textId="77777777" w:rsidR="005F3A84" w:rsidRDefault="00000000">
      <w:pPr>
        <w:numPr>
          <w:ilvl w:val="1"/>
          <w:numId w:val="9"/>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UC4.1.1. Pilnveidot sadarbību ar novada skolām, ārpusstundu procesu padarot jauniešiem  saistošu, iekļaujot jauniešiem nepieciešamās prasmes </w:t>
      </w:r>
    </w:p>
    <w:p w14:paraId="112D6FC0" w14:textId="77777777" w:rsidR="005F3A84" w:rsidRDefault="00000000">
      <w:pPr>
        <w:numPr>
          <w:ilvl w:val="1"/>
          <w:numId w:val="9"/>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UC4.1.2. Veicināt jaunatnes, kultūras un sporta jomas sadarbību, pilnveidot jauniešu brīvā laika piedāvājumu novadā. </w:t>
      </w:r>
    </w:p>
    <w:p w14:paraId="1724CE1A" w14:textId="77777777" w:rsidR="005F3A84" w:rsidRDefault="00000000">
      <w:pPr>
        <w:numPr>
          <w:ilvl w:val="1"/>
          <w:numId w:val="9"/>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UC4.1.3. Pilnveidot jauniešiem paredzēto informācijas sistēmu, to veidojot atbilstoši jauniešu interesēm </w:t>
      </w:r>
    </w:p>
    <w:p w14:paraId="7A037B81" w14:textId="77777777" w:rsidR="005F3A84" w:rsidRDefault="00000000">
      <w:pPr>
        <w:numPr>
          <w:ilvl w:val="1"/>
          <w:numId w:val="9"/>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UC4.1.4. Jauniešu centru un sabiedrības iesaistes infrastruktūras un materiāli tehniskās bāzes pilnveidošana </w:t>
      </w:r>
    </w:p>
    <w:p w14:paraId="72A60FAD" w14:textId="77777777" w:rsidR="005F3A84" w:rsidRDefault="00000000">
      <w:pPr>
        <w:numPr>
          <w:ilvl w:val="1"/>
          <w:numId w:val="9"/>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UC4.1.5. Attīstīt digitālo darbu ar jaunatni</w:t>
      </w:r>
    </w:p>
    <w:p w14:paraId="67B45DF3" w14:textId="77777777" w:rsidR="005F3A84" w:rsidRDefault="00000000">
      <w:pPr>
        <w:numPr>
          <w:ilvl w:val="0"/>
          <w:numId w:val="9"/>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RVC4.2. Darba ar sociālā riska jauniešiem un jauniešiem ar ierobežotām iespējām pilnveidošana</w:t>
      </w:r>
    </w:p>
    <w:p w14:paraId="0D852818" w14:textId="77777777" w:rsidR="005F3A84" w:rsidRDefault="00000000">
      <w:pPr>
        <w:numPr>
          <w:ilvl w:val="1"/>
          <w:numId w:val="9"/>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UC4.2.1.Pilnveidot atbalsta mehānismu darbam ar sociālās atstumtības riskam pakļautajiem jauniešiem </w:t>
      </w:r>
    </w:p>
    <w:p w14:paraId="485FDB03" w14:textId="77777777" w:rsidR="005F3A84" w:rsidRDefault="00000000">
      <w:pPr>
        <w:numPr>
          <w:ilvl w:val="1"/>
          <w:numId w:val="9"/>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UC4.2.2. Pilnveidot Mobilo jauniešu centru darbību </w:t>
      </w:r>
    </w:p>
    <w:p w14:paraId="2061E812" w14:textId="77777777" w:rsidR="005F3A84" w:rsidRDefault="00000000">
      <w:pPr>
        <w:numPr>
          <w:ilvl w:val="0"/>
          <w:numId w:val="9"/>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RVC4.3. Jauniešu iesaistīšana nodarbinātībā un uzņēmējdarbībā </w:t>
      </w:r>
    </w:p>
    <w:p w14:paraId="6710B62E" w14:textId="77777777" w:rsidR="005F3A84" w:rsidRDefault="00000000">
      <w:pPr>
        <w:numPr>
          <w:ilvl w:val="1"/>
          <w:numId w:val="9"/>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UC4.3.1. Uzlabot informācijas pieejamību par uzņēmējdarbības iespējām </w:t>
      </w:r>
    </w:p>
    <w:p w14:paraId="0729F308" w14:textId="77777777" w:rsidR="005F3A84" w:rsidRDefault="00000000">
      <w:pPr>
        <w:numPr>
          <w:ilvl w:val="1"/>
          <w:numId w:val="9"/>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UC.4.3.2.Veicināt jauniešu darba pieredzes iegūšanu</w:t>
      </w:r>
    </w:p>
    <w:p w14:paraId="6F5D3818" w14:textId="77777777" w:rsidR="005F3A84" w:rsidRDefault="005F3A84">
      <w:pPr>
        <w:rPr>
          <w:rFonts w:ascii="Times New Roman" w:eastAsia="Times New Roman" w:hAnsi="Times New Roman" w:cs="Times New Roman"/>
          <w:sz w:val="24"/>
          <w:szCs w:val="24"/>
        </w:rPr>
      </w:pPr>
    </w:p>
    <w:p w14:paraId="663DE7C7" w14:textId="77777777" w:rsidR="005F3A84" w:rsidRDefault="005F3A84">
      <w:pPr>
        <w:jc w:val="right"/>
        <w:rPr>
          <w:rFonts w:ascii="Times New Roman" w:eastAsia="Times New Roman" w:hAnsi="Times New Roman" w:cs="Times New Roman"/>
          <w:sz w:val="24"/>
          <w:szCs w:val="24"/>
        </w:rPr>
      </w:pPr>
    </w:p>
    <w:sectPr w:rsidR="005F3A84" w:rsidSect="006C1B8A">
      <w:footerReference w:type="default" r:id="rId36"/>
      <w:pgSz w:w="11906" w:h="16838"/>
      <w:pgMar w:top="1701" w:right="1134" w:bottom="1134" w:left="1134"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7D4C7C" w14:textId="77777777" w:rsidR="00227FE2" w:rsidRDefault="00227FE2">
      <w:pPr>
        <w:spacing w:line="240" w:lineRule="auto"/>
      </w:pPr>
      <w:r>
        <w:separator/>
      </w:r>
    </w:p>
  </w:endnote>
  <w:endnote w:type="continuationSeparator" w:id="0">
    <w:p w14:paraId="75A0109E" w14:textId="77777777" w:rsidR="00227FE2" w:rsidRDefault="00227F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embedRegular r:id="rId1" w:fontKey="{81095AF6-FCAD-40F4-A06B-5F504A83B87E}"/>
  </w:font>
  <w:font w:name="Calibri">
    <w:panose1 w:val="020F0502020204030204"/>
    <w:charset w:val="BA"/>
    <w:family w:val="swiss"/>
    <w:pitch w:val="variable"/>
    <w:sig w:usb0="E4002EFF" w:usb1="C200247B" w:usb2="00000009" w:usb3="00000000" w:csb0="000001FF" w:csb1="00000000"/>
    <w:embedRegular r:id="rId2" w:fontKey="{F119459B-A481-4468-B6B2-181AEDA52B11}"/>
    <w:embedBold r:id="rId3" w:fontKey="{79FFE3AB-A2FA-43DB-BFBB-FF9D7D3D583B}"/>
    <w:embedItalic r:id="rId4" w:fontKey="{EA904114-295A-4390-B9FA-EEB1953ADD48}"/>
  </w:font>
  <w:font w:name="Play">
    <w:charset w:val="00"/>
    <w:family w:val="auto"/>
    <w:pitch w:val="default"/>
    <w:embedRegular r:id="rId5" w:fontKey="{B636E54A-EB24-4A3C-BC33-D4C135B3A4E8}"/>
  </w:font>
  <w:font w:name="Aptos">
    <w:charset w:val="00"/>
    <w:family w:val="swiss"/>
    <w:pitch w:val="variable"/>
    <w:sig w:usb0="20000287" w:usb1="00000003" w:usb2="00000000" w:usb3="00000000" w:csb0="0000019F" w:csb1="00000000"/>
    <w:embedRegular r:id="rId6" w:fontKey="{C1474C95-7C94-4A42-A74E-C7D8F464894E}"/>
  </w:font>
  <w:font w:name="Cambria">
    <w:panose1 w:val="02040503050406030204"/>
    <w:charset w:val="BA"/>
    <w:family w:val="roman"/>
    <w:pitch w:val="variable"/>
    <w:sig w:usb0="E00006FF" w:usb1="420024FF" w:usb2="02000000" w:usb3="00000000" w:csb0="0000019F" w:csb1="00000000"/>
    <w:embedRegular r:id="rId7" w:fontKey="{4EA8A568-7186-43B2-8720-0070284D4F4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2341516"/>
      <w:docPartObj>
        <w:docPartGallery w:val="Page Numbers (Bottom of Page)"/>
        <w:docPartUnique/>
      </w:docPartObj>
    </w:sdtPr>
    <w:sdtEndPr>
      <w:rPr>
        <w:rFonts w:ascii="Times New Roman" w:hAnsi="Times New Roman" w:cs="Times New Roman"/>
        <w:sz w:val="18"/>
        <w:szCs w:val="18"/>
      </w:rPr>
    </w:sdtEndPr>
    <w:sdtContent>
      <w:p w14:paraId="7C61E655" w14:textId="2AF2EBFA" w:rsidR="007A692A" w:rsidRPr="007A692A" w:rsidRDefault="007A692A">
        <w:pPr>
          <w:pStyle w:val="Kjene"/>
          <w:jc w:val="center"/>
          <w:rPr>
            <w:rFonts w:ascii="Times New Roman" w:hAnsi="Times New Roman" w:cs="Times New Roman"/>
            <w:sz w:val="18"/>
            <w:szCs w:val="18"/>
          </w:rPr>
        </w:pPr>
        <w:r w:rsidRPr="007A692A">
          <w:rPr>
            <w:rFonts w:ascii="Times New Roman" w:hAnsi="Times New Roman" w:cs="Times New Roman"/>
            <w:sz w:val="18"/>
            <w:szCs w:val="18"/>
          </w:rPr>
          <w:fldChar w:fldCharType="begin"/>
        </w:r>
        <w:r w:rsidRPr="007A692A">
          <w:rPr>
            <w:rFonts w:ascii="Times New Roman" w:hAnsi="Times New Roman" w:cs="Times New Roman"/>
            <w:sz w:val="18"/>
            <w:szCs w:val="18"/>
          </w:rPr>
          <w:instrText>PAGE   \* MERGEFORMAT</w:instrText>
        </w:r>
        <w:r w:rsidRPr="007A692A">
          <w:rPr>
            <w:rFonts w:ascii="Times New Roman" w:hAnsi="Times New Roman" w:cs="Times New Roman"/>
            <w:sz w:val="18"/>
            <w:szCs w:val="18"/>
          </w:rPr>
          <w:fldChar w:fldCharType="separate"/>
        </w:r>
        <w:r w:rsidRPr="007A692A">
          <w:rPr>
            <w:rFonts w:ascii="Times New Roman" w:hAnsi="Times New Roman" w:cs="Times New Roman"/>
            <w:sz w:val="18"/>
            <w:szCs w:val="18"/>
            <w:lang w:val="lv-LV"/>
          </w:rPr>
          <w:t>2</w:t>
        </w:r>
        <w:r w:rsidRPr="007A692A">
          <w:rPr>
            <w:rFonts w:ascii="Times New Roman" w:hAnsi="Times New Roman" w:cs="Times New Roman"/>
            <w:sz w:val="18"/>
            <w:szCs w:val="18"/>
          </w:rPr>
          <w:fldChar w:fldCharType="end"/>
        </w:r>
      </w:p>
    </w:sdtContent>
  </w:sdt>
  <w:p w14:paraId="72381FA4" w14:textId="77777777" w:rsidR="005F3A84" w:rsidRDefault="005F3A84">
    <w:pPr>
      <w:pBdr>
        <w:top w:val="nil"/>
        <w:left w:val="nil"/>
        <w:bottom w:val="nil"/>
        <w:right w:val="nil"/>
        <w:between w:val="nil"/>
      </w:pBdr>
      <w:tabs>
        <w:tab w:val="center" w:pos="4153"/>
        <w:tab w:val="right" w:pos="8306"/>
      </w:tabs>
      <w:spacing w:line="240" w:lineRule="auto"/>
      <w:ind w:firstLine="567"/>
      <w:rPr>
        <w:rFonts w:ascii="Aptos" w:eastAsia="Aptos" w:hAnsi="Aptos" w:cs="Aptos"/>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6407962"/>
      <w:docPartObj>
        <w:docPartGallery w:val="Page Numbers (Bottom of Page)"/>
        <w:docPartUnique/>
      </w:docPartObj>
    </w:sdtPr>
    <w:sdtEndPr>
      <w:rPr>
        <w:rFonts w:ascii="Times New Roman" w:hAnsi="Times New Roman" w:cs="Times New Roman"/>
        <w:sz w:val="18"/>
        <w:szCs w:val="18"/>
      </w:rPr>
    </w:sdtEndPr>
    <w:sdtContent>
      <w:p w14:paraId="2939BEF1" w14:textId="77777777" w:rsidR="00B40116" w:rsidRPr="007A692A" w:rsidRDefault="00B40116">
        <w:pPr>
          <w:pStyle w:val="Kjene"/>
          <w:jc w:val="center"/>
          <w:rPr>
            <w:rFonts w:ascii="Times New Roman" w:hAnsi="Times New Roman" w:cs="Times New Roman"/>
            <w:sz w:val="18"/>
            <w:szCs w:val="18"/>
          </w:rPr>
        </w:pPr>
        <w:r w:rsidRPr="007A692A">
          <w:rPr>
            <w:rFonts w:ascii="Times New Roman" w:hAnsi="Times New Roman" w:cs="Times New Roman"/>
            <w:sz w:val="18"/>
            <w:szCs w:val="18"/>
          </w:rPr>
          <w:fldChar w:fldCharType="begin"/>
        </w:r>
        <w:r w:rsidRPr="007A692A">
          <w:rPr>
            <w:rFonts w:ascii="Times New Roman" w:hAnsi="Times New Roman" w:cs="Times New Roman"/>
            <w:sz w:val="18"/>
            <w:szCs w:val="18"/>
          </w:rPr>
          <w:instrText>PAGE   \* MERGEFORMAT</w:instrText>
        </w:r>
        <w:r w:rsidRPr="007A692A">
          <w:rPr>
            <w:rFonts w:ascii="Times New Roman" w:hAnsi="Times New Roman" w:cs="Times New Roman"/>
            <w:sz w:val="18"/>
            <w:szCs w:val="18"/>
          </w:rPr>
          <w:fldChar w:fldCharType="separate"/>
        </w:r>
        <w:r w:rsidRPr="007A692A">
          <w:rPr>
            <w:rFonts w:ascii="Times New Roman" w:hAnsi="Times New Roman" w:cs="Times New Roman"/>
            <w:sz w:val="18"/>
            <w:szCs w:val="18"/>
            <w:lang w:val="lv-LV"/>
          </w:rPr>
          <w:t>2</w:t>
        </w:r>
        <w:r w:rsidRPr="007A692A">
          <w:rPr>
            <w:rFonts w:ascii="Times New Roman" w:hAnsi="Times New Roman" w:cs="Times New Roman"/>
            <w:sz w:val="18"/>
            <w:szCs w:val="18"/>
          </w:rPr>
          <w:fldChar w:fldCharType="end"/>
        </w:r>
      </w:p>
    </w:sdtContent>
  </w:sdt>
  <w:p w14:paraId="275EE770" w14:textId="77777777" w:rsidR="00B40116" w:rsidRDefault="00B40116">
    <w:pPr>
      <w:pBdr>
        <w:top w:val="nil"/>
        <w:left w:val="nil"/>
        <w:bottom w:val="nil"/>
        <w:right w:val="nil"/>
        <w:between w:val="nil"/>
      </w:pBdr>
      <w:tabs>
        <w:tab w:val="center" w:pos="4153"/>
        <w:tab w:val="right" w:pos="8306"/>
      </w:tabs>
      <w:spacing w:line="240" w:lineRule="auto"/>
      <w:ind w:firstLine="567"/>
      <w:rPr>
        <w:rFonts w:ascii="Aptos" w:eastAsia="Aptos" w:hAnsi="Aptos" w:cs="Aptos"/>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4727867"/>
      <w:docPartObj>
        <w:docPartGallery w:val="Page Numbers (Bottom of Page)"/>
        <w:docPartUnique/>
      </w:docPartObj>
    </w:sdtPr>
    <w:sdtEndPr>
      <w:rPr>
        <w:rFonts w:ascii="Times New Roman" w:hAnsi="Times New Roman" w:cs="Times New Roman"/>
        <w:sz w:val="18"/>
        <w:szCs w:val="18"/>
      </w:rPr>
    </w:sdtEndPr>
    <w:sdtContent>
      <w:p w14:paraId="37A68475" w14:textId="77777777" w:rsidR="00B40116" w:rsidRPr="007A692A" w:rsidRDefault="00B40116">
        <w:pPr>
          <w:pStyle w:val="Kjene"/>
          <w:jc w:val="center"/>
          <w:rPr>
            <w:rFonts w:ascii="Times New Roman" w:hAnsi="Times New Roman" w:cs="Times New Roman"/>
            <w:sz w:val="18"/>
            <w:szCs w:val="18"/>
          </w:rPr>
        </w:pPr>
        <w:r w:rsidRPr="007A692A">
          <w:rPr>
            <w:rFonts w:ascii="Times New Roman" w:hAnsi="Times New Roman" w:cs="Times New Roman"/>
            <w:sz w:val="18"/>
            <w:szCs w:val="18"/>
          </w:rPr>
          <w:fldChar w:fldCharType="begin"/>
        </w:r>
        <w:r w:rsidRPr="007A692A">
          <w:rPr>
            <w:rFonts w:ascii="Times New Roman" w:hAnsi="Times New Roman" w:cs="Times New Roman"/>
            <w:sz w:val="18"/>
            <w:szCs w:val="18"/>
          </w:rPr>
          <w:instrText>PAGE   \* MERGEFORMAT</w:instrText>
        </w:r>
        <w:r w:rsidRPr="007A692A">
          <w:rPr>
            <w:rFonts w:ascii="Times New Roman" w:hAnsi="Times New Roman" w:cs="Times New Roman"/>
            <w:sz w:val="18"/>
            <w:szCs w:val="18"/>
          </w:rPr>
          <w:fldChar w:fldCharType="separate"/>
        </w:r>
        <w:r w:rsidRPr="007A692A">
          <w:rPr>
            <w:rFonts w:ascii="Times New Roman" w:hAnsi="Times New Roman" w:cs="Times New Roman"/>
            <w:sz w:val="18"/>
            <w:szCs w:val="18"/>
            <w:lang w:val="lv-LV"/>
          </w:rPr>
          <w:t>2</w:t>
        </w:r>
        <w:r w:rsidRPr="007A692A">
          <w:rPr>
            <w:rFonts w:ascii="Times New Roman" w:hAnsi="Times New Roman" w:cs="Times New Roman"/>
            <w:sz w:val="18"/>
            <w:szCs w:val="18"/>
          </w:rPr>
          <w:fldChar w:fldCharType="end"/>
        </w:r>
      </w:p>
    </w:sdtContent>
  </w:sdt>
  <w:p w14:paraId="0A34529A" w14:textId="77777777" w:rsidR="00B40116" w:rsidRDefault="00B40116">
    <w:pPr>
      <w:pBdr>
        <w:top w:val="nil"/>
        <w:left w:val="nil"/>
        <w:bottom w:val="nil"/>
        <w:right w:val="nil"/>
        <w:between w:val="nil"/>
      </w:pBdr>
      <w:tabs>
        <w:tab w:val="center" w:pos="4153"/>
        <w:tab w:val="right" w:pos="8306"/>
      </w:tabs>
      <w:spacing w:line="240" w:lineRule="auto"/>
      <w:ind w:firstLine="567"/>
      <w:rPr>
        <w:rFonts w:ascii="Aptos" w:eastAsia="Aptos" w:hAnsi="Aptos" w:cs="Aptos"/>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0672731"/>
      <w:docPartObj>
        <w:docPartGallery w:val="Page Numbers (Bottom of Page)"/>
        <w:docPartUnique/>
      </w:docPartObj>
    </w:sdtPr>
    <w:sdtEndPr>
      <w:rPr>
        <w:rFonts w:ascii="Times New Roman" w:hAnsi="Times New Roman" w:cs="Times New Roman"/>
        <w:sz w:val="18"/>
        <w:szCs w:val="18"/>
      </w:rPr>
    </w:sdtEndPr>
    <w:sdtContent>
      <w:p w14:paraId="69ADFB2E" w14:textId="77777777" w:rsidR="006C1B8A" w:rsidRPr="007A692A" w:rsidRDefault="006C1B8A">
        <w:pPr>
          <w:pStyle w:val="Kjene"/>
          <w:jc w:val="center"/>
          <w:rPr>
            <w:rFonts w:ascii="Times New Roman" w:hAnsi="Times New Roman" w:cs="Times New Roman"/>
            <w:sz w:val="18"/>
            <w:szCs w:val="18"/>
          </w:rPr>
        </w:pPr>
        <w:r w:rsidRPr="007A692A">
          <w:rPr>
            <w:rFonts w:ascii="Times New Roman" w:hAnsi="Times New Roman" w:cs="Times New Roman"/>
            <w:sz w:val="18"/>
            <w:szCs w:val="18"/>
          </w:rPr>
          <w:fldChar w:fldCharType="begin"/>
        </w:r>
        <w:r w:rsidRPr="007A692A">
          <w:rPr>
            <w:rFonts w:ascii="Times New Roman" w:hAnsi="Times New Roman" w:cs="Times New Roman"/>
            <w:sz w:val="18"/>
            <w:szCs w:val="18"/>
          </w:rPr>
          <w:instrText>PAGE   \* MERGEFORMAT</w:instrText>
        </w:r>
        <w:r w:rsidRPr="007A692A">
          <w:rPr>
            <w:rFonts w:ascii="Times New Roman" w:hAnsi="Times New Roman" w:cs="Times New Roman"/>
            <w:sz w:val="18"/>
            <w:szCs w:val="18"/>
          </w:rPr>
          <w:fldChar w:fldCharType="separate"/>
        </w:r>
        <w:r w:rsidRPr="007A692A">
          <w:rPr>
            <w:rFonts w:ascii="Times New Roman" w:hAnsi="Times New Roman" w:cs="Times New Roman"/>
            <w:sz w:val="18"/>
            <w:szCs w:val="18"/>
            <w:lang w:val="lv-LV"/>
          </w:rPr>
          <w:t>2</w:t>
        </w:r>
        <w:r w:rsidRPr="007A692A">
          <w:rPr>
            <w:rFonts w:ascii="Times New Roman" w:hAnsi="Times New Roman" w:cs="Times New Roman"/>
            <w:sz w:val="18"/>
            <w:szCs w:val="18"/>
          </w:rPr>
          <w:fldChar w:fldCharType="end"/>
        </w:r>
      </w:p>
    </w:sdtContent>
  </w:sdt>
  <w:p w14:paraId="5289F9D6" w14:textId="77777777" w:rsidR="006C1B8A" w:rsidRDefault="006C1B8A">
    <w:pPr>
      <w:pBdr>
        <w:top w:val="nil"/>
        <w:left w:val="nil"/>
        <w:bottom w:val="nil"/>
        <w:right w:val="nil"/>
        <w:between w:val="nil"/>
      </w:pBdr>
      <w:tabs>
        <w:tab w:val="center" w:pos="4153"/>
        <w:tab w:val="right" w:pos="8306"/>
      </w:tabs>
      <w:spacing w:line="240" w:lineRule="auto"/>
      <w:ind w:firstLine="567"/>
      <w:rPr>
        <w:rFonts w:ascii="Aptos" w:eastAsia="Aptos" w:hAnsi="Aptos" w:cs="Aptos"/>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07D39D" w14:textId="77777777" w:rsidR="00227FE2" w:rsidRDefault="00227FE2">
      <w:pPr>
        <w:spacing w:line="240" w:lineRule="auto"/>
      </w:pPr>
      <w:r>
        <w:separator/>
      </w:r>
    </w:p>
  </w:footnote>
  <w:footnote w:type="continuationSeparator" w:id="0">
    <w:p w14:paraId="7C67AACB" w14:textId="77777777" w:rsidR="00227FE2" w:rsidRDefault="00227FE2">
      <w:pPr>
        <w:spacing w:line="240" w:lineRule="auto"/>
      </w:pPr>
      <w:r>
        <w:continuationSeparator/>
      </w:r>
    </w:p>
  </w:footnote>
  <w:footnote w:id="1">
    <w:p w14:paraId="763C87BC" w14:textId="77777777" w:rsidR="005F3A84" w:rsidRDefault="00000000">
      <w:pPr>
        <w:pBdr>
          <w:top w:val="nil"/>
          <w:left w:val="nil"/>
          <w:bottom w:val="nil"/>
          <w:right w:val="nil"/>
          <w:between w:val="nil"/>
        </w:pBdr>
        <w:spacing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Grozījumi Izglītības likumā, 18. pants (2) 1) </w:t>
      </w:r>
      <w:hyperlink r:id="rId1">
        <w:r w:rsidR="005F3A84">
          <w:rPr>
            <w:rFonts w:ascii="Times New Roman" w:eastAsia="Times New Roman" w:hAnsi="Times New Roman" w:cs="Times New Roman"/>
            <w:color w:val="467886"/>
            <w:sz w:val="20"/>
            <w:szCs w:val="20"/>
            <w:u w:val="single"/>
          </w:rPr>
          <w:t>https://likumi.lv/ta/id/336844-grozijumi-izglitibas-likuma</w:t>
        </w:r>
      </w:hyperlink>
      <w:r>
        <w:rPr>
          <w:rFonts w:ascii="Times New Roman" w:eastAsia="Times New Roman" w:hAnsi="Times New Roman" w:cs="Times New Roman"/>
          <w:color w:val="000000"/>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53197" w14:textId="77777777" w:rsidR="005F3A84" w:rsidRDefault="00000000">
    <w:pPr>
      <w:pBdr>
        <w:top w:val="nil"/>
        <w:left w:val="nil"/>
        <w:bottom w:val="nil"/>
        <w:right w:val="nil"/>
        <w:between w:val="nil"/>
      </w:pBdr>
      <w:tabs>
        <w:tab w:val="center" w:pos="4153"/>
        <w:tab w:val="right" w:pos="8306"/>
      </w:tabs>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Gulbenes novada pašvaldība </w:t>
    </w:r>
  </w:p>
  <w:p w14:paraId="5A7C64C4" w14:textId="765A8C64" w:rsidR="005F3A84" w:rsidRDefault="00000000">
    <w:pPr>
      <w:pBdr>
        <w:top w:val="nil"/>
        <w:left w:val="nil"/>
        <w:bottom w:val="nil"/>
        <w:right w:val="nil"/>
        <w:between w:val="nil"/>
      </w:pBdr>
      <w:tabs>
        <w:tab w:val="center" w:pos="4153"/>
        <w:tab w:val="right" w:pos="8306"/>
      </w:tabs>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Gulbenes novada</w:t>
    </w:r>
    <w:r w:rsidR="00560B3F">
      <w:rPr>
        <w:rFonts w:ascii="Times New Roman" w:eastAsia="Times New Roman" w:hAnsi="Times New Roman" w:cs="Times New Roman"/>
        <w:color w:val="000000"/>
        <w:sz w:val="20"/>
        <w:szCs w:val="20"/>
      </w:rPr>
      <w:t xml:space="preserve"> pašvaldības</w:t>
    </w:r>
    <w:r>
      <w:rPr>
        <w:rFonts w:ascii="Times New Roman" w:eastAsia="Times New Roman" w:hAnsi="Times New Roman" w:cs="Times New Roman"/>
        <w:color w:val="000000"/>
        <w:sz w:val="20"/>
        <w:szCs w:val="20"/>
      </w:rPr>
      <w:t xml:space="preserve"> izglītības ekosistēmas attīstības stratēģija 202</w:t>
    </w:r>
    <w:r w:rsidR="00D90F78">
      <w:rPr>
        <w:rFonts w:ascii="Times New Roman" w:eastAsia="Times New Roman" w:hAnsi="Times New Roman" w:cs="Times New Roman"/>
        <w:color w:val="000000"/>
        <w:sz w:val="20"/>
        <w:szCs w:val="20"/>
      </w:rPr>
      <w:t>6</w:t>
    </w:r>
    <w:r>
      <w:rPr>
        <w:rFonts w:ascii="Times New Roman" w:eastAsia="Times New Roman" w:hAnsi="Times New Roman" w:cs="Times New Roman"/>
        <w:color w:val="000000"/>
        <w:sz w:val="20"/>
        <w:szCs w:val="20"/>
      </w:rPr>
      <w:t xml:space="preserve">.-2030. gadam </w:t>
    </w:r>
  </w:p>
  <w:p w14:paraId="7132973B" w14:textId="53E5E539" w:rsidR="005F3A84" w:rsidRDefault="00000000">
    <w:pPr>
      <w:pBdr>
        <w:top w:val="nil"/>
        <w:left w:val="nil"/>
        <w:bottom w:val="nil"/>
        <w:right w:val="nil"/>
        <w:between w:val="nil"/>
      </w:pBdr>
      <w:tabs>
        <w:tab w:val="center" w:pos="4153"/>
        <w:tab w:val="right" w:pos="8306"/>
      </w:tabs>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 redakcija 202</w:t>
    </w:r>
    <w:r w:rsidR="00D90F78">
      <w:rPr>
        <w:rFonts w:ascii="Times New Roman" w:eastAsia="Times New Roman" w:hAnsi="Times New Roman" w:cs="Times New Roman"/>
        <w:color w:val="000000"/>
        <w:sz w:val="20"/>
        <w:szCs w:val="20"/>
      </w:rPr>
      <w:t>6</w:t>
    </w:r>
    <w:r>
      <w:rPr>
        <w:rFonts w:ascii="Times New Roman" w:eastAsia="Times New Roman" w:hAnsi="Times New Roman" w:cs="Times New Roman"/>
        <w:color w:val="000000"/>
        <w:sz w:val="20"/>
        <w:szCs w:val="20"/>
      </w:rPr>
      <w:t>. gada 30. aprīlis</w:t>
    </w:r>
  </w:p>
  <w:p w14:paraId="3CE09F15" w14:textId="77777777" w:rsidR="005F3A84" w:rsidRDefault="005F3A84">
    <w:pPr>
      <w:pBdr>
        <w:top w:val="nil"/>
        <w:left w:val="nil"/>
        <w:bottom w:val="nil"/>
        <w:right w:val="nil"/>
        <w:between w:val="nil"/>
      </w:pBdr>
      <w:tabs>
        <w:tab w:val="center" w:pos="4153"/>
        <w:tab w:val="right" w:pos="8306"/>
      </w:tabs>
      <w:spacing w:line="240" w:lineRule="auto"/>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11106"/>
    <w:multiLevelType w:val="hybridMultilevel"/>
    <w:tmpl w:val="EF368AE6"/>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 w15:restartNumberingAfterBreak="0">
    <w:nsid w:val="048637E0"/>
    <w:multiLevelType w:val="multilevel"/>
    <w:tmpl w:val="AE86E0E2"/>
    <w:lvl w:ilvl="0">
      <w:start w:val="1"/>
      <w:numFmt w:val="decimal"/>
      <w:pStyle w:val="Sarakstanumurs"/>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E88396B"/>
    <w:multiLevelType w:val="multilevel"/>
    <w:tmpl w:val="FF8893B8"/>
    <w:lvl w:ilvl="0">
      <w:start w:val="1"/>
      <w:numFmt w:val="decimal"/>
      <w:pStyle w:val="Sarakstaaizzme2"/>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1E0E48F3"/>
    <w:multiLevelType w:val="multilevel"/>
    <w:tmpl w:val="A2DAF79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200A4D66"/>
    <w:multiLevelType w:val="multilevel"/>
    <w:tmpl w:val="F426F0D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388E608E"/>
    <w:multiLevelType w:val="multilevel"/>
    <w:tmpl w:val="F1AAAB2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40FA07FC"/>
    <w:multiLevelType w:val="multilevel"/>
    <w:tmpl w:val="0C8CBBB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42CA7F3E"/>
    <w:multiLevelType w:val="multilevel"/>
    <w:tmpl w:val="D49E51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5494A5B"/>
    <w:multiLevelType w:val="hybridMultilevel"/>
    <w:tmpl w:val="554E2638"/>
    <w:lvl w:ilvl="0" w:tplc="EE3AAB62">
      <w:start w:val="1"/>
      <w:numFmt w:val="decimal"/>
      <w:lvlText w:val="%1)"/>
      <w:lvlJc w:val="left"/>
      <w:pPr>
        <w:ind w:left="720" w:hanging="360"/>
      </w:pPr>
      <w:rPr>
        <w:rFonts w:eastAsia="Calibri"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ED21F5D"/>
    <w:multiLevelType w:val="multilevel"/>
    <w:tmpl w:val="D2243B4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506C7F64"/>
    <w:multiLevelType w:val="multilevel"/>
    <w:tmpl w:val="049873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541733F"/>
    <w:multiLevelType w:val="multilevel"/>
    <w:tmpl w:val="1B0261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DA13D14"/>
    <w:multiLevelType w:val="multilevel"/>
    <w:tmpl w:val="DF844890"/>
    <w:lvl w:ilvl="0">
      <w:start w:val="1"/>
      <w:numFmt w:val="decimal"/>
      <w:pStyle w:val="Sarakstaaizzme3"/>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5E9D7119"/>
    <w:multiLevelType w:val="multilevel"/>
    <w:tmpl w:val="5150C1EA"/>
    <w:lvl w:ilvl="0">
      <w:start w:val="1"/>
      <w:numFmt w:val="decimal"/>
      <w:pStyle w:val="Sarakstanumurs2"/>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5FD533D6"/>
    <w:multiLevelType w:val="multilevel"/>
    <w:tmpl w:val="D32CEB0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68A5431A"/>
    <w:multiLevelType w:val="multilevel"/>
    <w:tmpl w:val="E05CB160"/>
    <w:lvl w:ilvl="0">
      <w:start w:val="1"/>
      <w:numFmt w:val="decimal"/>
      <w:pStyle w:val="Sarakstaaizzme"/>
      <w:lvlText w:val="%1."/>
      <w:lvlJc w:val="left"/>
      <w:pPr>
        <w:ind w:left="720" w:hanging="360"/>
      </w:pPr>
    </w:lvl>
    <w:lvl w:ilvl="1">
      <w:start w:val="1"/>
      <w:numFmt w:val="decimal"/>
      <w:lvlText w:val="%1.%2."/>
      <w:lvlJc w:val="left"/>
      <w:pPr>
        <w:ind w:left="825" w:hanging="465"/>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16" w15:restartNumberingAfterBreak="0">
    <w:nsid w:val="6A3D6550"/>
    <w:multiLevelType w:val="multilevel"/>
    <w:tmpl w:val="14648C5E"/>
    <w:lvl w:ilvl="0">
      <w:start w:val="1"/>
      <w:numFmt w:val="decimal"/>
      <w:lvlText w:val="%1."/>
      <w:lvlJc w:val="left"/>
      <w:pPr>
        <w:ind w:left="720" w:hanging="360"/>
      </w:pPr>
    </w:lvl>
    <w:lvl w:ilvl="1">
      <w:start w:val="1"/>
      <w:numFmt w:val="bullet"/>
      <w:lvlText w:val="○"/>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6AAC205B"/>
    <w:multiLevelType w:val="multilevel"/>
    <w:tmpl w:val="EBF0E3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F862759"/>
    <w:multiLevelType w:val="multilevel"/>
    <w:tmpl w:val="93640A2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9" w15:restartNumberingAfterBreak="0">
    <w:nsid w:val="765E495A"/>
    <w:multiLevelType w:val="multilevel"/>
    <w:tmpl w:val="A06A6AE6"/>
    <w:lvl w:ilvl="0">
      <w:start w:val="4"/>
      <w:numFmt w:val="decimal"/>
      <w:lvlText w:val="%1."/>
      <w:lvlJc w:val="left"/>
      <w:pPr>
        <w:ind w:left="1074" w:hanging="360"/>
      </w:pPr>
    </w:lvl>
    <w:lvl w:ilvl="1">
      <w:start w:val="1"/>
      <w:numFmt w:val="lowerLetter"/>
      <w:lvlText w:val="%2."/>
      <w:lvlJc w:val="left"/>
      <w:pPr>
        <w:ind w:left="1794" w:hanging="360"/>
      </w:pPr>
    </w:lvl>
    <w:lvl w:ilvl="2">
      <w:start w:val="1"/>
      <w:numFmt w:val="lowerRoman"/>
      <w:lvlText w:val="%3."/>
      <w:lvlJc w:val="right"/>
      <w:pPr>
        <w:ind w:left="2514" w:hanging="180"/>
      </w:pPr>
    </w:lvl>
    <w:lvl w:ilvl="3">
      <w:start w:val="1"/>
      <w:numFmt w:val="decimal"/>
      <w:lvlText w:val="%4."/>
      <w:lvlJc w:val="left"/>
      <w:pPr>
        <w:ind w:left="3234" w:hanging="360"/>
      </w:pPr>
    </w:lvl>
    <w:lvl w:ilvl="4">
      <w:start w:val="1"/>
      <w:numFmt w:val="lowerLetter"/>
      <w:lvlText w:val="%5."/>
      <w:lvlJc w:val="left"/>
      <w:pPr>
        <w:ind w:left="3954" w:hanging="360"/>
      </w:pPr>
    </w:lvl>
    <w:lvl w:ilvl="5">
      <w:start w:val="1"/>
      <w:numFmt w:val="lowerRoman"/>
      <w:lvlText w:val="%6."/>
      <w:lvlJc w:val="right"/>
      <w:pPr>
        <w:ind w:left="4674" w:hanging="180"/>
      </w:pPr>
    </w:lvl>
    <w:lvl w:ilvl="6">
      <w:start w:val="1"/>
      <w:numFmt w:val="decimal"/>
      <w:lvlText w:val="%7."/>
      <w:lvlJc w:val="left"/>
      <w:pPr>
        <w:ind w:left="5394" w:hanging="360"/>
      </w:pPr>
    </w:lvl>
    <w:lvl w:ilvl="7">
      <w:start w:val="1"/>
      <w:numFmt w:val="lowerLetter"/>
      <w:lvlText w:val="%8."/>
      <w:lvlJc w:val="left"/>
      <w:pPr>
        <w:ind w:left="6114" w:hanging="360"/>
      </w:pPr>
    </w:lvl>
    <w:lvl w:ilvl="8">
      <w:start w:val="1"/>
      <w:numFmt w:val="lowerRoman"/>
      <w:lvlText w:val="%9."/>
      <w:lvlJc w:val="right"/>
      <w:pPr>
        <w:ind w:left="6834" w:hanging="180"/>
      </w:pPr>
    </w:lvl>
  </w:abstractNum>
  <w:abstractNum w:abstractNumId="20" w15:restartNumberingAfterBreak="0">
    <w:nsid w:val="77C213D9"/>
    <w:multiLevelType w:val="hybridMultilevel"/>
    <w:tmpl w:val="70CEED40"/>
    <w:lvl w:ilvl="0" w:tplc="6A9E98EE">
      <w:start w:val="1"/>
      <w:numFmt w:val="decimal"/>
      <w:lvlText w:val="%1."/>
      <w:lvlJc w:val="left"/>
      <w:pPr>
        <w:ind w:left="719" w:hanging="435"/>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num w:numId="1" w16cid:durableId="1550796725">
    <w:abstractNumId w:val="7"/>
  </w:num>
  <w:num w:numId="2" w16cid:durableId="2097633820">
    <w:abstractNumId w:val="16"/>
  </w:num>
  <w:num w:numId="3" w16cid:durableId="2054959604">
    <w:abstractNumId w:val="6"/>
  </w:num>
  <w:num w:numId="4" w16cid:durableId="1146584706">
    <w:abstractNumId w:val="14"/>
  </w:num>
  <w:num w:numId="5" w16cid:durableId="535966981">
    <w:abstractNumId w:val="3"/>
  </w:num>
  <w:num w:numId="6" w16cid:durableId="1012336728">
    <w:abstractNumId w:val="9"/>
  </w:num>
  <w:num w:numId="7" w16cid:durableId="8457759">
    <w:abstractNumId w:val="5"/>
  </w:num>
  <w:num w:numId="8" w16cid:durableId="1071346326">
    <w:abstractNumId w:val="11"/>
  </w:num>
  <w:num w:numId="9" w16cid:durableId="1841697976">
    <w:abstractNumId w:val="17"/>
  </w:num>
  <w:num w:numId="10" w16cid:durableId="53085998">
    <w:abstractNumId w:val="19"/>
  </w:num>
  <w:num w:numId="11" w16cid:durableId="1560825853">
    <w:abstractNumId w:val="10"/>
  </w:num>
  <w:num w:numId="12" w16cid:durableId="312489826">
    <w:abstractNumId w:val="8"/>
  </w:num>
  <w:num w:numId="13" w16cid:durableId="425925453">
    <w:abstractNumId w:val="15"/>
  </w:num>
  <w:num w:numId="14" w16cid:durableId="819342405">
    <w:abstractNumId w:val="2"/>
  </w:num>
  <w:num w:numId="15" w16cid:durableId="1641108499">
    <w:abstractNumId w:val="12"/>
  </w:num>
  <w:num w:numId="16" w16cid:durableId="711075594">
    <w:abstractNumId w:val="4"/>
  </w:num>
  <w:num w:numId="17" w16cid:durableId="957374432">
    <w:abstractNumId w:val="1"/>
  </w:num>
  <w:num w:numId="18" w16cid:durableId="124853316">
    <w:abstractNumId w:val="13"/>
  </w:num>
  <w:num w:numId="19" w16cid:durableId="1803187127">
    <w:abstractNumId w:val="0"/>
  </w:num>
  <w:num w:numId="20" w16cid:durableId="947467295">
    <w:abstractNumId w:val="20"/>
  </w:num>
  <w:num w:numId="21" w16cid:durableId="203753831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3A84"/>
    <w:rsid w:val="00006854"/>
    <w:rsid w:val="00023883"/>
    <w:rsid w:val="000369C9"/>
    <w:rsid w:val="00056C7A"/>
    <w:rsid w:val="0008496B"/>
    <w:rsid w:val="000958F5"/>
    <w:rsid w:val="000B0D6F"/>
    <w:rsid w:val="000D1594"/>
    <w:rsid w:val="000F22E3"/>
    <w:rsid w:val="001D3C7F"/>
    <w:rsid w:val="00203653"/>
    <w:rsid w:val="002246A9"/>
    <w:rsid w:val="00227FE2"/>
    <w:rsid w:val="002F3B14"/>
    <w:rsid w:val="0033161A"/>
    <w:rsid w:val="003C68DE"/>
    <w:rsid w:val="0044613E"/>
    <w:rsid w:val="004519E8"/>
    <w:rsid w:val="00460421"/>
    <w:rsid w:val="00495CFB"/>
    <w:rsid w:val="004C3BB9"/>
    <w:rsid w:val="004C6ED1"/>
    <w:rsid w:val="00513F08"/>
    <w:rsid w:val="00525B4F"/>
    <w:rsid w:val="00543C65"/>
    <w:rsid w:val="00560B3F"/>
    <w:rsid w:val="00561B28"/>
    <w:rsid w:val="0056349B"/>
    <w:rsid w:val="005829EC"/>
    <w:rsid w:val="005926C7"/>
    <w:rsid w:val="00592B63"/>
    <w:rsid w:val="005D390C"/>
    <w:rsid w:val="005E1FD9"/>
    <w:rsid w:val="005F3A84"/>
    <w:rsid w:val="0060371A"/>
    <w:rsid w:val="00603B40"/>
    <w:rsid w:val="00652D77"/>
    <w:rsid w:val="006B6A70"/>
    <w:rsid w:val="006B72DA"/>
    <w:rsid w:val="006C1B8A"/>
    <w:rsid w:val="006C2DCC"/>
    <w:rsid w:val="006D5941"/>
    <w:rsid w:val="00712DA2"/>
    <w:rsid w:val="007305F3"/>
    <w:rsid w:val="007A18AA"/>
    <w:rsid w:val="007A692A"/>
    <w:rsid w:val="007E6564"/>
    <w:rsid w:val="00842A81"/>
    <w:rsid w:val="008434D0"/>
    <w:rsid w:val="00843A10"/>
    <w:rsid w:val="00847E6C"/>
    <w:rsid w:val="008546F3"/>
    <w:rsid w:val="008A1243"/>
    <w:rsid w:val="008B5B04"/>
    <w:rsid w:val="00916185"/>
    <w:rsid w:val="00960974"/>
    <w:rsid w:val="00966DCC"/>
    <w:rsid w:val="009709B4"/>
    <w:rsid w:val="009826AE"/>
    <w:rsid w:val="009B7108"/>
    <w:rsid w:val="00A3149D"/>
    <w:rsid w:val="00A477EB"/>
    <w:rsid w:val="00A5470C"/>
    <w:rsid w:val="00A640F8"/>
    <w:rsid w:val="00A65F6C"/>
    <w:rsid w:val="00A82914"/>
    <w:rsid w:val="00AB7378"/>
    <w:rsid w:val="00AD039F"/>
    <w:rsid w:val="00AE02F1"/>
    <w:rsid w:val="00B357E8"/>
    <w:rsid w:val="00B40116"/>
    <w:rsid w:val="00B654E4"/>
    <w:rsid w:val="00B85EAE"/>
    <w:rsid w:val="00BB0448"/>
    <w:rsid w:val="00BB0F40"/>
    <w:rsid w:val="00BD0C05"/>
    <w:rsid w:val="00BF314C"/>
    <w:rsid w:val="00BF34F0"/>
    <w:rsid w:val="00C1242B"/>
    <w:rsid w:val="00C21688"/>
    <w:rsid w:val="00C55A42"/>
    <w:rsid w:val="00CA0CFA"/>
    <w:rsid w:val="00CF48C8"/>
    <w:rsid w:val="00D306EC"/>
    <w:rsid w:val="00D74EA8"/>
    <w:rsid w:val="00D7697F"/>
    <w:rsid w:val="00D90F78"/>
    <w:rsid w:val="00D9197D"/>
    <w:rsid w:val="00D97541"/>
    <w:rsid w:val="00D97985"/>
    <w:rsid w:val="00DC55D7"/>
    <w:rsid w:val="00DD01B2"/>
    <w:rsid w:val="00E568D0"/>
    <w:rsid w:val="00E74B50"/>
    <w:rsid w:val="00E91DFB"/>
    <w:rsid w:val="00F05186"/>
    <w:rsid w:val="00F23439"/>
    <w:rsid w:val="00F31AD9"/>
    <w:rsid w:val="00F4486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1BB9B9"/>
  <w15:docId w15:val="{8DF723EA-F98D-4DD1-AAB2-B7E454B6F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 w:eastAsia="lv-LV"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keepNext/>
      <w:keepLines/>
      <w:spacing w:after="240" w:line="240" w:lineRule="auto"/>
      <w:ind w:left="714" w:hanging="357"/>
      <w:jc w:val="center"/>
      <w:outlineLvl w:val="0"/>
    </w:pPr>
    <w:rPr>
      <w:rFonts w:ascii="Times New Roman" w:eastAsia="Times New Roman" w:hAnsi="Times New Roman" w:cs="Times New Roman"/>
      <w:b/>
      <w:bCs/>
      <w:color w:val="006E64"/>
      <w:sz w:val="32"/>
      <w:szCs w:val="32"/>
    </w:rPr>
  </w:style>
  <w:style w:type="paragraph" w:styleId="Virsraksts2">
    <w:name w:val="heading 2"/>
    <w:basedOn w:val="Parasts"/>
    <w:next w:val="Parasts"/>
    <w:uiPriority w:val="9"/>
    <w:unhideWhenUsed/>
    <w:qFormat/>
    <w:pPr>
      <w:keepNext/>
      <w:keepLines/>
      <w:spacing w:before="480" w:after="240"/>
      <w:jc w:val="center"/>
      <w:outlineLvl w:val="1"/>
    </w:pPr>
    <w:rPr>
      <w:rFonts w:ascii="Times New Roman" w:eastAsia="Times New Roman" w:hAnsi="Times New Roman" w:cs="Times New Roman"/>
      <w:b/>
      <w:bCs/>
      <w:color w:val="82B4A3"/>
      <w:sz w:val="28"/>
      <w:szCs w:val="28"/>
    </w:rPr>
  </w:style>
  <w:style w:type="paragraph" w:styleId="Virsraksts3">
    <w:name w:val="heading 3"/>
    <w:basedOn w:val="Parasts"/>
    <w:next w:val="Parasts"/>
    <w:uiPriority w:val="9"/>
    <w:semiHidden/>
    <w:unhideWhenUsed/>
    <w:qFormat/>
    <w:pPr>
      <w:keepNext/>
      <w:keepLines/>
      <w:spacing w:before="240" w:after="120"/>
      <w:ind w:left="720" w:hanging="431"/>
      <w:outlineLvl w:val="2"/>
    </w:pPr>
    <w:rPr>
      <w:rFonts w:ascii="Times New Roman" w:eastAsia="Times New Roman" w:hAnsi="Times New Roman" w:cs="Times New Roman"/>
      <w:b/>
      <w:bCs/>
      <w:color w:val="1A7C74"/>
      <w:sz w:val="24"/>
      <w:szCs w:val="24"/>
    </w:rPr>
  </w:style>
  <w:style w:type="paragraph" w:styleId="Virsraksts4">
    <w:name w:val="heading 4"/>
    <w:basedOn w:val="Parasts"/>
    <w:next w:val="Parasts"/>
    <w:uiPriority w:val="9"/>
    <w:semiHidden/>
    <w:unhideWhenUsed/>
    <w:qFormat/>
    <w:pPr>
      <w:keepNext/>
      <w:keepLines/>
      <w:spacing w:before="80" w:after="40"/>
      <w:ind w:left="864" w:hanging="144"/>
      <w:outlineLvl w:val="3"/>
    </w:pPr>
    <w:rPr>
      <w:b/>
      <w:bCs/>
      <w:color w:val="2F5597"/>
      <w:sz w:val="23"/>
      <w:szCs w:val="23"/>
    </w:rPr>
  </w:style>
  <w:style w:type="paragraph" w:styleId="Virsraksts5">
    <w:name w:val="heading 5"/>
    <w:basedOn w:val="Parasts"/>
    <w:next w:val="Parasts"/>
    <w:uiPriority w:val="9"/>
    <w:semiHidden/>
    <w:unhideWhenUsed/>
    <w:qFormat/>
    <w:pPr>
      <w:keepNext/>
      <w:keepLines/>
      <w:spacing w:before="80" w:after="40"/>
      <w:ind w:left="1008" w:hanging="432"/>
      <w:outlineLvl w:val="4"/>
    </w:pPr>
    <w:rPr>
      <w:b/>
      <w:bCs/>
      <w:color w:val="2F5597"/>
    </w:rPr>
  </w:style>
  <w:style w:type="paragraph" w:styleId="Virsraksts6">
    <w:name w:val="heading 6"/>
    <w:basedOn w:val="Parasts"/>
    <w:next w:val="Parasts"/>
    <w:uiPriority w:val="9"/>
    <w:semiHidden/>
    <w:unhideWhenUsed/>
    <w:qFormat/>
    <w:pPr>
      <w:keepNext/>
      <w:keepLines/>
      <w:spacing w:before="40"/>
      <w:ind w:left="1152" w:hanging="432"/>
      <w:outlineLvl w:val="5"/>
    </w:pPr>
    <w:rPr>
      <w:i/>
      <w:iCs/>
      <w:color w:val="595959"/>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osaukums">
    <w:name w:val="Title"/>
    <w:basedOn w:val="Parasts"/>
    <w:next w:val="Parasts"/>
    <w:uiPriority w:val="10"/>
    <w:qFormat/>
    <w:pPr>
      <w:spacing w:after="80" w:line="240" w:lineRule="auto"/>
    </w:pPr>
    <w:rPr>
      <w:rFonts w:ascii="Play" w:eastAsia="Play" w:hAnsi="Play" w:cs="Play"/>
      <w:sz w:val="56"/>
      <w:szCs w:val="56"/>
    </w:rPr>
  </w:style>
  <w:style w:type="paragraph" w:styleId="Apakvirsraksts">
    <w:name w:val="Subtitle"/>
    <w:basedOn w:val="Parasts"/>
    <w:next w:val="Parasts"/>
    <w:uiPriority w:val="11"/>
    <w:qFormat/>
    <w:pPr>
      <w:spacing w:after="160"/>
    </w:pPr>
    <w:rPr>
      <w:color w:val="595959"/>
      <w:sz w:val="28"/>
      <w:szCs w:val="28"/>
    </w:rPr>
  </w:style>
  <w:style w:type="table" w:customStyle="1" w:styleId="a">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1">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2">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3">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4">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5">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7">
    <w:basedOn w:val="TableNormal"/>
    <w:pPr>
      <w:spacing w:line="240" w:lineRule="auto"/>
    </w:pPr>
    <w:tblPr>
      <w:tblStyleRowBandSize w:val="1"/>
      <w:tblStyleColBandSize w:val="1"/>
      <w:tblCellMar>
        <w:top w:w="0" w:type="dxa"/>
        <w:left w:w="108" w:type="dxa"/>
        <w:bottom w:w="0" w:type="dxa"/>
        <w:right w:w="108" w:type="dxa"/>
      </w:tblCellMar>
    </w:tblPr>
  </w:style>
  <w:style w:type="paragraph" w:styleId="Paraststmeklis">
    <w:name w:val="Normal (Web)"/>
    <w:basedOn w:val="Parasts"/>
    <w:uiPriority w:val="99"/>
    <w:semiHidden/>
    <w:unhideWhenUsed/>
    <w:rsid w:val="006D5941"/>
    <w:pPr>
      <w:spacing w:before="100" w:beforeAutospacing="1" w:after="100" w:afterAutospacing="1" w:line="240" w:lineRule="auto"/>
    </w:pPr>
    <w:rPr>
      <w:rFonts w:ascii="Times New Roman" w:eastAsia="Times New Roman" w:hAnsi="Times New Roman" w:cs="Times New Roman"/>
      <w:sz w:val="24"/>
      <w:szCs w:val="24"/>
      <w:lang w:val="lv-LV"/>
    </w:rPr>
  </w:style>
  <w:style w:type="paragraph" w:styleId="Sarakstarindkopa">
    <w:name w:val="List Paragraph"/>
    <w:basedOn w:val="Parasts"/>
    <w:uiPriority w:val="34"/>
    <w:qFormat/>
    <w:rsid w:val="005926C7"/>
    <w:pPr>
      <w:ind w:left="720"/>
      <w:contextualSpacing/>
    </w:pPr>
  </w:style>
  <w:style w:type="paragraph" w:styleId="Saturardtjavirsraksts">
    <w:name w:val="TOC Heading"/>
    <w:basedOn w:val="Virsraksts1"/>
    <w:next w:val="Parasts"/>
    <w:uiPriority w:val="39"/>
    <w:unhideWhenUsed/>
    <w:qFormat/>
    <w:rsid w:val="00A3149D"/>
    <w:pPr>
      <w:spacing w:before="240" w:after="0" w:line="259" w:lineRule="auto"/>
      <w:ind w:left="0" w:firstLine="0"/>
      <w:jc w:val="left"/>
      <w:outlineLvl w:val="9"/>
    </w:pPr>
    <w:rPr>
      <w:rFonts w:asciiTheme="majorHAnsi" w:eastAsiaTheme="majorEastAsia" w:hAnsiTheme="majorHAnsi" w:cstheme="majorBidi"/>
      <w:b w:val="0"/>
      <w:bCs w:val="0"/>
      <w:color w:val="365F91" w:themeColor="accent1" w:themeShade="BF"/>
      <w:lang w:val="lv-LV"/>
    </w:rPr>
  </w:style>
  <w:style w:type="paragraph" w:styleId="Saturs1">
    <w:name w:val="toc 1"/>
    <w:basedOn w:val="Parasts"/>
    <w:next w:val="Parasts"/>
    <w:autoRedefine/>
    <w:uiPriority w:val="39"/>
    <w:unhideWhenUsed/>
    <w:rsid w:val="00A3149D"/>
    <w:pPr>
      <w:spacing w:after="100"/>
    </w:pPr>
  </w:style>
  <w:style w:type="paragraph" w:styleId="Saturs2">
    <w:name w:val="toc 2"/>
    <w:basedOn w:val="Parasts"/>
    <w:next w:val="Parasts"/>
    <w:autoRedefine/>
    <w:uiPriority w:val="39"/>
    <w:unhideWhenUsed/>
    <w:rsid w:val="00A3149D"/>
    <w:pPr>
      <w:spacing w:after="100"/>
      <w:ind w:left="220"/>
    </w:pPr>
  </w:style>
  <w:style w:type="character" w:styleId="Hipersaite">
    <w:name w:val="Hyperlink"/>
    <w:basedOn w:val="Noklusjumarindkopasfonts"/>
    <w:uiPriority w:val="99"/>
    <w:unhideWhenUsed/>
    <w:rsid w:val="00A3149D"/>
    <w:rPr>
      <w:color w:val="0000FF" w:themeColor="hyperlink"/>
      <w:u w:val="single"/>
    </w:rPr>
  </w:style>
  <w:style w:type="paragraph" w:styleId="Galvene">
    <w:name w:val="header"/>
    <w:basedOn w:val="Parasts"/>
    <w:link w:val="GalveneRakstz"/>
    <w:uiPriority w:val="99"/>
    <w:unhideWhenUsed/>
    <w:rsid w:val="00843A10"/>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843A10"/>
  </w:style>
  <w:style w:type="paragraph" w:styleId="Kjene">
    <w:name w:val="footer"/>
    <w:basedOn w:val="Parasts"/>
    <w:link w:val="KjeneRakstz"/>
    <w:uiPriority w:val="99"/>
    <w:unhideWhenUsed/>
    <w:rsid w:val="00843A10"/>
    <w:pPr>
      <w:tabs>
        <w:tab w:val="center" w:pos="4153"/>
        <w:tab w:val="right" w:pos="8306"/>
      </w:tabs>
      <w:spacing w:line="240" w:lineRule="auto"/>
    </w:pPr>
  </w:style>
  <w:style w:type="character" w:customStyle="1" w:styleId="KjeneRakstz">
    <w:name w:val="Kājene Rakstz."/>
    <w:basedOn w:val="Noklusjumarindkopasfonts"/>
    <w:link w:val="Kjene"/>
    <w:uiPriority w:val="99"/>
    <w:rsid w:val="00843A10"/>
  </w:style>
  <w:style w:type="paragraph" w:styleId="Sarakstaaizzme">
    <w:name w:val="List Bullet"/>
    <w:uiPriority w:val="99"/>
    <w:unhideWhenUsed/>
    <w:rsid w:val="006C1B8A"/>
    <w:pPr>
      <w:numPr>
        <w:numId w:val="13"/>
      </w:numPr>
      <w:spacing w:after="200"/>
      <w:ind w:left="0" w:firstLine="0"/>
      <w:contextualSpacing/>
    </w:pPr>
    <w:rPr>
      <w:color w:val="1E2A2F"/>
      <w:sz w:val="21"/>
      <w:szCs w:val="21"/>
    </w:rPr>
  </w:style>
  <w:style w:type="paragraph" w:styleId="Sarakstaaizzme2">
    <w:name w:val="List Bullet 2"/>
    <w:uiPriority w:val="99"/>
    <w:unhideWhenUsed/>
    <w:rsid w:val="006C1B8A"/>
    <w:pPr>
      <w:numPr>
        <w:numId w:val="14"/>
      </w:numPr>
      <w:spacing w:after="200"/>
      <w:ind w:left="0" w:firstLine="0"/>
      <w:contextualSpacing/>
    </w:pPr>
    <w:rPr>
      <w:color w:val="1E2A2F"/>
      <w:sz w:val="21"/>
      <w:szCs w:val="21"/>
    </w:rPr>
  </w:style>
  <w:style w:type="paragraph" w:styleId="Sarakstaaizzme3">
    <w:name w:val="List Bullet 3"/>
    <w:uiPriority w:val="99"/>
    <w:unhideWhenUsed/>
    <w:rsid w:val="006C1B8A"/>
    <w:pPr>
      <w:numPr>
        <w:numId w:val="15"/>
      </w:numPr>
      <w:spacing w:after="200"/>
      <w:ind w:left="0" w:firstLine="0"/>
      <w:contextualSpacing/>
    </w:pPr>
    <w:rPr>
      <w:color w:val="1E2A2F"/>
      <w:sz w:val="21"/>
      <w:szCs w:val="21"/>
    </w:rPr>
  </w:style>
  <w:style w:type="paragraph" w:styleId="Sarakstanumurs">
    <w:name w:val="List Number"/>
    <w:uiPriority w:val="99"/>
    <w:unhideWhenUsed/>
    <w:rsid w:val="006C1B8A"/>
    <w:pPr>
      <w:numPr>
        <w:numId w:val="17"/>
      </w:numPr>
      <w:spacing w:after="200"/>
      <w:ind w:left="0" w:firstLine="0"/>
      <w:contextualSpacing/>
    </w:pPr>
    <w:rPr>
      <w:color w:val="1E2A2F"/>
      <w:sz w:val="21"/>
      <w:szCs w:val="21"/>
    </w:rPr>
  </w:style>
  <w:style w:type="paragraph" w:styleId="Sarakstanumurs2">
    <w:name w:val="List Number 2"/>
    <w:uiPriority w:val="99"/>
    <w:unhideWhenUsed/>
    <w:rsid w:val="006C1B8A"/>
    <w:pPr>
      <w:numPr>
        <w:numId w:val="18"/>
      </w:numPr>
      <w:spacing w:after="200"/>
      <w:ind w:left="0" w:firstLine="0"/>
      <w:contextualSpacing/>
    </w:pPr>
    <w:rPr>
      <w:color w:val="1E2A2F"/>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7.png"/><Relationship Id="rId26" Type="http://schemas.openxmlformats.org/officeDocument/2006/relationships/image" Target="media/image15.png"/><Relationship Id="rId21" Type="http://schemas.openxmlformats.org/officeDocument/2006/relationships/image" Target="media/image10.png"/><Relationship Id="rId34" Type="http://schemas.openxmlformats.org/officeDocument/2006/relationships/customXml" Target="ink/ink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footer" Target="footer4.xml"/><Relationship Id="rId10" Type="http://schemas.openxmlformats.org/officeDocument/2006/relationships/image" Target="media/image3.png"/><Relationship Id="rId19" Type="http://schemas.openxmlformats.org/officeDocument/2006/relationships/image" Target="media/image8.png"/><Relationship Id="rId31"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00.png"/><Relationship Id="rId8" Type="http://schemas.openxmlformats.org/officeDocument/2006/relationships/image" Target="media/image1.png"/><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336844-grozijumi-izglitibas-likuma"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23T08:57:37.556"/>
    </inkml:context>
    <inkml:brush xml:id="br0">
      <inkml:brushProperty name="width" value="0.35" units="cm"/>
      <inkml:brushProperty name="height" value="0.35" units="cm"/>
      <inkml:brushProperty name="color" value="#FFFFFF"/>
    </inkml:brush>
  </inkml:definitions>
  <inkml:trace contextRef="#ctx0" brushRef="#br0">1 68 24575,'479'0'0,"-462"2"0,0 0 0,0 1 0,0 0 0,0 1 0,0 1 0,-1 1 0,0 1 0,26 13 0,-28-13 0,-5-3 0,0-1 0,0 0 0,0-1 0,0 0 0,1 0 0,-1-1 0,0 0 0,1 0 0,16-2 0,-23 1 0,0 0 0,-1-1 0,1 1 0,0-1 0,0 1 0,-1-1 0,1 0 0,-1 0 0,1 0 0,-1 0 0,1-1 0,-1 1 0,1 0 0,-1-1 0,0 0 0,0 0 0,0 0 0,0 0 0,0 0 0,0 0 0,-1 0 0,1 0 0,-1-1 0,1 1 0,-1 0 0,0-1 0,0 0 0,0 1 0,0-1 0,-1 0 0,1 1 0,-1-1 0,1 0 0,-1 1 0,0-1 0,0 0 0,-1-4 0,1 4 0,-1 0 0,0 0 0,0 0 0,0 1 0,0-1 0,0 0 0,0 1 0,-1-1 0,1 1 0,-1-1 0,0 1 0,0 0 0,0-1 0,0 1 0,0 0 0,0 0 0,0 1 0,-1-1 0,1 0 0,-1 1 0,1-1 0,-1 1 0,0 0 0,0 0 0,1 0 0,-1 0 0,0 1 0,0-1 0,0 1 0,-4-1 0,-14-1 0,0 1 0,0 0 0,-27 4 0,19-1 0,18-2 0,-20 2 0,27 5 0,16 6 0,2-3 0,-1-1 0,2 0 0,-1-1 0,1 0 0,0-2 0,1 1 0,-1-2 0,23 5 0,-7-4 0,0-2 0,0-1 0,48-2 0,-61 0 0,0 0 0,0 1 0,20 6 0,-21-4 0,0-1 0,1-1 0,23 1 0,-38-3 0,-1-1 0,1 1 0,0-1 0,-1 0 0,1 0 0,-1 0 0,1 0 0,-1 0 0,1-1 0,-1 1 0,0-1 0,0 1 0,0-1 0,0 0 0,0 0 0,0 0 0,0 0 0,0 0 0,-1 0 0,1-1 0,-1 1 0,0 0 0,0-1 0,1 1 0,-2-1 0,1 0 0,0 1 0,0-1 0,-1 0 0,0 1 0,1-5 0,0 3 0,-1 0 0,0 0 0,1-1 0,-1 1 0,-1 0 0,1-1 0,0 1 0,-1 0 0,0 0 0,0 0 0,-1 0 0,1-1 0,-1 1 0,1 1 0,-1-1 0,-1 0 0,1 0 0,0 1 0,-4-4 0,61 28 0,-38-15 0,1-1 0,-1-1 0,0-1 0,1-1 0,0 0 0,0-1 0,-1-1 0,21-2 0,-17 0 0,1 2 0,-1 1 0,1 0 0,39 9 0,-35-5 0,1 0 0,0-2 0,37 0 0,-37-2 0,0 0 0,0 2 0,33 8 0,-43-9-108,-13-9 266,-20-19-442,7 13-847</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sEqPaOflGNt20Y9QgDp96emozQ==">CgMxLjAyDmguM3hhZ2ltc3d1Yzh5Mg5oLjliZG1vYTViaXFjOTIOaC5yYWd2ZnFoYWg1MzEyDWgudm5qcjA4dGV1cnMyDmguYm95NDRxN3hsMDJ0Mg5oLmRva3JwcW92aHM3ejINaC5kY2V0ZzVmcDkyZzIOaC5tZncxbnNkMXM1am0yDmguNjB3aHdwdmJ6OHMzMg5oLmVncGRmdXg4bXJsZjIOaC52MjJoeGdqYmRsZHIyDmgudXE5b2RsbTFicWRqMg5oLnZ3b200NHFhb3Y3bzIOaC5jZ3Y4bzFuOWxidGcyDmgub2Q0NXlybjhnMW1pMg5oLmc0eG5meTNnaGVubDIOaC5kenN1dzE4ZHNrdG4yDmguamRjYjljMnE2YnA2OAByITF5a0hjcTh1d3ZmYkttb1YyLWpxOVFnbXdubThkRlhJS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52</Pages>
  <Words>55952</Words>
  <Characters>31893</Characters>
  <Application>Microsoft Office Word</Application>
  <DocSecurity>0</DocSecurity>
  <Lines>265</Lines>
  <Paragraphs>175</Paragraphs>
  <ScaleCrop>false</ScaleCrop>
  <Company/>
  <LinksUpToDate>false</LinksUpToDate>
  <CharactersWithSpaces>87670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Aiga Vagule</dc:creator>
  <cp:lastModifiedBy>Aiga Vagule</cp:lastModifiedBy>
  <cp:revision>2</cp:revision>
  <cp:lastPrinted>2026-04-09T04:42:00Z</cp:lastPrinted>
  <dcterms:created xsi:type="dcterms:W3CDTF">2026-04-17T10:30:00Z</dcterms:created>
  <dcterms:modified xsi:type="dcterms:W3CDTF">2026-04-17T10:30:00Z</dcterms:modified>
</cp:coreProperties>
</file>