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EDBD" w14:textId="2BD2F6D4" w:rsidR="004136CA" w:rsidRPr="00984BD0" w:rsidRDefault="004C417C">
      <w:pPr>
        <w:spacing w:line="360" w:lineRule="auto"/>
        <w:rPr>
          <w:rFonts w:ascii="Times New Roman" w:hAnsi="Times New Roman" w:cs="Times New Roman"/>
          <w:sz w:val="24"/>
          <w:szCs w:val="24"/>
        </w:rPr>
      </w:pPr>
      <w:bookmarkStart w:id="0" w:name="_Hlk169783646"/>
      <w:r w:rsidRPr="00984BD0">
        <w:rPr>
          <w:rFonts w:ascii="Times New Roman" w:hAnsi="Times New Roman" w:cs="Times New Roman"/>
          <w:sz w:val="24"/>
          <w:szCs w:val="24"/>
        </w:rPr>
        <w:t xml:space="preserve"> </w:t>
      </w:r>
      <w:r w:rsidR="005F5157" w:rsidRPr="00984BD0">
        <w:rPr>
          <w:rFonts w:ascii="Times New Roman" w:hAnsi="Times New Roman" w:cs="Times New Roman"/>
          <w:sz w:val="24"/>
          <w:szCs w:val="24"/>
        </w:rPr>
        <w:tab/>
      </w:r>
      <w:r w:rsidR="005F5157" w:rsidRPr="00984BD0">
        <w:rPr>
          <w:rFonts w:ascii="Times New Roman" w:hAnsi="Times New Roman" w:cs="Times New Roman"/>
          <w:sz w:val="24"/>
          <w:szCs w:val="24"/>
        </w:rPr>
        <w:tab/>
      </w:r>
      <w:r w:rsidR="005F5157" w:rsidRPr="00984BD0">
        <w:rPr>
          <w:rFonts w:ascii="Times New Roman" w:hAnsi="Times New Roman" w:cs="Times New Roman"/>
          <w:sz w:val="24"/>
          <w:szCs w:val="24"/>
        </w:rPr>
        <w:tab/>
      </w:r>
      <w:r w:rsidR="009E2899" w:rsidRPr="00984BD0">
        <w:rPr>
          <w:rFonts w:ascii="Times New Roman" w:hAnsi="Times New Roman" w:cs="Times New Roman"/>
          <w:sz w:val="24"/>
          <w:szCs w:val="24"/>
        </w:rPr>
        <w:t xml:space="preserve"> </w:t>
      </w:r>
    </w:p>
    <w:p w14:paraId="6A57B2A3" w14:textId="380419AB" w:rsidR="004136CA" w:rsidRPr="00984BD0" w:rsidRDefault="005F5157" w:rsidP="0015686F">
      <w:pPr>
        <w:jc w:val="right"/>
        <w:rPr>
          <w:rFonts w:ascii="Times New Roman" w:hAnsi="Times New Roman" w:cs="Times New Roman"/>
          <w:sz w:val="24"/>
          <w:szCs w:val="24"/>
        </w:rPr>
      </w:pPr>
      <w:r w:rsidRPr="00984BD0">
        <w:rPr>
          <w:rFonts w:ascii="Times New Roman" w:hAnsi="Times New Roman" w:cs="Times New Roman"/>
          <w:sz w:val="24"/>
          <w:szCs w:val="24"/>
        </w:rPr>
        <w:t xml:space="preserve">Pielikums </w:t>
      </w:r>
      <w:r w:rsidR="00063CD6">
        <w:rPr>
          <w:rFonts w:ascii="Times New Roman" w:hAnsi="Times New Roman" w:cs="Times New Roman"/>
          <w:sz w:val="24"/>
          <w:szCs w:val="24"/>
        </w:rPr>
        <w:t>28.05.2026</w:t>
      </w:r>
      <w:r w:rsidRPr="00984BD0">
        <w:rPr>
          <w:rFonts w:ascii="Times New Roman" w:hAnsi="Times New Roman" w:cs="Times New Roman"/>
          <w:sz w:val="24"/>
          <w:szCs w:val="24"/>
        </w:rPr>
        <w:t xml:space="preserve">. Gulbenes novada </w:t>
      </w:r>
      <w:r w:rsidR="00E51A44" w:rsidRPr="00984BD0">
        <w:rPr>
          <w:rFonts w:ascii="Times New Roman" w:hAnsi="Times New Roman" w:cs="Times New Roman"/>
          <w:sz w:val="24"/>
          <w:szCs w:val="24"/>
        </w:rPr>
        <w:t xml:space="preserve">pašvaldības </w:t>
      </w:r>
      <w:r w:rsidRPr="00984BD0">
        <w:rPr>
          <w:rFonts w:ascii="Times New Roman" w:hAnsi="Times New Roman" w:cs="Times New Roman"/>
          <w:sz w:val="24"/>
          <w:szCs w:val="24"/>
        </w:rPr>
        <w:t xml:space="preserve">domes lēmumam Nr. </w:t>
      </w:r>
      <w:r w:rsidR="0015686F" w:rsidRPr="0015686F">
        <w:rPr>
          <w:rFonts w:ascii="Times New Roman" w:hAnsi="Times New Roman" w:cs="Times New Roman"/>
          <w:sz w:val="24"/>
          <w:szCs w:val="24"/>
        </w:rPr>
        <w:t>GND/2026/394</w:t>
      </w:r>
    </w:p>
    <w:p w14:paraId="416D0A15" w14:textId="77777777" w:rsidR="004136CA" w:rsidRPr="00984BD0" w:rsidRDefault="004136CA">
      <w:pPr>
        <w:pBdr>
          <w:top w:val="nil"/>
          <w:left w:val="nil"/>
          <w:bottom w:val="nil"/>
          <w:right w:val="nil"/>
          <w:between w:val="nil"/>
        </w:pBdr>
        <w:jc w:val="right"/>
        <w:rPr>
          <w:rFonts w:ascii="Times New Roman" w:hAnsi="Times New Roman" w:cs="Times New Roman"/>
          <w:sz w:val="24"/>
          <w:szCs w:val="24"/>
        </w:rPr>
      </w:pPr>
    </w:p>
    <w:p w14:paraId="57E53111" w14:textId="77777777" w:rsidR="00095FA0" w:rsidRPr="00984BD0" w:rsidRDefault="00095FA0">
      <w:pPr>
        <w:pBdr>
          <w:top w:val="nil"/>
          <w:left w:val="nil"/>
          <w:bottom w:val="nil"/>
          <w:right w:val="nil"/>
          <w:between w:val="nil"/>
        </w:pBdr>
        <w:jc w:val="center"/>
        <w:rPr>
          <w:rFonts w:ascii="Times New Roman" w:hAnsi="Times New Roman" w:cs="Times New Roman"/>
          <w:b/>
          <w:smallCaps/>
          <w:sz w:val="24"/>
          <w:szCs w:val="24"/>
        </w:rPr>
      </w:pPr>
    </w:p>
    <w:p w14:paraId="0F288C91" w14:textId="77777777" w:rsidR="004136CA" w:rsidRPr="00984BD0" w:rsidRDefault="005F5157">
      <w:pPr>
        <w:pBdr>
          <w:top w:val="nil"/>
          <w:left w:val="nil"/>
          <w:bottom w:val="nil"/>
          <w:right w:val="nil"/>
          <w:between w:val="nil"/>
        </w:pBdr>
        <w:jc w:val="center"/>
        <w:rPr>
          <w:rFonts w:ascii="Times New Roman" w:hAnsi="Times New Roman" w:cs="Times New Roman"/>
          <w:b/>
          <w:smallCaps/>
          <w:sz w:val="24"/>
          <w:szCs w:val="24"/>
        </w:rPr>
      </w:pPr>
      <w:r w:rsidRPr="00984BD0">
        <w:rPr>
          <w:rFonts w:ascii="Times New Roman" w:hAnsi="Times New Roman" w:cs="Times New Roman"/>
          <w:b/>
          <w:smallCaps/>
          <w:sz w:val="24"/>
          <w:szCs w:val="24"/>
        </w:rPr>
        <w:t xml:space="preserve">GULBENES NOVADA PAŠVALDĪBAS KUSTAMĀS MANTAS – </w:t>
      </w:r>
    </w:p>
    <w:p w14:paraId="402128BB" w14:textId="7F6CB4DF" w:rsidR="00085AFA" w:rsidRPr="00984BD0" w:rsidRDefault="000472B2" w:rsidP="00085AFA">
      <w:pPr>
        <w:pBdr>
          <w:top w:val="nil"/>
          <w:left w:val="nil"/>
          <w:bottom w:val="nil"/>
          <w:right w:val="nil"/>
          <w:between w:val="nil"/>
        </w:pBdr>
        <w:jc w:val="center"/>
        <w:rPr>
          <w:rFonts w:ascii="Times New Roman" w:hAnsi="Times New Roman" w:cs="Times New Roman"/>
          <w:b/>
          <w:smallCaps/>
          <w:sz w:val="24"/>
          <w:szCs w:val="24"/>
        </w:rPr>
      </w:pPr>
      <w:r w:rsidRPr="00984BD0">
        <w:rPr>
          <w:rFonts w:ascii="Times New Roman" w:hAnsi="Times New Roman" w:cs="Times New Roman"/>
          <w:b/>
          <w:sz w:val="24"/>
          <w:szCs w:val="24"/>
        </w:rPr>
        <w:t xml:space="preserve">KOKMATERIĀLU </w:t>
      </w:r>
      <w:r w:rsidR="00063CD6" w:rsidRPr="00063CD6">
        <w:rPr>
          <w:rFonts w:ascii="Times New Roman" w:hAnsi="Times New Roman" w:cs="Times New Roman"/>
          <w:b/>
          <w:sz w:val="24"/>
          <w:szCs w:val="24"/>
        </w:rPr>
        <w:t>53,752 m</w:t>
      </w:r>
      <w:r w:rsidR="00063CD6" w:rsidRPr="00063CD6">
        <w:rPr>
          <w:rFonts w:ascii="Times New Roman" w:hAnsi="Times New Roman" w:cs="Times New Roman"/>
          <w:b/>
          <w:sz w:val="24"/>
          <w:szCs w:val="24"/>
          <w:vertAlign w:val="superscript"/>
        </w:rPr>
        <w:t>3</w:t>
      </w:r>
      <w:r w:rsidR="00063CD6">
        <w:rPr>
          <w:rFonts w:ascii="Times New Roman" w:hAnsi="Times New Roman" w:cs="Times New Roman"/>
          <w:b/>
          <w:sz w:val="24"/>
          <w:szCs w:val="24"/>
        </w:rPr>
        <w:t xml:space="preserve"> </w:t>
      </w:r>
      <w:r w:rsidRPr="00984BD0">
        <w:rPr>
          <w:rFonts w:ascii="Times New Roman" w:hAnsi="Times New Roman" w:cs="Times New Roman"/>
          <w:b/>
          <w:sz w:val="24"/>
          <w:szCs w:val="24"/>
        </w:rPr>
        <w:t>APJOMĀ</w:t>
      </w:r>
      <w:r w:rsidRPr="00984BD0">
        <w:rPr>
          <w:rFonts w:ascii="Times New Roman" w:hAnsi="Times New Roman" w:cs="Times New Roman"/>
          <w:b/>
          <w:smallCaps/>
          <w:sz w:val="24"/>
          <w:szCs w:val="24"/>
        </w:rPr>
        <w:t xml:space="preserve">, </w:t>
      </w:r>
    </w:p>
    <w:p w14:paraId="5DBB8499" w14:textId="77777777" w:rsidR="004136CA" w:rsidRPr="00984BD0" w:rsidRDefault="005F5157">
      <w:pPr>
        <w:pBdr>
          <w:top w:val="nil"/>
          <w:left w:val="nil"/>
          <w:bottom w:val="nil"/>
          <w:right w:val="nil"/>
          <w:between w:val="nil"/>
        </w:pBdr>
        <w:jc w:val="center"/>
        <w:rPr>
          <w:rFonts w:ascii="Times New Roman" w:hAnsi="Times New Roman" w:cs="Times New Roman"/>
          <w:b/>
          <w:sz w:val="24"/>
          <w:szCs w:val="24"/>
        </w:rPr>
      </w:pPr>
      <w:r w:rsidRPr="00984BD0">
        <w:rPr>
          <w:rFonts w:ascii="Times New Roman" w:hAnsi="Times New Roman" w:cs="Times New Roman"/>
          <w:b/>
          <w:sz w:val="24"/>
          <w:szCs w:val="24"/>
        </w:rPr>
        <w:t>PIRMĀS IZSOLES NOTEIKUMI</w:t>
      </w:r>
    </w:p>
    <w:p w14:paraId="7DDABA5E" w14:textId="77777777" w:rsidR="004136CA" w:rsidRPr="00984BD0"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984BD0" w:rsidRDefault="005F5157" w:rsidP="00D51618">
      <w:pPr>
        <w:tabs>
          <w:tab w:val="left" w:pos="567"/>
        </w:tabs>
        <w:spacing w:line="360" w:lineRule="auto"/>
        <w:ind w:right="43"/>
        <w:jc w:val="center"/>
        <w:rPr>
          <w:rFonts w:ascii="Times New Roman" w:hAnsi="Times New Roman" w:cs="Times New Roman"/>
          <w:b/>
          <w:sz w:val="24"/>
          <w:szCs w:val="24"/>
        </w:rPr>
      </w:pPr>
      <w:r w:rsidRPr="00984BD0">
        <w:rPr>
          <w:rFonts w:ascii="Times New Roman" w:hAnsi="Times New Roman" w:cs="Times New Roman"/>
          <w:b/>
          <w:sz w:val="24"/>
          <w:szCs w:val="24"/>
        </w:rPr>
        <w:t>1. Vispārīgie noteikumi</w:t>
      </w:r>
    </w:p>
    <w:p w14:paraId="0CAAA634" w14:textId="50806015"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1.1.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Šie noteikumi nosaka kārtību, kādā tiek rīkota pirmā mutiskā atklātā izsole ar augšupejošu soli Gulbenes novada pašvaldības īpašumā esošās kustamās mantas – </w:t>
      </w:r>
      <w:r w:rsidR="00063CD6" w:rsidRPr="00063CD6">
        <w:rPr>
          <w:rFonts w:ascii="Times New Roman" w:hAnsi="Times New Roman" w:cs="Times New Roman"/>
          <w:sz w:val="24"/>
          <w:szCs w:val="24"/>
        </w:rPr>
        <w:t>53,752 m</w:t>
      </w:r>
      <w:r w:rsidR="00063CD6" w:rsidRPr="00063CD6">
        <w:rPr>
          <w:rFonts w:ascii="Times New Roman" w:hAnsi="Times New Roman" w:cs="Times New Roman"/>
          <w:sz w:val="24"/>
          <w:szCs w:val="24"/>
          <w:vertAlign w:val="superscript"/>
        </w:rPr>
        <w:t>3</w:t>
      </w:r>
      <w:r w:rsidR="00085AFA" w:rsidRPr="00984BD0">
        <w:rPr>
          <w:rFonts w:ascii="Times New Roman" w:hAnsi="Times New Roman" w:cs="Times New Roman"/>
          <w:sz w:val="24"/>
          <w:szCs w:val="24"/>
        </w:rPr>
        <w:t xml:space="preserve"> apjomā</w:t>
      </w:r>
      <w:r w:rsidRPr="00984BD0">
        <w:rPr>
          <w:rFonts w:ascii="Times New Roman" w:hAnsi="Times New Roman" w:cs="Times New Roman"/>
          <w:sz w:val="24"/>
          <w:szCs w:val="24"/>
        </w:rPr>
        <w:t xml:space="preserve"> (turpmāk – Objekts)</w:t>
      </w:r>
      <w:r w:rsidR="00D51618" w:rsidRPr="00984BD0">
        <w:rPr>
          <w:rFonts w:ascii="Times New Roman" w:hAnsi="Times New Roman" w:cs="Times New Roman"/>
          <w:sz w:val="24"/>
          <w:szCs w:val="24"/>
        </w:rPr>
        <w:t>,</w:t>
      </w:r>
      <w:r w:rsidRPr="00984BD0">
        <w:rPr>
          <w:rFonts w:ascii="Times New Roman" w:hAnsi="Times New Roman" w:cs="Times New Roman"/>
          <w:sz w:val="24"/>
          <w:szCs w:val="24"/>
        </w:rPr>
        <w:t xml:space="preserve"> pircēja noteikšanai. </w:t>
      </w:r>
    </w:p>
    <w:p w14:paraId="09B6E1E0" w14:textId="7F00D8D4"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1.2.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Izsole notiek ievērojot </w:t>
      </w:r>
      <w:r w:rsidR="00AE2050" w:rsidRPr="00984BD0">
        <w:rPr>
          <w:rFonts w:ascii="Times New Roman" w:hAnsi="Times New Roman" w:cs="Times New Roman"/>
          <w:sz w:val="24"/>
          <w:szCs w:val="24"/>
        </w:rPr>
        <w:t xml:space="preserve">Pašvaldību </w:t>
      </w:r>
      <w:r w:rsidRPr="00984BD0">
        <w:rPr>
          <w:rFonts w:ascii="Times New Roman" w:hAnsi="Times New Roman" w:cs="Times New Roman"/>
          <w:sz w:val="24"/>
          <w:szCs w:val="24"/>
        </w:rPr>
        <w:t>likumu, Publiskas personas mantas atsavināšanas likumu un šos izsoles noteikumus.</w:t>
      </w:r>
    </w:p>
    <w:p w14:paraId="4803FEB4" w14:textId="5E8B28C3"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1.3.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Objekta izsoli rīko Gulbenes novada </w:t>
      </w:r>
      <w:r w:rsidR="00E51A44" w:rsidRPr="00984BD0">
        <w:rPr>
          <w:rFonts w:ascii="Times New Roman" w:hAnsi="Times New Roman" w:cs="Times New Roman"/>
          <w:sz w:val="24"/>
          <w:szCs w:val="24"/>
        </w:rPr>
        <w:t xml:space="preserve">pašvaldības </w:t>
      </w:r>
      <w:r w:rsidRPr="00984BD0">
        <w:rPr>
          <w:rFonts w:ascii="Times New Roman" w:hAnsi="Times New Roman" w:cs="Times New Roman"/>
          <w:sz w:val="24"/>
          <w:szCs w:val="24"/>
        </w:rPr>
        <w:t xml:space="preserve">domes izveidotā </w:t>
      </w:r>
      <w:r w:rsidR="00E51A44" w:rsidRPr="00984BD0">
        <w:rPr>
          <w:rFonts w:ascii="Times New Roman" w:hAnsi="Times New Roman" w:cs="Times New Roman"/>
          <w:sz w:val="24"/>
          <w:szCs w:val="24"/>
        </w:rPr>
        <w:t>Gulbenes novada pašvaldības ī</w:t>
      </w:r>
      <w:r w:rsidRPr="00984BD0">
        <w:rPr>
          <w:rFonts w:ascii="Times New Roman" w:hAnsi="Times New Roman" w:cs="Times New Roman"/>
          <w:sz w:val="24"/>
          <w:szCs w:val="24"/>
        </w:rPr>
        <w:t>pašuma novērtēšanas un izsoļu komisija (turpmāk – Izsoles komisija).</w:t>
      </w:r>
    </w:p>
    <w:p w14:paraId="5C4F1F4C" w14:textId="1BA7A279"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1.4.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Ziņas par izsolē atsavināmo Objektu:</w:t>
      </w:r>
      <w:r w:rsidR="001057E9" w:rsidRPr="00984BD0">
        <w:rPr>
          <w:rFonts w:ascii="Times New Roman" w:hAnsi="Times New Roman" w:cs="Times New Roman"/>
          <w:sz w:val="24"/>
          <w:szCs w:val="24"/>
        </w:rPr>
        <w:t xml:space="preserve"> </w:t>
      </w:r>
    </w:p>
    <w:p w14:paraId="185858F7" w14:textId="6D84B878" w:rsidR="00A43B10" w:rsidRDefault="009E2899" w:rsidP="00B52E7B">
      <w:pPr>
        <w:tabs>
          <w:tab w:val="left" w:pos="1276"/>
        </w:tabs>
        <w:spacing w:line="360" w:lineRule="auto"/>
        <w:ind w:left="1276" w:right="43" w:hanging="709"/>
        <w:rPr>
          <w:rFonts w:ascii="Times New Roman" w:hAnsi="Times New Roman" w:cs="Times New Roman"/>
          <w:sz w:val="24"/>
          <w:szCs w:val="24"/>
        </w:rPr>
      </w:pPr>
      <w:r w:rsidRPr="00984BD0">
        <w:rPr>
          <w:rFonts w:ascii="Times New Roman" w:hAnsi="Times New Roman" w:cs="Times New Roman"/>
          <w:sz w:val="24"/>
          <w:szCs w:val="24"/>
        </w:rPr>
        <w:t xml:space="preserve">1.4.1.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Gulbenes novada pašvaldības īpašumā esošā kustamā manta – kokmateriāli ar </w:t>
      </w:r>
      <w:r w:rsidRPr="00063CD6">
        <w:rPr>
          <w:rFonts w:ascii="Times New Roman" w:hAnsi="Times New Roman" w:cs="Times New Roman"/>
          <w:sz w:val="24"/>
          <w:szCs w:val="24"/>
        </w:rPr>
        <w:t xml:space="preserve">kopējo apjomu </w:t>
      </w:r>
      <w:r w:rsidR="00063CD6" w:rsidRPr="00063CD6">
        <w:rPr>
          <w:rFonts w:ascii="Times New Roman" w:hAnsi="Times New Roman" w:cs="Times New Roman"/>
          <w:sz w:val="24"/>
          <w:szCs w:val="24"/>
        </w:rPr>
        <w:t>53,752 m</w:t>
      </w:r>
      <w:r w:rsidR="00063CD6" w:rsidRPr="00063CD6">
        <w:rPr>
          <w:rFonts w:ascii="Times New Roman" w:hAnsi="Times New Roman" w:cs="Times New Roman"/>
          <w:sz w:val="24"/>
          <w:szCs w:val="24"/>
          <w:vertAlign w:val="superscript"/>
        </w:rPr>
        <w:t>3</w:t>
      </w:r>
      <w:r w:rsidRPr="00063CD6">
        <w:rPr>
          <w:rFonts w:ascii="Times New Roman" w:hAnsi="Times New Roman" w:cs="Times New Roman"/>
          <w:sz w:val="24"/>
          <w:szCs w:val="24"/>
        </w:rPr>
        <w:t>:</w:t>
      </w:r>
      <w:r w:rsidR="004879EA" w:rsidRPr="00063CD6">
        <w:rPr>
          <w:rFonts w:ascii="Times New Roman" w:hAnsi="Times New Roman" w:cs="Times New Roman"/>
          <w:sz w:val="24"/>
          <w:szCs w:val="24"/>
        </w:rPr>
        <w:t xml:space="preserve"> </w:t>
      </w:r>
    </w:p>
    <w:tbl>
      <w:tblPr>
        <w:tblStyle w:val="Reatabula"/>
        <w:tblW w:w="9356" w:type="dxa"/>
        <w:tblInd w:w="-5" w:type="dxa"/>
        <w:tblLook w:val="04A0" w:firstRow="1" w:lastRow="0" w:firstColumn="1" w:lastColumn="0" w:noHBand="0" w:noVBand="1"/>
      </w:tblPr>
      <w:tblGrid>
        <w:gridCol w:w="896"/>
        <w:gridCol w:w="947"/>
        <w:gridCol w:w="2633"/>
        <w:gridCol w:w="1399"/>
        <w:gridCol w:w="1406"/>
        <w:gridCol w:w="2075"/>
      </w:tblGrid>
      <w:tr w:rsidR="00063CD6" w:rsidRPr="00063CD6" w14:paraId="4FD9A01F" w14:textId="77777777" w:rsidTr="00063CD6">
        <w:tc>
          <w:tcPr>
            <w:tcW w:w="896" w:type="dxa"/>
          </w:tcPr>
          <w:p w14:paraId="39C43933"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Grēdas Nr.</w:t>
            </w:r>
          </w:p>
        </w:tc>
        <w:tc>
          <w:tcPr>
            <w:tcW w:w="947" w:type="dxa"/>
          </w:tcPr>
          <w:p w14:paraId="37D31DF0"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Suga</w:t>
            </w:r>
          </w:p>
        </w:tc>
        <w:tc>
          <w:tcPr>
            <w:tcW w:w="2633" w:type="dxa"/>
          </w:tcPr>
          <w:p w14:paraId="393053CF"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Sortiments</w:t>
            </w:r>
          </w:p>
        </w:tc>
        <w:tc>
          <w:tcPr>
            <w:tcW w:w="1399" w:type="dxa"/>
          </w:tcPr>
          <w:p w14:paraId="0E0BFAF4"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Faktiskais garums, m</w:t>
            </w:r>
          </w:p>
        </w:tc>
        <w:tc>
          <w:tcPr>
            <w:tcW w:w="1406" w:type="dxa"/>
          </w:tcPr>
          <w:p w14:paraId="7CA71271"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Sortimenta garums, m</w:t>
            </w:r>
          </w:p>
        </w:tc>
        <w:tc>
          <w:tcPr>
            <w:tcW w:w="2075" w:type="dxa"/>
          </w:tcPr>
          <w:p w14:paraId="307B74E9"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Apaļo kokmateriālu apjoms, m³</w:t>
            </w:r>
          </w:p>
        </w:tc>
      </w:tr>
      <w:tr w:rsidR="00063CD6" w:rsidRPr="00063CD6" w14:paraId="30DDEBE0" w14:textId="77777777" w:rsidTr="00D03855">
        <w:trPr>
          <w:trHeight w:val="323"/>
        </w:trPr>
        <w:tc>
          <w:tcPr>
            <w:tcW w:w="896" w:type="dxa"/>
          </w:tcPr>
          <w:p w14:paraId="6AE09FFF"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1.</w:t>
            </w:r>
          </w:p>
        </w:tc>
        <w:tc>
          <w:tcPr>
            <w:tcW w:w="947" w:type="dxa"/>
          </w:tcPr>
          <w:p w14:paraId="4666F891"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Bērzs</w:t>
            </w:r>
          </w:p>
        </w:tc>
        <w:tc>
          <w:tcPr>
            <w:tcW w:w="2633" w:type="dxa"/>
          </w:tcPr>
          <w:p w14:paraId="775AA11F"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6AE42948"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1406" w:type="dxa"/>
          </w:tcPr>
          <w:p w14:paraId="4E109548"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2075" w:type="dxa"/>
          </w:tcPr>
          <w:p w14:paraId="6D3BDB2C"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31,523</w:t>
            </w:r>
          </w:p>
        </w:tc>
      </w:tr>
      <w:tr w:rsidR="00063CD6" w:rsidRPr="00063CD6" w14:paraId="2AA8B9B6" w14:textId="77777777" w:rsidTr="00063CD6">
        <w:tc>
          <w:tcPr>
            <w:tcW w:w="896" w:type="dxa"/>
          </w:tcPr>
          <w:p w14:paraId="4CAEC857"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2.</w:t>
            </w:r>
          </w:p>
        </w:tc>
        <w:tc>
          <w:tcPr>
            <w:tcW w:w="947" w:type="dxa"/>
          </w:tcPr>
          <w:p w14:paraId="684894E2"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Bērzs</w:t>
            </w:r>
          </w:p>
        </w:tc>
        <w:tc>
          <w:tcPr>
            <w:tcW w:w="2633" w:type="dxa"/>
          </w:tcPr>
          <w:p w14:paraId="438495CA"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5073519B"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2,7</w:t>
            </w:r>
          </w:p>
        </w:tc>
        <w:tc>
          <w:tcPr>
            <w:tcW w:w="1406" w:type="dxa"/>
          </w:tcPr>
          <w:p w14:paraId="730E7E5F"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2075" w:type="dxa"/>
          </w:tcPr>
          <w:p w14:paraId="0E130544"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9,432</w:t>
            </w:r>
          </w:p>
        </w:tc>
      </w:tr>
      <w:tr w:rsidR="00063CD6" w:rsidRPr="00063CD6" w14:paraId="68DFC9C6" w14:textId="77777777" w:rsidTr="00063CD6">
        <w:tc>
          <w:tcPr>
            <w:tcW w:w="896" w:type="dxa"/>
          </w:tcPr>
          <w:p w14:paraId="25E951F6"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3.</w:t>
            </w:r>
          </w:p>
        </w:tc>
        <w:tc>
          <w:tcPr>
            <w:tcW w:w="947" w:type="dxa"/>
          </w:tcPr>
          <w:p w14:paraId="02FA11DA"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Egle</w:t>
            </w:r>
          </w:p>
        </w:tc>
        <w:tc>
          <w:tcPr>
            <w:tcW w:w="2633" w:type="dxa"/>
          </w:tcPr>
          <w:p w14:paraId="4E8B969C"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Gulšņi</w:t>
            </w:r>
          </w:p>
        </w:tc>
        <w:tc>
          <w:tcPr>
            <w:tcW w:w="1399" w:type="dxa"/>
          </w:tcPr>
          <w:p w14:paraId="5C1DC447"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2,9</w:t>
            </w:r>
          </w:p>
        </w:tc>
        <w:tc>
          <w:tcPr>
            <w:tcW w:w="1406" w:type="dxa"/>
          </w:tcPr>
          <w:p w14:paraId="7CFFADF5"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2,8</w:t>
            </w:r>
          </w:p>
        </w:tc>
        <w:tc>
          <w:tcPr>
            <w:tcW w:w="2075" w:type="dxa"/>
          </w:tcPr>
          <w:p w14:paraId="77C18BDB"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1,660</w:t>
            </w:r>
          </w:p>
        </w:tc>
      </w:tr>
      <w:tr w:rsidR="00063CD6" w:rsidRPr="00063CD6" w14:paraId="62F72ACD" w14:textId="77777777" w:rsidTr="00063CD6">
        <w:tc>
          <w:tcPr>
            <w:tcW w:w="896" w:type="dxa"/>
          </w:tcPr>
          <w:p w14:paraId="6C4C92A2"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3-1.</w:t>
            </w:r>
          </w:p>
        </w:tc>
        <w:tc>
          <w:tcPr>
            <w:tcW w:w="947" w:type="dxa"/>
          </w:tcPr>
          <w:p w14:paraId="50A24BA9"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Egle</w:t>
            </w:r>
          </w:p>
        </w:tc>
        <w:tc>
          <w:tcPr>
            <w:tcW w:w="2633" w:type="dxa"/>
          </w:tcPr>
          <w:p w14:paraId="7D3D6124"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36C49E9C"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3,0</w:t>
            </w:r>
          </w:p>
        </w:tc>
        <w:tc>
          <w:tcPr>
            <w:tcW w:w="1406" w:type="dxa"/>
          </w:tcPr>
          <w:p w14:paraId="30059C51"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3,0</w:t>
            </w:r>
          </w:p>
        </w:tc>
        <w:tc>
          <w:tcPr>
            <w:tcW w:w="2075" w:type="dxa"/>
          </w:tcPr>
          <w:p w14:paraId="624A9A81"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0,190</w:t>
            </w:r>
          </w:p>
        </w:tc>
      </w:tr>
      <w:tr w:rsidR="00063CD6" w:rsidRPr="00063CD6" w14:paraId="046B9CE4" w14:textId="77777777" w:rsidTr="00063CD6">
        <w:tc>
          <w:tcPr>
            <w:tcW w:w="896" w:type="dxa"/>
          </w:tcPr>
          <w:p w14:paraId="3F31F1FC"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4.</w:t>
            </w:r>
          </w:p>
        </w:tc>
        <w:tc>
          <w:tcPr>
            <w:tcW w:w="947" w:type="dxa"/>
          </w:tcPr>
          <w:p w14:paraId="7A1D1F85"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Priede</w:t>
            </w:r>
          </w:p>
        </w:tc>
        <w:tc>
          <w:tcPr>
            <w:tcW w:w="2633" w:type="dxa"/>
          </w:tcPr>
          <w:p w14:paraId="4A4F1C63"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Gulšņi</w:t>
            </w:r>
          </w:p>
        </w:tc>
        <w:tc>
          <w:tcPr>
            <w:tcW w:w="1399" w:type="dxa"/>
          </w:tcPr>
          <w:p w14:paraId="5800F188"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2,9</w:t>
            </w:r>
          </w:p>
        </w:tc>
        <w:tc>
          <w:tcPr>
            <w:tcW w:w="1406" w:type="dxa"/>
          </w:tcPr>
          <w:p w14:paraId="373EDA01"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2,8</w:t>
            </w:r>
          </w:p>
        </w:tc>
        <w:tc>
          <w:tcPr>
            <w:tcW w:w="2075" w:type="dxa"/>
          </w:tcPr>
          <w:p w14:paraId="013E2BEA"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1,428</w:t>
            </w:r>
          </w:p>
        </w:tc>
      </w:tr>
      <w:tr w:rsidR="00063CD6" w:rsidRPr="00063CD6" w14:paraId="5178CCC6" w14:textId="77777777" w:rsidTr="00063CD6">
        <w:tc>
          <w:tcPr>
            <w:tcW w:w="896" w:type="dxa"/>
          </w:tcPr>
          <w:p w14:paraId="2F6E910C"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4-1.</w:t>
            </w:r>
          </w:p>
        </w:tc>
        <w:tc>
          <w:tcPr>
            <w:tcW w:w="947" w:type="dxa"/>
          </w:tcPr>
          <w:p w14:paraId="3FBF585E"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Priede</w:t>
            </w:r>
          </w:p>
        </w:tc>
        <w:tc>
          <w:tcPr>
            <w:tcW w:w="2633" w:type="dxa"/>
          </w:tcPr>
          <w:p w14:paraId="2AADF447"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6E81115F"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3,0</w:t>
            </w:r>
          </w:p>
        </w:tc>
        <w:tc>
          <w:tcPr>
            <w:tcW w:w="1406" w:type="dxa"/>
          </w:tcPr>
          <w:p w14:paraId="68845196"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3,0</w:t>
            </w:r>
          </w:p>
        </w:tc>
        <w:tc>
          <w:tcPr>
            <w:tcW w:w="2075" w:type="dxa"/>
          </w:tcPr>
          <w:p w14:paraId="373ACCDF"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0,159</w:t>
            </w:r>
          </w:p>
        </w:tc>
      </w:tr>
      <w:tr w:rsidR="00063CD6" w:rsidRPr="00063CD6" w14:paraId="6B9EB084" w14:textId="77777777" w:rsidTr="00063CD6">
        <w:tc>
          <w:tcPr>
            <w:tcW w:w="896" w:type="dxa"/>
          </w:tcPr>
          <w:p w14:paraId="2254A97D"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5.</w:t>
            </w:r>
          </w:p>
        </w:tc>
        <w:tc>
          <w:tcPr>
            <w:tcW w:w="947" w:type="dxa"/>
          </w:tcPr>
          <w:p w14:paraId="24F6E6EB"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Bērzs</w:t>
            </w:r>
          </w:p>
        </w:tc>
        <w:tc>
          <w:tcPr>
            <w:tcW w:w="2633" w:type="dxa"/>
          </w:tcPr>
          <w:p w14:paraId="2F059C4A"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05499156"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1406" w:type="dxa"/>
          </w:tcPr>
          <w:p w14:paraId="72594A89"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2075" w:type="dxa"/>
          </w:tcPr>
          <w:p w14:paraId="668D4FBF"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9,360</w:t>
            </w:r>
          </w:p>
        </w:tc>
      </w:tr>
      <w:tr w:rsidR="00063CD6" w:rsidRPr="00063CD6" w14:paraId="0067A84E" w14:textId="77777777" w:rsidTr="00063CD6">
        <w:trPr>
          <w:trHeight w:val="400"/>
        </w:trPr>
        <w:tc>
          <w:tcPr>
            <w:tcW w:w="7281" w:type="dxa"/>
            <w:gridSpan w:val="5"/>
            <w:vAlign w:val="center"/>
          </w:tcPr>
          <w:p w14:paraId="41E69863" w14:textId="77777777" w:rsidR="00063CD6" w:rsidRPr="00063CD6" w:rsidRDefault="00063CD6" w:rsidP="00063CD6">
            <w:pPr>
              <w:jc w:val="right"/>
              <w:rPr>
                <w:rFonts w:ascii="Times New Roman" w:hAnsi="Times New Roman" w:cs="Times New Roman"/>
                <w:b/>
                <w:bCs/>
                <w:sz w:val="24"/>
                <w:szCs w:val="24"/>
              </w:rPr>
            </w:pPr>
            <w:r w:rsidRPr="00063CD6">
              <w:rPr>
                <w:rFonts w:ascii="Times New Roman" w:hAnsi="Times New Roman" w:cs="Times New Roman"/>
                <w:b/>
                <w:bCs/>
                <w:sz w:val="24"/>
                <w:szCs w:val="24"/>
              </w:rPr>
              <w:t>Pavisam kopā:</w:t>
            </w:r>
          </w:p>
        </w:tc>
        <w:tc>
          <w:tcPr>
            <w:tcW w:w="2075" w:type="dxa"/>
            <w:vAlign w:val="center"/>
          </w:tcPr>
          <w:p w14:paraId="4670DF1D"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53,752</w:t>
            </w:r>
          </w:p>
        </w:tc>
      </w:tr>
    </w:tbl>
    <w:p w14:paraId="64A5AB89" w14:textId="6378860B" w:rsidR="00B52E7B" w:rsidRPr="00984BD0" w:rsidRDefault="005F5157" w:rsidP="00E92C22">
      <w:pPr>
        <w:widowControl w:val="0"/>
        <w:spacing w:line="360" w:lineRule="auto"/>
        <w:ind w:left="1276" w:right="43"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1.4.2. </w:t>
      </w:r>
      <w:r w:rsidR="00B52E7B" w:rsidRPr="00984BD0">
        <w:rPr>
          <w:rFonts w:ascii="Times New Roman" w:hAnsi="Times New Roman" w:cs="Times New Roman"/>
          <w:sz w:val="24"/>
          <w:szCs w:val="24"/>
        </w:rPr>
        <w:t xml:space="preserve">Krautuves atrašanās vieta: nekustamā īpašuma </w:t>
      </w:r>
      <w:r w:rsidR="00063CD6" w:rsidRPr="00063CD6">
        <w:rPr>
          <w:rFonts w:ascii="Times New Roman" w:hAnsi="Times New Roman" w:cs="Times New Roman"/>
          <w:sz w:val="24"/>
          <w:szCs w:val="24"/>
        </w:rPr>
        <w:t>Parka iela 4, Gulbenē, Gulbenes novadā, kadastra numurs 5001 005 0112, sastāvā ietilpstošajā zemes vienībā ar kadastra apzīmējumu 50010050112</w:t>
      </w:r>
      <w:r w:rsidR="00B52E7B" w:rsidRPr="00984BD0">
        <w:rPr>
          <w:rFonts w:ascii="Times New Roman" w:hAnsi="Times New Roman" w:cs="Times New Roman"/>
          <w:sz w:val="24"/>
          <w:szCs w:val="24"/>
        </w:rPr>
        <w:t>.</w:t>
      </w:r>
    </w:p>
    <w:p w14:paraId="1F3ABB07" w14:textId="47A25255" w:rsidR="004136CA" w:rsidRPr="00984BD0" w:rsidRDefault="00B52E7B" w:rsidP="00B52E7B">
      <w:pPr>
        <w:widowControl w:val="0"/>
        <w:spacing w:line="360" w:lineRule="auto"/>
        <w:ind w:left="1276" w:right="43"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1.4.3. </w:t>
      </w:r>
      <w:r w:rsidR="005F5157" w:rsidRPr="00984BD0">
        <w:rPr>
          <w:rFonts w:ascii="Times New Roman" w:hAnsi="Times New Roman" w:cs="Times New Roman"/>
          <w:sz w:val="24"/>
          <w:szCs w:val="24"/>
        </w:rPr>
        <w:t>Pirmpirkuma tiesību uz Objekta iegādi nav.</w:t>
      </w:r>
    </w:p>
    <w:p w14:paraId="2B25BB4F" w14:textId="21BB382D" w:rsidR="004136CA" w:rsidRPr="00984BD0"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5</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Sludinājums par Objekta atsavināšanu izsolē tiek publicēts Gulbenes novada pašvaldības tīmekļa vietnē www.gulbene.lv.</w:t>
      </w:r>
    </w:p>
    <w:p w14:paraId="618F8F47" w14:textId="0A6E624D" w:rsidR="004136CA" w:rsidRPr="00984BD0"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6</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Ar izsoles noteikumiem var iepazīties Gulbenes novada pašvaldības tīmekļa vietnē www.gulbene.lv</w:t>
      </w:r>
      <w:r w:rsidRPr="00984BD0">
        <w:rPr>
          <w:rFonts w:ascii="Times New Roman" w:hAnsi="Times New Roman" w:cs="Times New Roman"/>
          <w:sz w:val="24"/>
          <w:szCs w:val="24"/>
        </w:rPr>
        <w:t>.</w:t>
      </w:r>
    </w:p>
    <w:p w14:paraId="5B787EDE" w14:textId="26356456" w:rsidR="004136CA" w:rsidRPr="00984BD0"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7</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Izsoles pretendentam, sākot no pirmā sludinājuma publicēšanas dienas, ir tiesības iepazīties ar Objektu, tā tehniskajiem rādītājiem – dokumentiem, kuri raksturo Objektu un ir pašvaldības rīcībā, iepriekš sazinoties e-pastā</w:t>
      </w:r>
      <w:r w:rsidRPr="00984BD0">
        <w:rPr>
          <w:rFonts w:ascii="Times New Roman" w:hAnsi="Times New Roman" w:cs="Times New Roman"/>
          <w:sz w:val="24"/>
          <w:szCs w:val="24"/>
        </w:rPr>
        <w:t xml:space="preserve">: </w:t>
      </w:r>
      <w:hyperlink r:id="rId6">
        <w:r w:rsidRPr="00984BD0">
          <w:rPr>
            <w:rFonts w:ascii="Times New Roman" w:hAnsi="Times New Roman" w:cs="Times New Roman"/>
            <w:sz w:val="24"/>
            <w:szCs w:val="24"/>
            <w:u w:val="single"/>
          </w:rPr>
          <w:t>dome@gulbene.lv</w:t>
        </w:r>
      </w:hyperlink>
      <w:r w:rsidRPr="00984BD0">
        <w:rPr>
          <w:rFonts w:ascii="Times New Roman" w:hAnsi="Times New Roman" w:cs="Times New Roman"/>
          <w:sz w:val="24"/>
          <w:szCs w:val="24"/>
        </w:rPr>
        <w:t xml:space="preserve"> vai ar Gulbenes novada </w:t>
      </w:r>
      <w:r w:rsidR="00E51A44" w:rsidRPr="00057D93">
        <w:rPr>
          <w:rFonts w:ascii="Times New Roman" w:hAnsi="Times New Roman" w:cs="Times New Roman"/>
          <w:sz w:val="24"/>
          <w:szCs w:val="24"/>
        </w:rPr>
        <w:t>Centrālās pārvaldes</w:t>
      </w:r>
      <w:r w:rsidRPr="00057D93">
        <w:rPr>
          <w:rFonts w:ascii="Times New Roman" w:hAnsi="Times New Roman" w:cs="Times New Roman"/>
          <w:sz w:val="24"/>
          <w:szCs w:val="24"/>
        </w:rPr>
        <w:t xml:space="preserve"> Īpašumu pārraudzības nodaļas </w:t>
      </w:r>
      <w:r w:rsidR="00057D93" w:rsidRPr="00057D93">
        <w:rPr>
          <w:rFonts w:ascii="Times New Roman" w:hAnsi="Times New Roman" w:cs="Times New Roman"/>
          <w:sz w:val="24"/>
          <w:szCs w:val="24"/>
        </w:rPr>
        <w:t xml:space="preserve">zemes mērniecības speciālistu </w:t>
      </w:r>
      <w:proofErr w:type="spellStart"/>
      <w:r w:rsidR="007F43F9" w:rsidRPr="00D03855">
        <w:rPr>
          <w:rFonts w:ascii="Times New Roman" w:hAnsi="Times New Roman" w:cs="Times New Roman"/>
          <w:sz w:val="24"/>
          <w:szCs w:val="24"/>
        </w:rPr>
        <w:lastRenderedPageBreak/>
        <w:t>K.</w:t>
      </w:r>
      <w:r w:rsidR="00057D93" w:rsidRPr="00D03855">
        <w:rPr>
          <w:rFonts w:ascii="Times New Roman" w:hAnsi="Times New Roman" w:cs="Times New Roman"/>
          <w:sz w:val="24"/>
          <w:szCs w:val="24"/>
        </w:rPr>
        <w:t>Rakstiņu</w:t>
      </w:r>
      <w:proofErr w:type="spellEnd"/>
      <w:r w:rsidR="007F43F9" w:rsidRPr="00D03855">
        <w:rPr>
          <w:rFonts w:ascii="Times New Roman" w:hAnsi="Times New Roman" w:cs="Times New Roman"/>
          <w:sz w:val="24"/>
          <w:szCs w:val="24"/>
        </w:rPr>
        <w:t xml:space="preserve"> </w:t>
      </w:r>
      <w:r w:rsidR="00467330" w:rsidRPr="00D03855">
        <w:rPr>
          <w:rFonts w:ascii="Times New Roman" w:hAnsi="Times New Roman" w:cs="Times New Roman"/>
          <w:sz w:val="24"/>
          <w:szCs w:val="24"/>
        </w:rPr>
        <w:t xml:space="preserve">pa tālruni +371 </w:t>
      </w:r>
      <w:r w:rsidR="00057D93" w:rsidRPr="00D03855">
        <w:rPr>
          <w:rFonts w:ascii="Times New Roman" w:hAnsi="Times New Roman" w:cs="Times New Roman"/>
          <w:sz w:val="24"/>
          <w:szCs w:val="24"/>
        </w:rPr>
        <w:t>25728123</w:t>
      </w:r>
      <w:r w:rsidRPr="00D03855">
        <w:rPr>
          <w:rFonts w:ascii="Times New Roman" w:hAnsi="Times New Roman" w:cs="Times New Roman"/>
          <w:sz w:val="24"/>
          <w:szCs w:val="24"/>
        </w:rPr>
        <w:t>.</w:t>
      </w:r>
    </w:p>
    <w:p w14:paraId="25BEC99D" w14:textId="77777777" w:rsidR="00E01E3F" w:rsidRPr="00984BD0" w:rsidRDefault="00E01E3F" w:rsidP="00E92C22">
      <w:pPr>
        <w:widowControl w:val="0"/>
        <w:tabs>
          <w:tab w:val="left" w:pos="567"/>
        </w:tabs>
        <w:ind w:left="567" w:right="45" w:hanging="567"/>
        <w:jc w:val="both"/>
        <w:rPr>
          <w:rFonts w:ascii="Times New Roman" w:hAnsi="Times New Roman" w:cs="Times New Roman"/>
          <w:sz w:val="24"/>
          <w:szCs w:val="24"/>
        </w:rPr>
      </w:pPr>
    </w:p>
    <w:p w14:paraId="38A7EFF4" w14:textId="77777777" w:rsidR="004136CA" w:rsidRPr="00984BD0" w:rsidRDefault="005F5157" w:rsidP="00E92C22">
      <w:pPr>
        <w:shd w:val="clear" w:color="auto" w:fill="FFFFFF"/>
        <w:tabs>
          <w:tab w:val="left" w:pos="720"/>
        </w:tabs>
        <w:jc w:val="center"/>
        <w:rPr>
          <w:rFonts w:ascii="Times New Roman" w:hAnsi="Times New Roman" w:cs="Times New Roman"/>
          <w:b/>
          <w:sz w:val="24"/>
          <w:szCs w:val="24"/>
        </w:rPr>
      </w:pPr>
      <w:r w:rsidRPr="00984BD0">
        <w:rPr>
          <w:rFonts w:ascii="Times New Roman" w:hAnsi="Times New Roman" w:cs="Times New Roman"/>
          <w:b/>
          <w:sz w:val="24"/>
          <w:szCs w:val="24"/>
        </w:rPr>
        <w:t>2. Izsoles veids, maksājumi un samaksas kārtība</w:t>
      </w:r>
    </w:p>
    <w:p w14:paraId="23495115" w14:textId="77777777" w:rsidR="00E01E3F" w:rsidRPr="00984BD0" w:rsidRDefault="00E01E3F" w:rsidP="00E92C22">
      <w:pPr>
        <w:shd w:val="clear" w:color="auto" w:fill="FFFFFF"/>
        <w:tabs>
          <w:tab w:val="left" w:pos="720"/>
        </w:tabs>
        <w:jc w:val="center"/>
        <w:rPr>
          <w:rFonts w:ascii="Times New Roman" w:hAnsi="Times New Roman" w:cs="Times New Roman"/>
          <w:b/>
          <w:sz w:val="24"/>
          <w:szCs w:val="24"/>
        </w:rPr>
      </w:pPr>
    </w:p>
    <w:p w14:paraId="1DAD2D4C" w14:textId="3EB80307" w:rsidR="004136CA" w:rsidRPr="00984BD0" w:rsidRDefault="005F5157" w:rsidP="00F32A67">
      <w:pPr>
        <w:keepLines/>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2.1. Objekta atsavināšanas veids ir </w:t>
      </w:r>
      <w:r w:rsidR="0009073A" w:rsidRPr="00984BD0">
        <w:rPr>
          <w:rFonts w:ascii="Times New Roman" w:hAnsi="Times New Roman" w:cs="Times New Roman"/>
          <w:sz w:val="24"/>
          <w:szCs w:val="24"/>
        </w:rPr>
        <w:t>mutiska atklāta izsole ar augšupejošu soli</w:t>
      </w:r>
      <w:r w:rsidRPr="00984BD0">
        <w:rPr>
          <w:rFonts w:ascii="Times New Roman" w:hAnsi="Times New Roman" w:cs="Times New Roman"/>
          <w:sz w:val="24"/>
          <w:szCs w:val="24"/>
        </w:rPr>
        <w:t>.</w:t>
      </w:r>
    </w:p>
    <w:p w14:paraId="17AF854B" w14:textId="77777777" w:rsidR="004136CA" w:rsidRPr="00984BD0" w:rsidRDefault="005F5157" w:rsidP="00F32A67">
      <w:pPr>
        <w:keepLines/>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2.2. Maksāšanas līdzekļi – 100% </w:t>
      </w:r>
      <w:proofErr w:type="spellStart"/>
      <w:r w:rsidRPr="00984BD0">
        <w:rPr>
          <w:rFonts w:ascii="Times New Roman" w:hAnsi="Times New Roman" w:cs="Times New Roman"/>
          <w:i/>
          <w:sz w:val="24"/>
          <w:szCs w:val="24"/>
        </w:rPr>
        <w:t>euro</w:t>
      </w:r>
      <w:proofErr w:type="spellEnd"/>
      <w:r w:rsidRPr="00984BD0">
        <w:rPr>
          <w:rFonts w:ascii="Times New Roman" w:hAnsi="Times New Roman" w:cs="Times New Roman"/>
          <w:sz w:val="24"/>
          <w:szCs w:val="24"/>
        </w:rPr>
        <w:t>.</w:t>
      </w:r>
    </w:p>
    <w:p w14:paraId="43994911" w14:textId="5E11E7AE" w:rsidR="004136CA" w:rsidRPr="00063CD6" w:rsidRDefault="005F5157" w:rsidP="00F32A67">
      <w:pPr>
        <w:spacing w:line="360" w:lineRule="auto"/>
        <w:ind w:left="426" w:right="43" w:hanging="426"/>
        <w:jc w:val="both"/>
        <w:rPr>
          <w:rFonts w:ascii="Times New Roman" w:hAnsi="Times New Roman" w:cs="Times New Roman"/>
          <w:sz w:val="24"/>
          <w:szCs w:val="24"/>
        </w:rPr>
      </w:pPr>
      <w:r w:rsidRPr="00063CD6">
        <w:rPr>
          <w:rFonts w:ascii="Times New Roman" w:hAnsi="Times New Roman" w:cs="Times New Roman"/>
          <w:sz w:val="24"/>
          <w:szCs w:val="24"/>
        </w:rPr>
        <w:t xml:space="preserve">2.3. Objekta izsoles sākumcena (nosacītā cena) ir </w:t>
      </w:r>
      <w:r w:rsidR="009D2026" w:rsidRPr="009D2026">
        <w:rPr>
          <w:rFonts w:ascii="Times New Roman" w:hAnsi="Times New Roman" w:cs="Times New Roman"/>
          <w:sz w:val="24"/>
          <w:szCs w:val="24"/>
        </w:rPr>
        <w:t xml:space="preserve">1983 EUR (viens tūkstotis deviņi simti astoņdesmit trīs </w:t>
      </w:r>
      <w:proofErr w:type="spellStart"/>
      <w:r w:rsidR="00063CD6" w:rsidRPr="00063CD6">
        <w:rPr>
          <w:rFonts w:ascii="Times New Roman" w:hAnsi="Times New Roman" w:cs="Times New Roman"/>
          <w:i/>
          <w:iCs/>
          <w:sz w:val="24"/>
          <w:szCs w:val="24"/>
        </w:rPr>
        <w:t>euro</w:t>
      </w:r>
      <w:proofErr w:type="spellEnd"/>
      <w:r w:rsidR="004879EA" w:rsidRPr="00063CD6">
        <w:rPr>
          <w:rFonts w:ascii="Times New Roman" w:hAnsi="Times New Roman" w:cs="Times New Roman"/>
          <w:sz w:val="24"/>
          <w:szCs w:val="24"/>
        </w:rPr>
        <w:t xml:space="preserve">) </w:t>
      </w:r>
      <w:r w:rsidRPr="00063CD6">
        <w:rPr>
          <w:rFonts w:ascii="Times New Roman" w:hAnsi="Times New Roman" w:cs="Times New Roman"/>
          <w:sz w:val="24"/>
          <w:szCs w:val="24"/>
        </w:rPr>
        <w:t>.</w:t>
      </w:r>
    </w:p>
    <w:p w14:paraId="6A94DB34" w14:textId="65B16D50" w:rsidR="004136CA" w:rsidRPr="00984BD0" w:rsidRDefault="005F5157" w:rsidP="00F32A67">
      <w:pPr>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2.4. Objekta nodrošinājums tiek noteikts 10% apmērā no izsoles nosacītās cenas, t.i.</w:t>
      </w:r>
      <w:r w:rsidR="00E01E3F" w:rsidRPr="00984BD0">
        <w:rPr>
          <w:rFonts w:ascii="Times New Roman" w:hAnsi="Times New Roman" w:cs="Times New Roman"/>
          <w:sz w:val="24"/>
          <w:szCs w:val="24"/>
        </w:rPr>
        <w:t>,</w:t>
      </w:r>
      <w:r w:rsidRPr="00984BD0">
        <w:rPr>
          <w:rFonts w:ascii="Times New Roman" w:hAnsi="Times New Roman" w:cs="Times New Roman"/>
          <w:sz w:val="24"/>
          <w:szCs w:val="24"/>
        </w:rPr>
        <w:t xml:space="preserve"> </w:t>
      </w:r>
      <w:r w:rsidR="009D2026">
        <w:rPr>
          <w:rFonts w:ascii="Times New Roman" w:hAnsi="Times New Roman" w:cs="Times New Roman"/>
          <w:sz w:val="24"/>
          <w:szCs w:val="24"/>
        </w:rPr>
        <w:t>198,30</w:t>
      </w:r>
      <w:r w:rsidR="00B52E7B" w:rsidRPr="00984BD0">
        <w:rPr>
          <w:rFonts w:ascii="Times New Roman" w:hAnsi="Times New Roman" w:cs="Times New Roman"/>
          <w:sz w:val="24"/>
          <w:szCs w:val="24"/>
        </w:rPr>
        <w:t xml:space="preserve"> EUR (</w:t>
      </w:r>
      <w:r w:rsidR="009D2026">
        <w:rPr>
          <w:rFonts w:ascii="Times New Roman" w:hAnsi="Times New Roman" w:cs="Times New Roman"/>
          <w:sz w:val="24"/>
          <w:szCs w:val="24"/>
        </w:rPr>
        <w:t>viens simts deviņdesmit astoņi</w:t>
      </w:r>
      <w:r w:rsidR="00B52E7B" w:rsidRPr="00984BD0">
        <w:rPr>
          <w:rFonts w:ascii="Times New Roman" w:hAnsi="Times New Roman" w:cs="Times New Roman"/>
          <w:sz w:val="24"/>
          <w:szCs w:val="24"/>
        </w:rPr>
        <w:t xml:space="preserve"> </w:t>
      </w:r>
      <w:proofErr w:type="spellStart"/>
      <w:r w:rsidR="00B52E7B" w:rsidRPr="00984BD0">
        <w:rPr>
          <w:rFonts w:ascii="Times New Roman" w:hAnsi="Times New Roman" w:cs="Times New Roman"/>
          <w:i/>
          <w:iCs/>
          <w:sz w:val="24"/>
          <w:szCs w:val="24"/>
        </w:rPr>
        <w:t>euro</w:t>
      </w:r>
      <w:proofErr w:type="spellEnd"/>
      <w:r w:rsidR="00063CD6">
        <w:rPr>
          <w:rFonts w:ascii="Times New Roman" w:hAnsi="Times New Roman" w:cs="Times New Roman"/>
          <w:i/>
          <w:iCs/>
          <w:sz w:val="24"/>
          <w:szCs w:val="24"/>
        </w:rPr>
        <w:t xml:space="preserve"> </w:t>
      </w:r>
      <w:r w:rsidR="009D2026">
        <w:rPr>
          <w:rFonts w:ascii="Times New Roman" w:hAnsi="Times New Roman" w:cs="Times New Roman"/>
          <w:sz w:val="24"/>
          <w:szCs w:val="24"/>
        </w:rPr>
        <w:t>trīsdesmit</w:t>
      </w:r>
      <w:r w:rsidR="00063CD6" w:rsidRPr="00063CD6">
        <w:rPr>
          <w:rFonts w:ascii="Times New Roman" w:hAnsi="Times New Roman" w:cs="Times New Roman"/>
          <w:sz w:val="24"/>
          <w:szCs w:val="24"/>
        </w:rPr>
        <w:t xml:space="preserve"> centi</w:t>
      </w:r>
      <w:r w:rsidR="004879EA" w:rsidRPr="00984BD0">
        <w:rPr>
          <w:rFonts w:ascii="Times New Roman" w:hAnsi="Times New Roman" w:cs="Times New Roman"/>
          <w:sz w:val="24"/>
          <w:szCs w:val="24"/>
        </w:rPr>
        <w:t>).</w:t>
      </w:r>
      <w:r w:rsidRPr="00984BD0">
        <w:rPr>
          <w:rFonts w:ascii="Times New Roman" w:hAnsi="Times New Roman" w:cs="Times New Roman"/>
          <w:sz w:val="24"/>
          <w:szCs w:val="24"/>
        </w:rPr>
        <w:t xml:space="preserve"> Tas iemaksājams pirms pieteikuma iesniegšanas, bezskaidras naudas norēķinu veidā, Gulbenes novada pašvaldības, reģistrācijas Nr.90009116327, kontā Nr.LV81UNLA0050019845884, AS “SEB banka”, norādot maksājuma mērķī “Kustamās mantas – </w:t>
      </w:r>
      <w:r w:rsidR="002B6D98" w:rsidRPr="00984BD0">
        <w:rPr>
          <w:rFonts w:ascii="Times New Roman" w:hAnsi="Times New Roman" w:cs="Times New Roman"/>
          <w:sz w:val="24"/>
          <w:szCs w:val="24"/>
        </w:rPr>
        <w:t xml:space="preserve">kokmateriālu </w:t>
      </w:r>
      <w:r w:rsidR="00063CD6" w:rsidRPr="00063CD6">
        <w:rPr>
          <w:rFonts w:ascii="Times New Roman" w:hAnsi="Times New Roman" w:cs="Times New Roman"/>
          <w:sz w:val="24"/>
          <w:szCs w:val="24"/>
        </w:rPr>
        <w:t xml:space="preserve">53,752 </w:t>
      </w:r>
      <w:r w:rsidR="004879EA" w:rsidRPr="00984BD0">
        <w:rPr>
          <w:rFonts w:ascii="Times New Roman" w:hAnsi="Times New Roman" w:cs="Times New Roman"/>
          <w:sz w:val="24"/>
          <w:szCs w:val="24"/>
        </w:rPr>
        <w:t>m</w:t>
      </w:r>
      <w:r w:rsidR="004879EA" w:rsidRPr="00984BD0">
        <w:rPr>
          <w:rFonts w:ascii="Times New Roman" w:hAnsi="Times New Roman" w:cs="Times New Roman"/>
          <w:sz w:val="24"/>
          <w:szCs w:val="24"/>
          <w:vertAlign w:val="superscript"/>
        </w:rPr>
        <w:t>3</w:t>
      </w:r>
      <w:r w:rsidR="004879EA" w:rsidRPr="00984BD0">
        <w:rPr>
          <w:rFonts w:ascii="Times New Roman" w:hAnsi="Times New Roman" w:cs="Times New Roman"/>
          <w:sz w:val="24"/>
          <w:szCs w:val="24"/>
        </w:rPr>
        <w:t xml:space="preserve"> </w:t>
      </w:r>
      <w:r w:rsidR="002B6D98" w:rsidRPr="00984BD0">
        <w:rPr>
          <w:rFonts w:ascii="Times New Roman" w:hAnsi="Times New Roman" w:cs="Times New Roman"/>
          <w:sz w:val="24"/>
          <w:szCs w:val="24"/>
        </w:rPr>
        <w:t>apjomā,</w:t>
      </w:r>
      <w:r w:rsidRPr="00984BD0">
        <w:rPr>
          <w:rFonts w:ascii="Times New Roman" w:hAnsi="Times New Roman" w:cs="Times New Roman"/>
          <w:sz w:val="24"/>
          <w:szCs w:val="24"/>
        </w:rPr>
        <w:t xml:space="preserve"> izsoles nodrošinājums”. Nodrošinājums uzskatāms par iesniegtu, ja attiecīgā naudas summa ir saņemta norādītajā bankas kontā.</w:t>
      </w:r>
    </w:p>
    <w:p w14:paraId="6BAA4569" w14:textId="0D0169AF" w:rsidR="004136CA" w:rsidRPr="00984BD0" w:rsidRDefault="005F5157" w:rsidP="00F32A67">
      <w:pPr>
        <w:spacing w:line="360" w:lineRule="auto"/>
        <w:ind w:left="426" w:hanging="426"/>
        <w:jc w:val="both"/>
        <w:rPr>
          <w:rFonts w:ascii="Times New Roman" w:hAnsi="Times New Roman" w:cs="Times New Roman"/>
          <w:sz w:val="24"/>
          <w:szCs w:val="24"/>
        </w:rPr>
      </w:pPr>
      <w:r w:rsidRPr="00D22316">
        <w:rPr>
          <w:rFonts w:ascii="Times New Roman" w:hAnsi="Times New Roman" w:cs="Times New Roman"/>
          <w:sz w:val="24"/>
          <w:szCs w:val="24"/>
        </w:rPr>
        <w:t xml:space="preserve">2.5. Objekta izsoles solis noteikts </w:t>
      </w:r>
      <w:r w:rsidR="00063CD6" w:rsidRPr="00063CD6">
        <w:rPr>
          <w:rFonts w:ascii="Times New Roman" w:hAnsi="Times New Roman" w:cs="Times New Roman"/>
          <w:sz w:val="24"/>
          <w:szCs w:val="24"/>
        </w:rPr>
        <w:t>1</w:t>
      </w:r>
      <w:r w:rsidR="009D2026">
        <w:rPr>
          <w:rFonts w:ascii="Times New Roman" w:hAnsi="Times New Roman" w:cs="Times New Roman"/>
          <w:sz w:val="24"/>
          <w:szCs w:val="24"/>
        </w:rPr>
        <w:t>0</w:t>
      </w:r>
      <w:r w:rsidR="00063CD6" w:rsidRPr="00063CD6">
        <w:rPr>
          <w:rFonts w:ascii="Times New Roman" w:hAnsi="Times New Roman" w:cs="Times New Roman"/>
          <w:sz w:val="24"/>
          <w:szCs w:val="24"/>
        </w:rPr>
        <w:t xml:space="preserve">0 EUR (viens simts </w:t>
      </w:r>
      <w:proofErr w:type="spellStart"/>
      <w:r w:rsidR="00B52E7B" w:rsidRPr="00D22316">
        <w:rPr>
          <w:rFonts w:ascii="Times New Roman" w:hAnsi="Times New Roman" w:cs="Times New Roman"/>
          <w:i/>
          <w:iCs/>
          <w:sz w:val="24"/>
          <w:szCs w:val="24"/>
        </w:rPr>
        <w:t>euro</w:t>
      </w:r>
      <w:proofErr w:type="spellEnd"/>
      <w:r w:rsidRPr="00D22316">
        <w:rPr>
          <w:rFonts w:ascii="Times New Roman" w:hAnsi="Times New Roman" w:cs="Times New Roman"/>
          <w:sz w:val="24"/>
          <w:szCs w:val="24"/>
        </w:rPr>
        <w:t>).</w:t>
      </w:r>
    </w:p>
    <w:p w14:paraId="7E35C015" w14:textId="3FF19C99" w:rsidR="004136CA" w:rsidRPr="00984BD0" w:rsidRDefault="005F5157" w:rsidP="00F32A67">
      <w:pPr>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2.6. Nosolītā augstākā summa, atrēķinot naudā iemaksāto nodrošinājumu, jāsamaksā par Objektu </w:t>
      </w:r>
      <w:r w:rsidR="00F32A67" w:rsidRPr="00984BD0">
        <w:rPr>
          <w:rFonts w:ascii="Times New Roman" w:hAnsi="Times New Roman" w:cs="Times New Roman"/>
          <w:sz w:val="24"/>
          <w:szCs w:val="24"/>
        </w:rPr>
        <w:t>vienas</w:t>
      </w:r>
      <w:r w:rsidRPr="00984BD0">
        <w:rPr>
          <w:rFonts w:ascii="Times New Roman" w:hAnsi="Times New Roman" w:cs="Times New Roman"/>
          <w:sz w:val="24"/>
          <w:szCs w:val="24"/>
        </w:rPr>
        <w:t xml:space="preserve"> nedēļ</w:t>
      </w:r>
      <w:r w:rsidR="00F32A67" w:rsidRPr="00984BD0">
        <w:rPr>
          <w:rFonts w:ascii="Times New Roman" w:hAnsi="Times New Roman" w:cs="Times New Roman"/>
          <w:sz w:val="24"/>
          <w:szCs w:val="24"/>
        </w:rPr>
        <w:t>as</w:t>
      </w:r>
      <w:r w:rsidRPr="00984BD0">
        <w:rPr>
          <w:rFonts w:ascii="Times New Roman" w:hAnsi="Times New Roman" w:cs="Times New Roman"/>
          <w:sz w:val="24"/>
          <w:szCs w:val="24"/>
        </w:rPr>
        <w:t xml:space="preserve"> laikā no izsoles dienas, ieskaitot to bezskaidras naudas norēķinu veidā Gulbenes novada pašvaldības kontā Nr.LV81UNLA0050019845884, AS “SEB banka”, ar atzīmi “Kustamās mantas – </w:t>
      </w:r>
      <w:r w:rsidR="002B6D98" w:rsidRPr="00984BD0">
        <w:rPr>
          <w:rFonts w:ascii="Times New Roman" w:hAnsi="Times New Roman" w:cs="Times New Roman"/>
          <w:sz w:val="24"/>
          <w:szCs w:val="24"/>
        </w:rPr>
        <w:t xml:space="preserve">kokmateriālu </w:t>
      </w:r>
      <w:r w:rsidR="00063CD6" w:rsidRPr="00063CD6">
        <w:rPr>
          <w:rFonts w:ascii="Times New Roman" w:hAnsi="Times New Roman" w:cs="Times New Roman"/>
          <w:sz w:val="24"/>
          <w:szCs w:val="24"/>
        </w:rPr>
        <w:t xml:space="preserve">53,752 </w:t>
      </w:r>
      <w:r w:rsidR="002B6D98" w:rsidRPr="00984BD0">
        <w:rPr>
          <w:rFonts w:ascii="Times New Roman" w:hAnsi="Times New Roman" w:cs="Times New Roman"/>
          <w:sz w:val="24"/>
          <w:szCs w:val="24"/>
        </w:rPr>
        <w:t>m</w:t>
      </w:r>
      <w:r w:rsidR="002B6D98" w:rsidRPr="00984BD0">
        <w:rPr>
          <w:rFonts w:ascii="Times New Roman" w:hAnsi="Times New Roman" w:cs="Times New Roman"/>
          <w:sz w:val="24"/>
          <w:szCs w:val="24"/>
          <w:vertAlign w:val="superscript"/>
        </w:rPr>
        <w:t>3</w:t>
      </w:r>
      <w:r w:rsidR="002B6D98" w:rsidRPr="00984BD0">
        <w:rPr>
          <w:rFonts w:ascii="Times New Roman" w:hAnsi="Times New Roman" w:cs="Times New Roman"/>
          <w:sz w:val="24"/>
          <w:szCs w:val="24"/>
        </w:rPr>
        <w:t xml:space="preserve"> apjomā, </w:t>
      </w:r>
      <w:r w:rsidRPr="00984BD0">
        <w:rPr>
          <w:rFonts w:ascii="Times New Roman" w:hAnsi="Times New Roman" w:cs="Times New Roman"/>
          <w:sz w:val="24"/>
          <w:szCs w:val="24"/>
        </w:rPr>
        <w:t>pirkuma maksa”.</w:t>
      </w:r>
    </w:p>
    <w:p w14:paraId="4EEC41C0" w14:textId="77777777" w:rsidR="00E01E3F" w:rsidRPr="00984BD0" w:rsidRDefault="00E01E3F" w:rsidP="00E92C22">
      <w:pPr>
        <w:ind w:left="426" w:hanging="426"/>
        <w:jc w:val="both"/>
        <w:rPr>
          <w:rFonts w:ascii="Times New Roman" w:hAnsi="Times New Roman" w:cs="Times New Roman"/>
          <w:sz w:val="24"/>
          <w:szCs w:val="24"/>
        </w:rPr>
      </w:pPr>
    </w:p>
    <w:p w14:paraId="6F16D80B" w14:textId="77777777" w:rsidR="004136CA" w:rsidRPr="00984BD0" w:rsidRDefault="005F5157" w:rsidP="00E92C22">
      <w:pPr>
        <w:keepNext/>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dalībnieki</w:t>
      </w:r>
    </w:p>
    <w:p w14:paraId="58A33C83" w14:textId="77777777" w:rsidR="00E01E3F" w:rsidRPr="00984BD0" w:rsidRDefault="00E01E3F" w:rsidP="00E92C22">
      <w:pPr>
        <w:keepNext/>
        <w:ind w:left="360"/>
        <w:rPr>
          <w:rFonts w:ascii="Times New Roman" w:hAnsi="Times New Roman" w:cs="Times New Roman"/>
          <w:b/>
          <w:sz w:val="24"/>
          <w:szCs w:val="24"/>
        </w:rPr>
      </w:pPr>
    </w:p>
    <w:p w14:paraId="5A6B05EC" w14:textId="794BCB25" w:rsidR="004136CA" w:rsidRPr="00984BD0"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984BD0">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984BD0">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984BD0">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984BD0"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984BD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komisijas locekļi nevar būt Objekta pircēji, kā arī nevar pirkt Objektu citu personu uzdevumā.</w:t>
      </w:r>
    </w:p>
    <w:p w14:paraId="539692CA" w14:textId="04DBB822" w:rsidR="004136CA" w:rsidRPr="00984BD0" w:rsidRDefault="005F5157" w:rsidP="00E92C22">
      <w:pPr>
        <w:numPr>
          <w:ilvl w:val="0"/>
          <w:numId w:val="1"/>
        </w:numPr>
        <w:jc w:val="center"/>
        <w:rPr>
          <w:rFonts w:ascii="Times New Roman" w:hAnsi="Times New Roman" w:cs="Times New Roman"/>
          <w:sz w:val="24"/>
          <w:szCs w:val="24"/>
        </w:rPr>
      </w:pPr>
      <w:r w:rsidRPr="00984BD0">
        <w:rPr>
          <w:rFonts w:ascii="Times New Roman" w:hAnsi="Times New Roman" w:cs="Times New Roman"/>
          <w:b/>
          <w:sz w:val="24"/>
          <w:szCs w:val="24"/>
        </w:rPr>
        <w:t xml:space="preserve">Izsoles pretendentu reģistrācija Izsoļu dalībnieku </w:t>
      </w:r>
      <w:r w:rsidR="00095FA0" w:rsidRPr="00984BD0">
        <w:rPr>
          <w:rFonts w:ascii="Times New Roman" w:hAnsi="Times New Roman" w:cs="Times New Roman"/>
          <w:b/>
          <w:sz w:val="24"/>
          <w:szCs w:val="24"/>
        </w:rPr>
        <w:t>sarakst</w:t>
      </w:r>
      <w:r w:rsidRPr="00984BD0">
        <w:rPr>
          <w:rFonts w:ascii="Times New Roman" w:hAnsi="Times New Roman" w:cs="Times New Roman"/>
          <w:b/>
          <w:sz w:val="24"/>
          <w:szCs w:val="24"/>
        </w:rPr>
        <w:t>ā</w:t>
      </w:r>
    </w:p>
    <w:p w14:paraId="19DC1259" w14:textId="77777777" w:rsidR="00E01E3F" w:rsidRPr="00984BD0" w:rsidRDefault="00E01E3F" w:rsidP="00E92C22">
      <w:pPr>
        <w:ind w:left="360"/>
        <w:rPr>
          <w:rFonts w:ascii="Times New Roman" w:hAnsi="Times New Roman" w:cs="Times New Roman"/>
          <w:sz w:val="24"/>
          <w:szCs w:val="24"/>
        </w:rPr>
      </w:pPr>
    </w:p>
    <w:p w14:paraId="528A37FB"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lastRenderedPageBreak/>
        <w:t>Izsoles komisija, saņemot pieteikumu par piedalīšanos izsolē, sastāda izsoles dalībnieku sarakstu, kurā fiksē izsoles pretendentus pieteikumu iesniegšanas secībā.</w:t>
      </w:r>
    </w:p>
    <w:p w14:paraId="66186635" w14:textId="6B7249C3" w:rsidR="000472B2" w:rsidRPr="00D22316" w:rsidRDefault="000472B2"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D22316">
        <w:rPr>
          <w:rFonts w:ascii="Times New Roman" w:hAnsi="Times New Roman" w:cs="Times New Roman"/>
          <w:sz w:val="24"/>
          <w:szCs w:val="24"/>
        </w:rPr>
        <w:t>4.2.</w:t>
      </w:r>
      <w:r w:rsidRPr="00D22316">
        <w:rPr>
          <w:rFonts w:ascii="Times New Roman" w:hAnsi="Times New Roman" w:cs="Times New Roman"/>
          <w:sz w:val="24"/>
          <w:szCs w:val="24"/>
        </w:rPr>
        <w:tab/>
        <w:t xml:space="preserve">Pieteikums iesniedzams Gulbenes novada pašvaldībā līdz </w:t>
      </w:r>
      <w:r w:rsidRPr="00D22316">
        <w:rPr>
          <w:rFonts w:ascii="Times New Roman" w:hAnsi="Times New Roman" w:cs="Times New Roman"/>
          <w:b/>
          <w:sz w:val="24"/>
          <w:szCs w:val="24"/>
        </w:rPr>
        <w:t xml:space="preserve">2026.gada </w:t>
      </w:r>
      <w:r w:rsidR="00063CD6">
        <w:rPr>
          <w:rFonts w:ascii="Times New Roman" w:hAnsi="Times New Roman" w:cs="Times New Roman"/>
          <w:b/>
          <w:sz w:val="24"/>
          <w:szCs w:val="24"/>
        </w:rPr>
        <w:t>15.jūnijam</w:t>
      </w:r>
      <w:r w:rsidRPr="00D22316">
        <w:rPr>
          <w:rFonts w:ascii="Times New Roman" w:hAnsi="Times New Roman" w:cs="Times New Roman"/>
          <w:b/>
          <w:sz w:val="24"/>
          <w:szCs w:val="24"/>
        </w:rPr>
        <w:t xml:space="preserve"> plkst.15.00:</w:t>
      </w:r>
    </w:p>
    <w:p w14:paraId="69475954" w14:textId="77777777"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nododot personīgi Gulbenes novada valsts un pašvaldības vienotajā klientu apkalpošanas centrā </w:t>
      </w:r>
      <w:r w:rsidRPr="00984BD0">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p w14:paraId="713AC98C" w14:textId="7A25F050"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nosūtot pa pastu ar norādi “Pieteikums kustamās mantas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w:t>
      </w:r>
      <w:r w:rsidR="00063CD6">
        <w:rPr>
          <w:rFonts w:ascii="Times New Roman" w:hAnsi="Times New Roman" w:cs="Times New Roman"/>
          <w:sz w:val="24"/>
          <w:szCs w:val="24"/>
        </w:rPr>
        <w:t>15.jūnijam</w:t>
      </w:r>
      <w:r w:rsidRPr="00984BD0">
        <w:rPr>
          <w:rFonts w:ascii="Times New Roman" w:hAnsi="Times New Roman" w:cs="Times New Roman"/>
          <w:sz w:val="24"/>
          <w:szCs w:val="24"/>
        </w:rPr>
        <w:t xml:space="preserve"> plkst.15.00;</w:t>
      </w:r>
    </w:p>
    <w:p w14:paraId="7752FE7C" w14:textId="77777777"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elektroniski </w:t>
      </w:r>
      <w:r w:rsidRPr="00984BD0">
        <w:rPr>
          <w:rFonts w:ascii="Times New Roman" w:hAnsi="Times New Roman" w:cs="Times New Roman"/>
          <w:bCs/>
          <w:sz w:val="24"/>
          <w:szCs w:val="24"/>
        </w:rPr>
        <w:t>(pieteikums, kas parakstīts ar drošu elektronisko parakstu)</w:t>
      </w:r>
      <w:r w:rsidRPr="00984BD0">
        <w:rPr>
          <w:rFonts w:ascii="Times New Roman" w:hAnsi="Times New Roman" w:cs="Times New Roman"/>
          <w:sz w:val="24"/>
          <w:szCs w:val="24"/>
        </w:rPr>
        <w:t xml:space="preserve"> uz e-pasta adresi: </w:t>
      </w:r>
      <w:hyperlink r:id="rId7">
        <w:r w:rsidRPr="00984BD0">
          <w:rPr>
            <w:rFonts w:ascii="Times New Roman" w:hAnsi="Times New Roman" w:cs="Times New Roman"/>
            <w:sz w:val="24"/>
            <w:szCs w:val="24"/>
            <w:u w:val="single"/>
          </w:rPr>
          <w:t>dome@gulbene.lv</w:t>
        </w:r>
      </w:hyperlink>
      <w:r w:rsidRPr="00984BD0">
        <w:rPr>
          <w:rFonts w:ascii="Times New Roman" w:hAnsi="Times New Roman" w:cs="Times New Roman"/>
          <w:sz w:val="24"/>
          <w:szCs w:val="24"/>
        </w:rPr>
        <w:t>.</w:t>
      </w:r>
    </w:p>
    <w:p w14:paraId="5F747C16" w14:textId="77777777" w:rsidR="004136CA" w:rsidRPr="00984BD0"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Lai reģistrētos par izsoles dalībnieku izsoles noteikumos noteiktajā termiņā jāiesniedz: </w:t>
      </w:r>
    </w:p>
    <w:p w14:paraId="12C949A9" w14:textId="5201B177" w:rsidR="004136CA" w:rsidRPr="00984BD0" w:rsidRDefault="00706D27" w:rsidP="00D968BD">
      <w:pPr>
        <w:numPr>
          <w:ilvl w:val="2"/>
          <w:numId w:val="1"/>
        </w:numPr>
        <w:tabs>
          <w:tab w:val="left" w:pos="1134"/>
        </w:tabs>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f</w:t>
      </w:r>
      <w:r w:rsidR="005F5157" w:rsidRPr="00984BD0">
        <w:rPr>
          <w:rFonts w:ascii="Times New Roman" w:hAnsi="Times New Roman" w:cs="Times New Roman"/>
          <w:sz w:val="24"/>
          <w:szCs w:val="24"/>
        </w:rPr>
        <w:t>iziskai persona</w:t>
      </w:r>
      <w:r w:rsidR="00575BAC" w:rsidRPr="00984BD0">
        <w:rPr>
          <w:rFonts w:ascii="Times New Roman" w:hAnsi="Times New Roman" w:cs="Times New Roman"/>
          <w:sz w:val="24"/>
          <w:szCs w:val="24"/>
        </w:rPr>
        <w:t>i</w:t>
      </w:r>
      <w:r w:rsidR="005F5157" w:rsidRPr="00984BD0">
        <w:rPr>
          <w:rFonts w:ascii="Times New Roman" w:hAnsi="Times New Roman" w:cs="Times New Roman"/>
          <w:sz w:val="24"/>
          <w:szCs w:val="24"/>
        </w:rPr>
        <w:t xml:space="preserve">: </w:t>
      </w:r>
    </w:p>
    <w:p w14:paraId="023A0D41"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maksājuma uzdevums par nodrošinājuma naudas samaksu.</w:t>
      </w:r>
    </w:p>
    <w:p w14:paraId="30EC092A" w14:textId="77777777" w:rsidR="00D968BD" w:rsidRPr="00984BD0" w:rsidRDefault="00D968BD" w:rsidP="00D968BD">
      <w:pPr>
        <w:spacing w:line="360" w:lineRule="auto"/>
        <w:ind w:left="1134"/>
        <w:jc w:val="both"/>
        <w:rPr>
          <w:rFonts w:ascii="Times New Roman" w:hAnsi="Times New Roman" w:cs="Times New Roman"/>
          <w:sz w:val="24"/>
          <w:szCs w:val="24"/>
        </w:rPr>
      </w:pPr>
      <w:r w:rsidRPr="00984BD0">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38BF4737" w:rsidR="004136CA" w:rsidRPr="00984BD0" w:rsidRDefault="00706D27" w:rsidP="00D968BD">
      <w:pPr>
        <w:numPr>
          <w:ilvl w:val="2"/>
          <w:numId w:val="1"/>
        </w:numPr>
        <w:tabs>
          <w:tab w:val="left" w:pos="709"/>
        </w:tabs>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j</w:t>
      </w:r>
      <w:r w:rsidR="005F5157" w:rsidRPr="00984BD0">
        <w:rPr>
          <w:rFonts w:ascii="Times New Roman" w:hAnsi="Times New Roman" w:cs="Times New Roman"/>
          <w:sz w:val="24"/>
          <w:szCs w:val="24"/>
        </w:rPr>
        <w:t xml:space="preserve">uridiskai personai: </w:t>
      </w:r>
    </w:p>
    <w:p w14:paraId="240243BD"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lastRenderedPageBreak/>
        <w:t>pilnvaru pārstāvēt juridisko personu izsolē un ja nepieciešams noslēgt pirkuma pārdevuma līgumu (ja juridisku personu pārstāv pilnvarotais pārstāvis);</w:t>
      </w:r>
    </w:p>
    <w:p w14:paraId="00038368"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maksājuma uzdevums par nodrošinājuma naudas samaksu.</w:t>
      </w:r>
    </w:p>
    <w:p w14:paraId="21D4D5C5" w14:textId="77777777" w:rsidR="00D968BD" w:rsidRPr="00984BD0" w:rsidRDefault="00D968BD" w:rsidP="00D968BD">
      <w:pPr>
        <w:autoSpaceDE w:val="0"/>
        <w:autoSpaceDN w:val="0"/>
        <w:adjustRightInd w:val="0"/>
        <w:spacing w:line="360" w:lineRule="auto"/>
        <w:ind w:left="1134"/>
        <w:jc w:val="both"/>
        <w:rPr>
          <w:rFonts w:ascii="Times New Roman" w:hAnsi="Times New Roman" w:cs="Times New Roman"/>
          <w:sz w:val="24"/>
          <w:szCs w:val="24"/>
        </w:rPr>
      </w:pPr>
      <w:r w:rsidRPr="00984BD0">
        <w:rPr>
          <w:rFonts w:ascii="Times New Roman" w:hAnsi="Times New Roman" w:cs="Times New Roman"/>
          <w:sz w:val="24"/>
          <w:szCs w:val="24"/>
        </w:rPr>
        <w:t>Pirms pretendenta reģistrēšanas izsoles dalībnieku sarakstā Izsoles komisija attiecībā uz juridisku personu pārbaudīs informāciju:</w:t>
      </w:r>
    </w:p>
    <w:p w14:paraId="7D19A7C1" w14:textId="77777777" w:rsidR="00D968BD" w:rsidRPr="00984BD0"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984BD0"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41B418DB"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Izsoles pretendents netiek reģistrēts izsoles dalībnieku </w:t>
      </w:r>
      <w:r w:rsidR="00095FA0" w:rsidRPr="00984BD0">
        <w:rPr>
          <w:rFonts w:ascii="Times New Roman" w:hAnsi="Times New Roman" w:cs="Times New Roman"/>
          <w:sz w:val="24"/>
          <w:szCs w:val="24"/>
        </w:rPr>
        <w:t>sarakst</w:t>
      </w:r>
      <w:r w:rsidRPr="00984BD0">
        <w:rPr>
          <w:rFonts w:ascii="Times New Roman" w:hAnsi="Times New Roman" w:cs="Times New Roman"/>
          <w:sz w:val="24"/>
          <w:szCs w:val="24"/>
        </w:rPr>
        <w:t>ā, ja:</w:t>
      </w:r>
    </w:p>
    <w:p w14:paraId="36F33DFA"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nav vēl iestājies vai ir jau beidzies pretendentu reģistrācijas termiņš;</w:t>
      </w:r>
    </w:p>
    <w:p w14:paraId="2C9D6894"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ja nav iesniegti šo noteikumu 4.3.1.punktā vai 4.3.2.punktā norādītie dokumenti;</w:t>
      </w:r>
    </w:p>
    <w:p w14:paraId="2DC1B78E"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iesniegtajos dokumentos norādītas nepatiesas ziņas;</w:t>
      </w:r>
    </w:p>
    <w:p w14:paraId="7BAB887E"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konstatēts, ka pretendentam ir izsoles noteikumu 3.1.punktā minētās parādsaistības;</w:t>
      </w:r>
    </w:p>
    <w:p w14:paraId="7EA035AB"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Gulbenes novada pašvaldības norādītajā bankas kontā nav saņemta nodrošinājuma nauda.</w:t>
      </w:r>
    </w:p>
    <w:p w14:paraId="6337D08A" w14:textId="7AC3F4C0" w:rsidR="004136CA" w:rsidRPr="00984BD0" w:rsidRDefault="000472B2"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984BD0">
        <w:rPr>
          <w:rFonts w:ascii="Times New Roman" w:hAnsi="Times New Roman" w:cs="Times New Roman"/>
          <w:sz w:val="24"/>
          <w:szCs w:val="24"/>
        </w:rPr>
        <w:t>.</w:t>
      </w:r>
    </w:p>
    <w:p w14:paraId="2AB8AF9C" w14:textId="77777777" w:rsidR="00E01E3F" w:rsidRPr="00984BD0" w:rsidRDefault="00E01E3F" w:rsidP="00E92C22">
      <w:pPr>
        <w:tabs>
          <w:tab w:val="left" w:pos="426"/>
        </w:tabs>
        <w:ind w:left="567"/>
        <w:jc w:val="both"/>
        <w:rPr>
          <w:rFonts w:ascii="Times New Roman" w:hAnsi="Times New Roman" w:cs="Times New Roman"/>
          <w:sz w:val="4"/>
          <w:szCs w:val="4"/>
        </w:rPr>
      </w:pPr>
    </w:p>
    <w:p w14:paraId="6F481BDE"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norise</w:t>
      </w:r>
    </w:p>
    <w:p w14:paraId="0A35ADE5" w14:textId="77777777" w:rsidR="00E01E3F" w:rsidRPr="00984BD0" w:rsidRDefault="00E01E3F" w:rsidP="00E92C22">
      <w:pPr>
        <w:ind w:left="360"/>
        <w:rPr>
          <w:rFonts w:ascii="Times New Roman" w:hAnsi="Times New Roman" w:cs="Times New Roman"/>
          <w:b/>
          <w:sz w:val="24"/>
          <w:szCs w:val="24"/>
        </w:rPr>
      </w:pPr>
    </w:p>
    <w:p w14:paraId="5BB0DBBE" w14:textId="349F534E" w:rsidR="00706D27" w:rsidRPr="00C20CFC" w:rsidRDefault="005F515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C20CFC">
        <w:rPr>
          <w:rFonts w:ascii="Times New Roman" w:hAnsi="Times New Roman" w:cs="Times New Roman"/>
          <w:sz w:val="24"/>
          <w:szCs w:val="24"/>
        </w:rPr>
        <w:t xml:space="preserve">Izsole notiks </w:t>
      </w:r>
      <w:r w:rsidR="00063CD6">
        <w:rPr>
          <w:rFonts w:ascii="Times New Roman" w:hAnsi="Times New Roman" w:cs="Times New Roman"/>
          <w:b/>
          <w:sz w:val="24"/>
          <w:szCs w:val="24"/>
        </w:rPr>
        <w:t>2026</w:t>
      </w:r>
      <w:r w:rsidRPr="00C20CFC">
        <w:rPr>
          <w:rFonts w:ascii="Times New Roman" w:hAnsi="Times New Roman" w:cs="Times New Roman"/>
          <w:b/>
          <w:sz w:val="24"/>
          <w:szCs w:val="24"/>
        </w:rPr>
        <w:t xml:space="preserve">.gada </w:t>
      </w:r>
      <w:r w:rsidR="00063CD6">
        <w:rPr>
          <w:rFonts w:ascii="Times New Roman" w:hAnsi="Times New Roman" w:cs="Times New Roman"/>
          <w:b/>
          <w:sz w:val="24"/>
          <w:szCs w:val="24"/>
        </w:rPr>
        <w:t>1</w:t>
      </w:r>
      <w:r w:rsidR="00D03855">
        <w:rPr>
          <w:rFonts w:ascii="Times New Roman" w:hAnsi="Times New Roman" w:cs="Times New Roman"/>
          <w:b/>
          <w:sz w:val="24"/>
          <w:szCs w:val="24"/>
        </w:rPr>
        <w:t>7</w:t>
      </w:r>
      <w:r w:rsidR="00063CD6">
        <w:rPr>
          <w:rFonts w:ascii="Times New Roman" w:hAnsi="Times New Roman" w:cs="Times New Roman"/>
          <w:b/>
          <w:sz w:val="24"/>
          <w:szCs w:val="24"/>
        </w:rPr>
        <w:t>.jūnijā</w:t>
      </w:r>
      <w:r w:rsidRPr="00C20CFC">
        <w:rPr>
          <w:rFonts w:ascii="Times New Roman" w:hAnsi="Times New Roman" w:cs="Times New Roman"/>
          <w:b/>
          <w:sz w:val="24"/>
          <w:szCs w:val="24"/>
        </w:rPr>
        <w:t xml:space="preserve"> plkst.</w:t>
      </w:r>
      <w:r w:rsidR="00063CD6">
        <w:rPr>
          <w:rFonts w:ascii="Times New Roman" w:hAnsi="Times New Roman" w:cs="Times New Roman"/>
          <w:b/>
          <w:sz w:val="24"/>
          <w:szCs w:val="24"/>
        </w:rPr>
        <w:t>08</w:t>
      </w:r>
      <w:r w:rsidR="00B52E7B" w:rsidRPr="00C20CFC">
        <w:rPr>
          <w:rFonts w:ascii="Times New Roman" w:hAnsi="Times New Roman" w:cs="Times New Roman"/>
          <w:b/>
          <w:sz w:val="24"/>
          <w:szCs w:val="24"/>
        </w:rPr>
        <w:t>:</w:t>
      </w:r>
      <w:r w:rsidR="00063CD6">
        <w:rPr>
          <w:rFonts w:ascii="Times New Roman" w:hAnsi="Times New Roman" w:cs="Times New Roman"/>
          <w:b/>
          <w:sz w:val="24"/>
          <w:szCs w:val="24"/>
        </w:rPr>
        <w:t>15</w:t>
      </w:r>
      <w:r w:rsidRPr="00C20CFC">
        <w:rPr>
          <w:rFonts w:ascii="Times New Roman" w:hAnsi="Times New Roman" w:cs="Times New Roman"/>
          <w:sz w:val="24"/>
          <w:szCs w:val="24"/>
        </w:rPr>
        <w:t xml:space="preserve"> Gulbenes novada </w:t>
      </w:r>
      <w:r w:rsidR="00E51A44" w:rsidRPr="00C20CFC">
        <w:rPr>
          <w:rFonts w:ascii="Times New Roman" w:hAnsi="Times New Roman" w:cs="Times New Roman"/>
          <w:sz w:val="24"/>
          <w:szCs w:val="24"/>
        </w:rPr>
        <w:t>Centrālās pārvaldes</w:t>
      </w:r>
      <w:r w:rsidRPr="00C20CFC">
        <w:rPr>
          <w:rFonts w:ascii="Times New Roman" w:hAnsi="Times New Roman" w:cs="Times New Roman"/>
          <w:sz w:val="24"/>
          <w:szCs w:val="24"/>
        </w:rPr>
        <w:t xml:space="preserve"> ēkā, Ābeļu ielā 2, Gulbenē, Gulbenes novadā, </w:t>
      </w:r>
      <w:r w:rsidR="00063CD6">
        <w:rPr>
          <w:rFonts w:ascii="Times New Roman" w:hAnsi="Times New Roman" w:cs="Times New Roman"/>
          <w:sz w:val="24"/>
          <w:szCs w:val="24"/>
        </w:rPr>
        <w:t>3</w:t>
      </w:r>
      <w:r w:rsidRPr="00C20CFC">
        <w:rPr>
          <w:rFonts w:ascii="Times New Roman" w:hAnsi="Times New Roman" w:cs="Times New Roman"/>
          <w:sz w:val="24"/>
          <w:szCs w:val="24"/>
        </w:rPr>
        <w:t xml:space="preserve">.stāva zālē. </w:t>
      </w:r>
    </w:p>
    <w:p w14:paraId="6656F772" w14:textId="2AEAFF63" w:rsidR="00706D27" w:rsidRPr="00984BD0" w:rsidRDefault="00706D2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36B6D8" w14:textId="77777777"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Pirms izsoles sākšanas izsoles dalībnieki paraksta izsoles noteikumus,</w:t>
      </w:r>
      <w:r w:rsidR="00575BAC" w:rsidRPr="00984BD0">
        <w:rPr>
          <w:rFonts w:ascii="Times New Roman" w:hAnsi="Times New Roman" w:cs="Times New Roman"/>
          <w:sz w:val="24"/>
          <w:szCs w:val="24"/>
        </w:rPr>
        <w:t xml:space="preserve"> </w:t>
      </w:r>
      <w:r w:rsidRPr="00984BD0">
        <w:rPr>
          <w:rFonts w:ascii="Times New Roman" w:hAnsi="Times New Roman" w:cs="Times New Roman"/>
          <w:sz w:val="24"/>
          <w:szCs w:val="24"/>
        </w:rPr>
        <w:t xml:space="preserve">tādējādi apliecinot, ka pilnībā ar tiem ir iepazinušies un piekrīt tiem. </w:t>
      </w:r>
    </w:p>
    <w:p w14:paraId="14513A24" w14:textId="4B1AEE54"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B304635"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56020B89"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27816E06" w14:textId="031BE8D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B669B32"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Pr="00984BD0"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85CE2D6" w14:textId="6F65A37E" w:rsidR="00E01E3F" w:rsidRPr="00984BD0" w:rsidRDefault="005F5157" w:rsidP="00E92C22">
      <w:pPr>
        <w:numPr>
          <w:ilvl w:val="1"/>
          <w:numId w:val="1"/>
        </w:numPr>
        <w:tabs>
          <w:tab w:val="left" w:pos="1134"/>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93E0EB6" w14:textId="77777777" w:rsidR="00706D27" w:rsidRPr="00984BD0" w:rsidRDefault="00706D27" w:rsidP="00706D27">
      <w:pPr>
        <w:tabs>
          <w:tab w:val="left" w:pos="1134"/>
        </w:tabs>
        <w:spacing w:line="360" w:lineRule="auto"/>
        <w:ind w:left="567"/>
        <w:jc w:val="both"/>
        <w:rPr>
          <w:rFonts w:ascii="Times New Roman" w:hAnsi="Times New Roman" w:cs="Times New Roman"/>
          <w:sz w:val="4"/>
          <w:szCs w:val="4"/>
        </w:rPr>
      </w:pPr>
    </w:p>
    <w:p w14:paraId="589DBDD4"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rezultātu apstiprināšana un pirkuma līguma noslēgšana</w:t>
      </w:r>
    </w:p>
    <w:p w14:paraId="2E7711DF" w14:textId="77777777" w:rsidR="00E01E3F" w:rsidRPr="00984BD0" w:rsidRDefault="00E01E3F" w:rsidP="00E92C22">
      <w:pPr>
        <w:ind w:left="360"/>
        <w:rPr>
          <w:rFonts w:ascii="Times New Roman" w:hAnsi="Times New Roman" w:cs="Times New Roman"/>
          <w:b/>
          <w:sz w:val="24"/>
          <w:szCs w:val="24"/>
        </w:rPr>
      </w:pPr>
    </w:p>
    <w:p w14:paraId="368852DF"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komisija apstiprina izsoles protokolu septiņu dienu laikā pēc izsoles. </w:t>
      </w:r>
    </w:p>
    <w:p w14:paraId="26DFFB39" w14:textId="4FEFF70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dalībniekam par Objektu nosolītā augstākā cena, atrēķinot naudā iemaksāto nodrošinājumu, jāsamaksā </w:t>
      </w:r>
      <w:r w:rsidR="00A029D1" w:rsidRPr="00984BD0">
        <w:rPr>
          <w:rFonts w:ascii="Times New Roman" w:hAnsi="Times New Roman" w:cs="Times New Roman"/>
          <w:sz w:val="24"/>
          <w:szCs w:val="24"/>
        </w:rPr>
        <w:t>vienas</w:t>
      </w:r>
      <w:r w:rsidRPr="00984BD0">
        <w:rPr>
          <w:rFonts w:ascii="Times New Roman" w:hAnsi="Times New Roman" w:cs="Times New Roman"/>
          <w:sz w:val="24"/>
          <w:szCs w:val="24"/>
        </w:rPr>
        <w:t xml:space="preserve"> nedēļ</w:t>
      </w:r>
      <w:r w:rsidR="00A029D1" w:rsidRPr="00984BD0">
        <w:rPr>
          <w:rFonts w:ascii="Times New Roman" w:hAnsi="Times New Roman" w:cs="Times New Roman"/>
          <w:sz w:val="24"/>
          <w:szCs w:val="24"/>
        </w:rPr>
        <w:t>as</w:t>
      </w:r>
      <w:r w:rsidRPr="00984BD0">
        <w:rPr>
          <w:rFonts w:ascii="Times New Roman" w:hAnsi="Times New Roman" w:cs="Times New Roman"/>
          <w:sz w:val="24"/>
          <w:szCs w:val="24"/>
        </w:rPr>
        <w:t xml:space="preserve"> laikā no izsoles dienas, ieskaitot to bezskaidras naudas norēķinu veidā Gulbenes novada pašvaldības kontā Nr.LV81UNLA0050019845884, AS “SEB banka” ar atzīmi “Kustamās mantas – </w:t>
      </w:r>
      <w:r w:rsidR="002B6D98" w:rsidRPr="00984BD0">
        <w:rPr>
          <w:rFonts w:ascii="Times New Roman" w:hAnsi="Times New Roman" w:cs="Times New Roman"/>
          <w:sz w:val="24"/>
          <w:szCs w:val="24"/>
        </w:rPr>
        <w:t xml:space="preserve">kokmateriālu </w:t>
      </w:r>
      <w:r w:rsidR="00063CD6" w:rsidRPr="00063CD6">
        <w:rPr>
          <w:rFonts w:ascii="Times New Roman" w:hAnsi="Times New Roman" w:cs="Times New Roman"/>
          <w:sz w:val="24"/>
          <w:szCs w:val="24"/>
        </w:rPr>
        <w:t xml:space="preserve">53,752 </w:t>
      </w:r>
      <w:r w:rsidR="002B6D98" w:rsidRPr="00984BD0">
        <w:rPr>
          <w:rFonts w:ascii="Times New Roman" w:hAnsi="Times New Roman" w:cs="Times New Roman"/>
          <w:sz w:val="24"/>
          <w:szCs w:val="24"/>
        </w:rPr>
        <w:t>m</w:t>
      </w:r>
      <w:r w:rsidR="002B6D98" w:rsidRPr="00984BD0">
        <w:rPr>
          <w:rFonts w:ascii="Times New Roman" w:hAnsi="Times New Roman" w:cs="Times New Roman"/>
          <w:sz w:val="24"/>
          <w:szCs w:val="24"/>
          <w:vertAlign w:val="superscript"/>
        </w:rPr>
        <w:t>3</w:t>
      </w:r>
      <w:r w:rsidR="002B6D98" w:rsidRPr="00984BD0">
        <w:rPr>
          <w:rFonts w:ascii="Times New Roman" w:hAnsi="Times New Roman" w:cs="Times New Roman"/>
          <w:sz w:val="24"/>
          <w:szCs w:val="24"/>
        </w:rPr>
        <w:t xml:space="preserve"> apjomā, </w:t>
      </w:r>
      <w:r w:rsidRPr="00984BD0">
        <w:rPr>
          <w:rFonts w:ascii="Times New Roman" w:hAnsi="Times New Roman" w:cs="Times New Roman"/>
          <w:sz w:val="24"/>
          <w:szCs w:val="24"/>
        </w:rPr>
        <w:t>pirkuma maksa”.</w:t>
      </w:r>
    </w:p>
    <w:p w14:paraId="79B574BF" w14:textId="5A99ADD0"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lastRenderedPageBreak/>
        <w:t xml:space="preserve">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289C5536"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w:t>
      </w:r>
      <w:r w:rsidR="00706D27" w:rsidRPr="00984BD0">
        <w:rPr>
          <w:rFonts w:ascii="Times New Roman" w:hAnsi="Times New Roman" w:cs="Times New Roman"/>
          <w:sz w:val="24"/>
          <w:szCs w:val="24"/>
        </w:rPr>
        <w:t xml:space="preserve">viņu </w:t>
      </w:r>
      <w:r w:rsidRPr="00984BD0">
        <w:rPr>
          <w:rFonts w:ascii="Times New Roman" w:hAnsi="Times New Roman" w:cs="Times New Roman"/>
          <w:sz w:val="24"/>
          <w:szCs w:val="24"/>
        </w:rPr>
        <w:t xml:space="preserve">par jauno izsoles uzvarētāju un uzaicina viņu noslēgt Objekta pirkuma līgumu. </w:t>
      </w:r>
    </w:p>
    <w:p w14:paraId="72E099DE"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2D7BBD3B" w14:textId="23B2868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Gulbenes novada</w:t>
      </w:r>
      <w:r w:rsidR="0050450B" w:rsidRPr="00984BD0">
        <w:rPr>
          <w:rFonts w:ascii="Times New Roman" w:hAnsi="Times New Roman" w:cs="Times New Roman"/>
          <w:sz w:val="24"/>
          <w:szCs w:val="24"/>
        </w:rPr>
        <w:t xml:space="preserve"> pašvaldības</w:t>
      </w:r>
      <w:r w:rsidRPr="00984BD0">
        <w:rPr>
          <w:rFonts w:ascii="Times New Roman" w:hAnsi="Times New Roman" w:cs="Times New Roman"/>
          <w:sz w:val="24"/>
          <w:szCs w:val="24"/>
        </w:rPr>
        <w:t xml:space="preserve"> dome izsoles rezultātus apstiprina ne vēlāk kā trīsdesmit dienu laikā pēc 6.2. vai 6.5.punktā paredzēto maksājumu nokārtošanas.</w:t>
      </w:r>
    </w:p>
    <w:p w14:paraId="7F174357"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Gulbenes novada pašvaldība trīsdesmit dienu laikā pēc izsoles rezultātu apstiprināšanas noslēdz ar izsoles uzvarētāju pirkuma līgumu.</w:t>
      </w:r>
    </w:p>
    <w:p w14:paraId="3A7F68AD" w14:textId="26E8C8DC"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Pēc pirkuma līguma parakstīšanas visa dokumentācija, kas saistīta ar Gulbenes novada pašvaldības kustamo mantu, tiek nodota ieguvējam, sastādot par t</w:t>
      </w:r>
      <w:r w:rsidR="00E01E3F" w:rsidRPr="00984BD0">
        <w:rPr>
          <w:rFonts w:ascii="Times New Roman" w:hAnsi="Times New Roman" w:cs="Times New Roman"/>
          <w:sz w:val="24"/>
          <w:szCs w:val="24"/>
        </w:rPr>
        <w:t>o nodošanas – pieņemšanas aktu.</w:t>
      </w:r>
    </w:p>
    <w:p w14:paraId="439DF670"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Nenotikusi izsole</w:t>
      </w:r>
    </w:p>
    <w:p w14:paraId="28F56198" w14:textId="77777777" w:rsidR="00E01E3F" w:rsidRPr="00984BD0" w:rsidRDefault="00E01E3F" w:rsidP="00E92C22">
      <w:pPr>
        <w:ind w:left="360"/>
        <w:rPr>
          <w:rFonts w:ascii="Times New Roman" w:hAnsi="Times New Roman" w:cs="Times New Roman"/>
          <w:b/>
          <w:sz w:val="24"/>
          <w:szCs w:val="24"/>
        </w:rPr>
      </w:pPr>
    </w:p>
    <w:p w14:paraId="1E0409D2"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Objekta izsole uzskatāma par nenotikušu: </w:t>
      </w:r>
    </w:p>
    <w:p w14:paraId="1BF97CAE"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uz izsoli nav reģistrēts neviens izsoles dalībnieks; </w:t>
      </w:r>
    </w:p>
    <w:p w14:paraId="4D30EC50"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neviens izsoles dalībnieks nav pārsolījis izsoles sākumcenu; </w:t>
      </w:r>
    </w:p>
    <w:p w14:paraId="68E68F61"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vienīgais izsoles dalībnieks, kurš nosolījis izsolāmo mantu, nav parakstījis izsolāmās mantas pirkuma līgumu; </w:t>
      </w:r>
    </w:p>
    <w:p w14:paraId="70175FAA"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4BBDFE62"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ja izsolāmo mantu nopirkusi persona, kurai nav bijušas tiesības piedalīties izsolē.</w:t>
      </w:r>
    </w:p>
    <w:p w14:paraId="4B6E68AD" w14:textId="77777777" w:rsidR="00E01E3F" w:rsidRPr="00984BD0" w:rsidRDefault="00E01E3F" w:rsidP="00E92C22">
      <w:pPr>
        <w:tabs>
          <w:tab w:val="left" w:pos="1276"/>
        </w:tabs>
        <w:ind w:left="1276"/>
        <w:jc w:val="both"/>
        <w:rPr>
          <w:rFonts w:ascii="Times New Roman" w:hAnsi="Times New Roman" w:cs="Times New Roman"/>
          <w:sz w:val="24"/>
          <w:szCs w:val="24"/>
        </w:rPr>
      </w:pPr>
    </w:p>
    <w:p w14:paraId="52D4D8BB"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rezultātu apstrīdēšana</w:t>
      </w:r>
    </w:p>
    <w:p w14:paraId="65B29CFF" w14:textId="77777777" w:rsidR="00E01E3F" w:rsidRPr="00984BD0" w:rsidRDefault="00E01E3F" w:rsidP="00E92C22">
      <w:pPr>
        <w:ind w:left="360"/>
        <w:rPr>
          <w:rFonts w:ascii="Times New Roman" w:hAnsi="Times New Roman" w:cs="Times New Roman"/>
          <w:b/>
          <w:sz w:val="24"/>
          <w:szCs w:val="24"/>
        </w:rPr>
      </w:pPr>
    </w:p>
    <w:p w14:paraId="4A8B63B0" w14:textId="4E941CED"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rezultātus var apstrīdēt Gulbenes novada</w:t>
      </w:r>
      <w:r w:rsidR="0050450B" w:rsidRPr="00984BD0">
        <w:rPr>
          <w:rFonts w:ascii="Times New Roman" w:hAnsi="Times New Roman" w:cs="Times New Roman"/>
          <w:sz w:val="24"/>
          <w:szCs w:val="24"/>
        </w:rPr>
        <w:t xml:space="preserve"> pašvaldības</w:t>
      </w:r>
      <w:r w:rsidRPr="00984BD0">
        <w:rPr>
          <w:rFonts w:ascii="Times New Roman" w:hAnsi="Times New Roman" w:cs="Times New Roman"/>
          <w:sz w:val="24"/>
          <w:szCs w:val="24"/>
        </w:rPr>
        <w:t xml:space="preserve"> domē 5 (piecu) darba dienu laikā </w:t>
      </w:r>
      <w:r w:rsidR="00095FA0" w:rsidRPr="00984BD0">
        <w:rPr>
          <w:rFonts w:ascii="Times New Roman" w:hAnsi="Times New Roman" w:cs="Times New Roman"/>
          <w:sz w:val="24"/>
          <w:szCs w:val="24"/>
        </w:rPr>
        <w:t>no dienas</w:t>
      </w:r>
      <w:r w:rsidRPr="00984BD0">
        <w:rPr>
          <w:rFonts w:ascii="Times New Roman" w:hAnsi="Times New Roman" w:cs="Times New Roman"/>
          <w:sz w:val="24"/>
          <w:szCs w:val="24"/>
        </w:rPr>
        <w:t>, kad Izsoles komisija ir apstiprinājusi izsoles protokolu.</w:t>
      </w:r>
    </w:p>
    <w:p w14:paraId="607C2409" w14:textId="23235BC5" w:rsidR="004136CA" w:rsidRPr="00984BD0" w:rsidRDefault="005F5157" w:rsidP="00E92C22">
      <w:pPr>
        <w:pStyle w:val="Sarakstarindkopa"/>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Citi noteikumi</w:t>
      </w:r>
    </w:p>
    <w:p w14:paraId="2E37862E" w14:textId="77777777" w:rsidR="00E01E3F" w:rsidRPr="00984BD0" w:rsidRDefault="00E01E3F" w:rsidP="00E01E3F">
      <w:pPr>
        <w:pStyle w:val="Sarakstarindkopa"/>
        <w:spacing w:line="360" w:lineRule="auto"/>
        <w:ind w:left="360"/>
        <w:rPr>
          <w:rFonts w:ascii="Times New Roman" w:hAnsi="Times New Roman" w:cs="Times New Roman"/>
          <w:b/>
          <w:sz w:val="24"/>
          <w:szCs w:val="24"/>
        </w:rPr>
      </w:pPr>
    </w:p>
    <w:p w14:paraId="157F69F4" w14:textId="28C329EC"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lastRenderedPageBreak/>
        <w:t xml:space="preserve">9.1.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9.2.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9.3.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81A2A8" w14:textId="77777777" w:rsidR="000D2B5A" w:rsidRPr="00984BD0" w:rsidRDefault="000D2B5A" w:rsidP="00E01E3F">
      <w:pPr>
        <w:tabs>
          <w:tab w:val="left" w:pos="426"/>
        </w:tabs>
        <w:spacing w:line="360" w:lineRule="auto"/>
        <w:ind w:left="426" w:hanging="426"/>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0D2B5A" w:rsidRPr="00984BD0" w14:paraId="3B87E6CB" w14:textId="77777777" w:rsidTr="007444D0">
        <w:tc>
          <w:tcPr>
            <w:tcW w:w="5240" w:type="dxa"/>
          </w:tcPr>
          <w:p w14:paraId="57CE93EA" w14:textId="77777777" w:rsidR="000D2B5A" w:rsidRPr="00984BD0" w:rsidRDefault="000D2B5A" w:rsidP="007444D0">
            <w:pPr>
              <w:spacing w:line="360" w:lineRule="auto"/>
              <w:rPr>
                <w:rFonts w:ascii="Times New Roman" w:hAnsi="Times New Roman" w:cs="Times New Roman"/>
                <w:sz w:val="24"/>
                <w:szCs w:val="24"/>
              </w:rPr>
            </w:pPr>
            <w:r w:rsidRPr="00984BD0">
              <w:rPr>
                <w:rFonts w:ascii="Times New Roman" w:hAnsi="Times New Roman" w:cs="Times New Roman"/>
                <w:sz w:val="24"/>
                <w:szCs w:val="24"/>
              </w:rPr>
              <w:t>Gulbenes novada pašvaldības domes priekšsēdētājs</w:t>
            </w:r>
          </w:p>
        </w:tc>
        <w:tc>
          <w:tcPr>
            <w:tcW w:w="4104" w:type="dxa"/>
          </w:tcPr>
          <w:p w14:paraId="2B0D627C" w14:textId="3994E0EC" w:rsidR="000D2B5A" w:rsidRPr="00984BD0" w:rsidRDefault="00AF05D7" w:rsidP="007444D0">
            <w:pPr>
              <w:spacing w:line="360" w:lineRule="auto"/>
              <w:jc w:val="right"/>
              <w:rPr>
                <w:rFonts w:ascii="Times New Roman" w:hAnsi="Times New Roman" w:cs="Times New Roman"/>
                <w:sz w:val="24"/>
                <w:szCs w:val="24"/>
              </w:rPr>
            </w:pPr>
            <w:r w:rsidRPr="00984BD0">
              <w:rPr>
                <w:rFonts w:ascii="Times New Roman" w:hAnsi="Times New Roman" w:cs="Times New Roman"/>
                <w:sz w:val="24"/>
                <w:szCs w:val="24"/>
              </w:rPr>
              <w:t>N. Mazūrs</w:t>
            </w:r>
          </w:p>
        </w:tc>
      </w:tr>
    </w:tbl>
    <w:p w14:paraId="0DF7002E" w14:textId="77777777" w:rsidR="000D2B5A" w:rsidRPr="00984BD0" w:rsidRDefault="000D2B5A" w:rsidP="00E01E3F">
      <w:pPr>
        <w:tabs>
          <w:tab w:val="left" w:pos="426"/>
        </w:tabs>
        <w:spacing w:line="360" w:lineRule="auto"/>
        <w:ind w:left="426" w:hanging="426"/>
        <w:jc w:val="both"/>
        <w:rPr>
          <w:rFonts w:ascii="Times New Roman" w:hAnsi="Times New Roman" w:cs="Times New Roman"/>
          <w:sz w:val="24"/>
          <w:szCs w:val="24"/>
        </w:rPr>
      </w:pPr>
    </w:p>
    <w:p w14:paraId="1AE92D70" w14:textId="77777777" w:rsidR="004136CA" w:rsidRPr="00984BD0" w:rsidRDefault="005F5157">
      <w:pPr>
        <w:spacing w:line="276" w:lineRule="auto"/>
        <w:ind w:right="43"/>
        <w:rPr>
          <w:rFonts w:ascii="Times New Roman" w:hAnsi="Times New Roman" w:cs="Times New Roman"/>
          <w:sz w:val="24"/>
          <w:szCs w:val="24"/>
        </w:rPr>
      </w:pPr>
      <w:r w:rsidRPr="00984BD0">
        <w:rPr>
          <w:rFonts w:ascii="Times New Roman" w:hAnsi="Times New Roman" w:cs="Times New Roman"/>
        </w:rPr>
        <w:t xml:space="preserve"> </w:t>
      </w:r>
      <w:bookmarkEnd w:id="0"/>
    </w:p>
    <w:sectPr w:rsidR="004136CA" w:rsidRPr="00984BD0"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5285398">
    <w:abstractNumId w:val="1"/>
  </w:num>
  <w:num w:numId="2" w16cid:durableId="1224681984">
    <w:abstractNumId w:val="2"/>
  </w:num>
  <w:num w:numId="3" w16cid:durableId="1231426973">
    <w:abstractNumId w:val="5"/>
  </w:num>
  <w:num w:numId="4" w16cid:durableId="94135089">
    <w:abstractNumId w:val="0"/>
  </w:num>
  <w:num w:numId="5" w16cid:durableId="326253277">
    <w:abstractNumId w:val="3"/>
  </w:num>
  <w:num w:numId="6" w16cid:durableId="488636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21320"/>
    <w:rsid w:val="00032189"/>
    <w:rsid w:val="000460A3"/>
    <w:rsid w:val="000472B2"/>
    <w:rsid w:val="00057D93"/>
    <w:rsid w:val="00063CD6"/>
    <w:rsid w:val="00075F20"/>
    <w:rsid w:val="00085AFA"/>
    <w:rsid w:val="0009073A"/>
    <w:rsid w:val="000907FD"/>
    <w:rsid w:val="00091A20"/>
    <w:rsid w:val="00092F07"/>
    <w:rsid w:val="00095FA0"/>
    <w:rsid w:val="000B3483"/>
    <w:rsid w:val="000B6129"/>
    <w:rsid w:val="000D2B5A"/>
    <w:rsid w:val="000D5113"/>
    <w:rsid w:val="001057E9"/>
    <w:rsid w:val="0013227C"/>
    <w:rsid w:val="00150F0F"/>
    <w:rsid w:val="0015686F"/>
    <w:rsid w:val="00164294"/>
    <w:rsid w:val="0019540A"/>
    <w:rsid w:val="00197730"/>
    <w:rsid w:val="001B17E3"/>
    <w:rsid w:val="001B6CD6"/>
    <w:rsid w:val="001C29E8"/>
    <w:rsid w:val="00224030"/>
    <w:rsid w:val="00235DC6"/>
    <w:rsid w:val="00242AA6"/>
    <w:rsid w:val="00262543"/>
    <w:rsid w:val="002964FC"/>
    <w:rsid w:val="002B6D98"/>
    <w:rsid w:val="002E72AA"/>
    <w:rsid w:val="0032149A"/>
    <w:rsid w:val="0033335F"/>
    <w:rsid w:val="00367F47"/>
    <w:rsid w:val="0037661A"/>
    <w:rsid w:val="00376796"/>
    <w:rsid w:val="003D524E"/>
    <w:rsid w:val="004136CA"/>
    <w:rsid w:val="004327BD"/>
    <w:rsid w:val="00437AC5"/>
    <w:rsid w:val="004470A4"/>
    <w:rsid w:val="00452A9D"/>
    <w:rsid w:val="00467330"/>
    <w:rsid w:val="004811C1"/>
    <w:rsid w:val="004879EA"/>
    <w:rsid w:val="004B30A7"/>
    <w:rsid w:val="004C417C"/>
    <w:rsid w:val="004D0F4F"/>
    <w:rsid w:val="0050450B"/>
    <w:rsid w:val="005071D2"/>
    <w:rsid w:val="00541B64"/>
    <w:rsid w:val="00575BAC"/>
    <w:rsid w:val="005852D2"/>
    <w:rsid w:val="005D176A"/>
    <w:rsid w:val="005F3A7D"/>
    <w:rsid w:val="005F5157"/>
    <w:rsid w:val="00600121"/>
    <w:rsid w:val="00643805"/>
    <w:rsid w:val="0064560A"/>
    <w:rsid w:val="00645C3C"/>
    <w:rsid w:val="00665847"/>
    <w:rsid w:val="00676204"/>
    <w:rsid w:val="006852CE"/>
    <w:rsid w:val="006A40F7"/>
    <w:rsid w:val="006B7569"/>
    <w:rsid w:val="006E2AF2"/>
    <w:rsid w:val="006F3F1A"/>
    <w:rsid w:val="006F7FC9"/>
    <w:rsid w:val="00706D27"/>
    <w:rsid w:val="007156C4"/>
    <w:rsid w:val="007212E8"/>
    <w:rsid w:val="00725B65"/>
    <w:rsid w:val="0073418D"/>
    <w:rsid w:val="00734B23"/>
    <w:rsid w:val="00755762"/>
    <w:rsid w:val="0078758E"/>
    <w:rsid w:val="007A3607"/>
    <w:rsid w:val="007B1551"/>
    <w:rsid w:val="007C2B3B"/>
    <w:rsid w:val="007D2886"/>
    <w:rsid w:val="007F2137"/>
    <w:rsid w:val="007F43F9"/>
    <w:rsid w:val="0080395B"/>
    <w:rsid w:val="0083569A"/>
    <w:rsid w:val="00841424"/>
    <w:rsid w:val="008767EF"/>
    <w:rsid w:val="00890807"/>
    <w:rsid w:val="009535B7"/>
    <w:rsid w:val="00984BD0"/>
    <w:rsid w:val="009868B2"/>
    <w:rsid w:val="009A0F4B"/>
    <w:rsid w:val="009D2026"/>
    <w:rsid w:val="009E2899"/>
    <w:rsid w:val="009F4D78"/>
    <w:rsid w:val="009F68A5"/>
    <w:rsid w:val="009F738D"/>
    <w:rsid w:val="00A029D1"/>
    <w:rsid w:val="00A375D3"/>
    <w:rsid w:val="00A43B10"/>
    <w:rsid w:val="00A8663B"/>
    <w:rsid w:val="00A90674"/>
    <w:rsid w:val="00AB5DC0"/>
    <w:rsid w:val="00AC44F2"/>
    <w:rsid w:val="00AE2050"/>
    <w:rsid w:val="00AF05D7"/>
    <w:rsid w:val="00AF4503"/>
    <w:rsid w:val="00B23C02"/>
    <w:rsid w:val="00B24A5E"/>
    <w:rsid w:val="00B52E7B"/>
    <w:rsid w:val="00B60BFA"/>
    <w:rsid w:val="00B60F34"/>
    <w:rsid w:val="00C06B32"/>
    <w:rsid w:val="00C20CFC"/>
    <w:rsid w:val="00C25EB3"/>
    <w:rsid w:val="00C30FF3"/>
    <w:rsid w:val="00CA6E6D"/>
    <w:rsid w:val="00D03855"/>
    <w:rsid w:val="00D22316"/>
    <w:rsid w:val="00D26739"/>
    <w:rsid w:val="00D51093"/>
    <w:rsid w:val="00D51618"/>
    <w:rsid w:val="00D5461B"/>
    <w:rsid w:val="00D60E54"/>
    <w:rsid w:val="00D968BD"/>
    <w:rsid w:val="00E01E3F"/>
    <w:rsid w:val="00E20CED"/>
    <w:rsid w:val="00E321AB"/>
    <w:rsid w:val="00E42C1C"/>
    <w:rsid w:val="00E465AA"/>
    <w:rsid w:val="00E51A44"/>
    <w:rsid w:val="00E92C22"/>
    <w:rsid w:val="00EB47DF"/>
    <w:rsid w:val="00F32A67"/>
    <w:rsid w:val="00F36CC9"/>
    <w:rsid w:val="00F505E3"/>
    <w:rsid w:val="00F779C5"/>
    <w:rsid w:val="00F85B8E"/>
    <w:rsid w:val="00FA7B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E20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gulben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9504</Words>
  <Characters>5418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Aiga Gibnere</cp:lastModifiedBy>
  <cp:revision>2</cp:revision>
  <cp:lastPrinted>2025-04-16T11:55:00Z</cp:lastPrinted>
  <dcterms:created xsi:type="dcterms:W3CDTF">2026-05-28T11:36:00Z</dcterms:created>
  <dcterms:modified xsi:type="dcterms:W3CDTF">2026-05-28T11:36:00Z</dcterms:modified>
</cp:coreProperties>
</file>