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4F9F" w14:textId="1C8133C6" w:rsidR="00C8473A" w:rsidRPr="00BE7C60" w:rsidRDefault="00B60ABA" w:rsidP="00BE7C60">
      <w:pPr>
        <w:spacing w:after="160" w:line="259" w:lineRule="auto"/>
        <w:jc w:val="right"/>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t xml:space="preserve">Pielikums Gulbenes novada pašvaldības domes lēmumam Nr. </w:t>
      </w:r>
      <w:r w:rsidR="00B134BB">
        <w:rPr>
          <w:rFonts w:ascii="Times New Roman" w:eastAsia="Calibri" w:hAnsi="Times New Roman" w:cs="Times New Roman"/>
          <w:sz w:val="24"/>
          <w:szCs w:val="24"/>
          <w:lang w:eastAsia="en-US"/>
        </w:rPr>
        <w:t>GND/2026/454</w:t>
      </w:r>
      <w:r w:rsidRPr="00BE7C60">
        <w:rPr>
          <w:rFonts w:ascii="Times New Roman" w:eastAsia="Calibri" w:hAnsi="Times New Roman" w:cs="Times New Roman"/>
          <w:sz w:val="24"/>
          <w:szCs w:val="24"/>
          <w:lang w:eastAsia="en-US"/>
        </w:rPr>
        <w:t xml:space="preserve"> “</w:t>
      </w:r>
      <w:r w:rsidR="00D26B84" w:rsidRPr="00D26B84">
        <w:rPr>
          <w:rFonts w:ascii="Times New Roman" w:eastAsia="Calibri" w:hAnsi="Times New Roman" w:cs="Times New Roman"/>
          <w:sz w:val="24"/>
          <w:szCs w:val="24"/>
          <w:lang w:eastAsia="en-US"/>
        </w:rPr>
        <w:t>Par Interešu izglītības programmu izvērtēšanas un valsts mērķdotācijas un pašvaldības dotācijas finansējuma sadales komisijas nolikuma izdošanu</w:t>
      </w:r>
      <w:r w:rsidRPr="00BE7C60">
        <w:rPr>
          <w:rFonts w:ascii="Times New Roman" w:eastAsia="Calibri" w:hAnsi="Times New Roman" w:cs="Times New Roman"/>
          <w:sz w:val="24"/>
          <w:szCs w:val="24"/>
          <w:lang w:eastAsia="en-US"/>
        </w:rPr>
        <w:t>”</w:t>
      </w:r>
    </w:p>
    <w:tbl>
      <w:tblPr>
        <w:tblW w:w="0" w:type="auto"/>
        <w:tblBorders>
          <w:bottom w:val="single" w:sz="4" w:space="0" w:color="auto"/>
        </w:tblBorders>
        <w:tblLook w:val="04A0" w:firstRow="1" w:lastRow="0" w:firstColumn="1" w:lastColumn="0" w:noHBand="0" w:noVBand="1"/>
      </w:tblPr>
      <w:tblGrid>
        <w:gridCol w:w="9354"/>
      </w:tblGrid>
      <w:tr w:rsidR="00B134BB" w:rsidRPr="00C02120" w14:paraId="22094931" w14:textId="77777777" w:rsidTr="00D02F0D">
        <w:tc>
          <w:tcPr>
            <w:tcW w:w="9458" w:type="dxa"/>
          </w:tcPr>
          <w:p w14:paraId="73EE8FA3" w14:textId="77777777" w:rsidR="00B134BB" w:rsidRPr="00C02120" w:rsidRDefault="00B134BB" w:rsidP="00D02F0D">
            <w:pPr>
              <w:jc w:val="center"/>
              <w:rPr>
                <w:rFonts w:ascii="Calibri" w:eastAsia="Calibri" w:hAnsi="Calibri" w:cs="Times New Roman"/>
                <w:lang w:eastAsia="en-US"/>
              </w:rPr>
            </w:pPr>
            <w:r w:rsidRPr="00C02120">
              <w:rPr>
                <w:rFonts w:ascii="Times New Roman" w:eastAsia="Calibri" w:hAnsi="Times New Roman" w:cs="Times New Roman"/>
                <w:noProof/>
                <w:lang w:eastAsia="en-US"/>
              </w:rPr>
              <w:drawing>
                <wp:inline distT="0" distB="0" distL="0" distR="0" wp14:anchorId="30650119" wp14:editId="2DE7DCF9">
                  <wp:extent cx="619125" cy="685800"/>
                  <wp:effectExtent l="0" t="0" r="9525" b="0"/>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134BB" w:rsidRPr="00C02120" w14:paraId="78F3E5A6" w14:textId="77777777" w:rsidTr="00D02F0D">
        <w:tc>
          <w:tcPr>
            <w:tcW w:w="9458" w:type="dxa"/>
          </w:tcPr>
          <w:p w14:paraId="5949A2B5" w14:textId="77777777" w:rsidR="00B134BB" w:rsidRPr="00C02120" w:rsidRDefault="00B134BB" w:rsidP="00D02F0D">
            <w:pPr>
              <w:jc w:val="center"/>
              <w:rPr>
                <w:rFonts w:ascii="Calibri" w:eastAsia="Calibri" w:hAnsi="Calibri" w:cs="Times New Roman"/>
                <w:lang w:eastAsia="en-US"/>
              </w:rPr>
            </w:pPr>
            <w:r w:rsidRPr="00C02120">
              <w:rPr>
                <w:rFonts w:ascii="Times New Roman" w:eastAsia="Calibri" w:hAnsi="Times New Roman" w:cs="Times New Roman"/>
                <w:b/>
                <w:bCs/>
                <w:sz w:val="28"/>
                <w:szCs w:val="28"/>
                <w:lang w:eastAsia="en-US"/>
              </w:rPr>
              <w:t>GULBENES NOVADA PAŠVALDĪBA</w:t>
            </w:r>
          </w:p>
        </w:tc>
      </w:tr>
      <w:tr w:rsidR="00B134BB" w:rsidRPr="00C02120" w14:paraId="772E96F0" w14:textId="77777777" w:rsidTr="00D02F0D">
        <w:tc>
          <w:tcPr>
            <w:tcW w:w="9458" w:type="dxa"/>
          </w:tcPr>
          <w:p w14:paraId="3FBE00B9" w14:textId="77777777" w:rsidR="00B134BB" w:rsidRPr="00C02120" w:rsidRDefault="00B134BB" w:rsidP="00D02F0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Reģ.Nr.90009116327</w:t>
            </w:r>
          </w:p>
        </w:tc>
      </w:tr>
      <w:tr w:rsidR="00B134BB" w:rsidRPr="00C02120" w14:paraId="24375FC3" w14:textId="77777777" w:rsidTr="00D02F0D">
        <w:tc>
          <w:tcPr>
            <w:tcW w:w="9458" w:type="dxa"/>
          </w:tcPr>
          <w:p w14:paraId="51617E4E" w14:textId="77777777" w:rsidR="00B134BB" w:rsidRPr="00C02120" w:rsidRDefault="00B134BB" w:rsidP="00D02F0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Ābeļu iela 2, Gulbene, Gulbenes nov., LV-4401</w:t>
            </w:r>
          </w:p>
        </w:tc>
      </w:tr>
      <w:tr w:rsidR="00B134BB" w:rsidRPr="00C02120" w14:paraId="673CC276" w14:textId="77777777" w:rsidTr="00D02F0D">
        <w:tc>
          <w:tcPr>
            <w:tcW w:w="9458" w:type="dxa"/>
          </w:tcPr>
          <w:p w14:paraId="7B61851E" w14:textId="77777777" w:rsidR="00B134BB" w:rsidRPr="00C02120" w:rsidRDefault="00B134BB" w:rsidP="00D02F0D">
            <w:pPr>
              <w:jc w:val="center"/>
              <w:rPr>
                <w:rFonts w:ascii="Calibri" w:eastAsia="Calibri" w:hAnsi="Calibri" w:cs="Times New Roman"/>
                <w:lang w:eastAsia="en-US"/>
              </w:rPr>
            </w:pPr>
            <w:r w:rsidRPr="00C02120">
              <w:rPr>
                <w:rFonts w:ascii="Times New Roman" w:eastAsia="Calibri" w:hAnsi="Times New Roman" w:cs="Times New Roman"/>
                <w:sz w:val="24"/>
                <w:szCs w:val="24"/>
                <w:lang w:eastAsia="en-US"/>
              </w:rPr>
              <w:t>Tālrunis 64497710, mob.26595362, e-pasts; dome@gulbene.lv, www.gulbene.lv</w:t>
            </w:r>
          </w:p>
        </w:tc>
      </w:tr>
    </w:tbl>
    <w:p w14:paraId="2990BB0F" w14:textId="77777777" w:rsidR="00B134BB" w:rsidRPr="00C02120" w:rsidRDefault="00B134BB" w:rsidP="00B134BB">
      <w:pPr>
        <w:jc w:val="center"/>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Gulbenē</w:t>
      </w:r>
    </w:p>
    <w:p w14:paraId="6E77A566" w14:textId="77777777" w:rsidR="00C8473A" w:rsidRPr="00C02120" w:rsidRDefault="00C8473A" w:rsidP="00B134BB">
      <w:pPr>
        <w:jc w:val="center"/>
        <w:rPr>
          <w:rFonts w:ascii="Times New Roman" w:hAnsi="Times New Roman" w:cs="Times New Roman"/>
          <w:sz w:val="24"/>
          <w:szCs w:val="24"/>
        </w:rPr>
      </w:pPr>
    </w:p>
    <w:p w14:paraId="51F2135D" w14:textId="12DFB78D" w:rsidR="00C8473A" w:rsidRPr="00C02120" w:rsidRDefault="00C8473A" w:rsidP="00C8473A">
      <w:pPr>
        <w:rPr>
          <w:rFonts w:ascii="Times New Roman" w:hAnsi="Times New Roman" w:cs="Times New Roman"/>
          <w:b/>
          <w:bCs/>
          <w:sz w:val="24"/>
          <w:szCs w:val="24"/>
        </w:rPr>
      </w:pPr>
      <w:r w:rsidRPr="00C02120">
        <w:rPr>
          <w:rFonts w:ascii="Times New Roman" w:hAnsi="Times New Roman" w:cs="Times New Roman"/>
          <w:b/>
          <w:bCs/>
          <w:sz w:val="24"/>
          <w:szCs w:val="24"/>
        </w:rPr>
        <w:t>202</w:t>
      </w:r>
      <w:r w:rsidR="004E0EF4">
        <w:rPr>
          <w:rFonts w:ascii="Times New Roman" w:hAnsi="Times New Roman" w:cs="Times New Roman"/>
          <w:b/>
          <w:bCs/>
          <w:sz w:val="24"/>
          <w:szCs w:val="24"/>
        </w:rPr>
        <w:t>6</w:t>
      </w:r>
      <w:r w:rsidRPr="00C02120">
        <w:rPr>
          <w:rFonts w:ascii="Times New Roman" w:hAnsi="Times New Roman" w:cs="Times New Roman"/>
          <w:b/>
          <w:bCs/>
          <w:sz w:val="24"/>
          <w:szCs w:val="24"/>
        </w:rPr>
        <w:t xml:space="preserve">.gada </w:t>
      </w:r>
      <w:r w:rsidR="004E0EF4">
        <w:rPr>
          <w:rFonts w:ascii="Times New Roman" w:hAnsi="Times New Roman" w:cs="Times New Roman"/>
          <w:b/>
          <w:bCs/>
          <w:sz w:val="24"/>
          <w:szCs w:val="24"/>
        </w:rPr>
        <w:t>30</w:t>
      </w:r>
      <w:r w:rsidRPr="00C02120">
        <w:rPr>
          <w:rFonts w:ascii="Times New Roman" w:hAnsi="Times New Roman" w:cs="Times New Roman"/>
          <w:b/>
          <w:bCs/>
          <w:sz w:val="24"/>
          <w:szCs w:val="24"/>
        </w:rPr>
        <w:t>.</w:t>
      </w:r>
      <w:r w:rsidR="004E0EF4">
        <w:rPr>
          <w:rFonts w:ascii="Times New Roman" w:hAnsi="Times New Roman" w:cs="Times New Roman"/>
          <w:b/>
          <w:bCs/>
          <w:sz w:val="24"/>
          <w:szCs w:val="24"/>
        </w:rPr>
        <w:t>jūn</w:t>
      </w:r>
      <w:r w:rsidR="00CC2E9A">
        <w:rPr>
          <w:rFonts w:ascii="Times New Roman" w:hAnsi="Times New Roman" w:cs="Times New Roman"/>
          <w:b/>
          <w:bCs/>
          <w:sz w:val="24"/>
          <w:szCs w:val="24"/>
        </w:rPr>
        <w:t>i</w:t>
      </w:r>
      <w:r w:rsidRPr="00C02120">
        <w:rPr>
          <w:rFonts w:ascii="Times New Roman" w:hAnsi="Times New Roman" w:cs="Times New Roman"/>
          <w:b/>
          <w:bCs/>
          <w:sz w:val="24"/>
          <w:szCs w:val="24"/>
        </w:rPr>
        <w:t xml:space="preserve">jā </w:t>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r>
      <w:r w:rsidRPr="00C02120">
        <w:rPr>
          <w:rFonts w:ascii="Times New Roman" w:hAnsi="Times New Roman" w:cs="Times New Roman"/>
          <w:b/>
          <w:bCs/>
          <w:sz w:val="24"/>
          <w:szCs w:val="24"/>
        </w:rPr>
        <w:tab/>
        <w:t>Nr.</w:t>
      </w:r>
      <w:r w:rsidR="00530BA7">
        <w:rPr>
          <w:rFonts w:ascii="Times New Roman" w:hAnsi="Times New Roman" w:cs="Times New Roman"/>
          <w:b/>
          <w:bCs/>
          <w:sz w:val="24"/>
          <w:szCs w:val="24"/>
        </w:rPr>
        <w:t xml:space="preserve"> </w:t>
      </w:r>
      <w:r w:rsidRPr="00C02120">
        <w:rPr>
          <w:rFonts w:ascii="Times New Roman" w:hAnsi="Times New Roman" w:cs="Times New Roman"/>
          <w:b/>
          <w:bCs/>
          <w:sz w:val="24"/>
          <w:szCs w:val="24"/>
        </w:rPr>
        <w:t>GND/IEK</w:t>
      </w:r>
      <w:r w:rsidR="004E0EF4">
        <w:rPr>
          <w:rFonts w:ascii="Times New Roman" w:hAnsi="Times New Roman" w:cs="Times New Roman"/>
          <w:b/>
          <w:bCs/>
          <w:sz w:val="24"/>
          <w:szCs w:val="24"/>
        </w:rPr>
        <w:t>/</w:t>
      </w:r>
      <w:r w:rsidR="00530BA7">
        <w:rPr>
          <w:rFonts w:ascii="Times New Roman" w:hAnsi="Times New Roman" w:cs="Times New Roman"/>
          <w:b/>
          <w:bCs/>
          <w:sz w:val="24"/>
          <w:szCs w:val="24"/>
        </w:rPr>
        <w:t>2026/19</w:t>
      </w:r>
    </w:p>
    <w:p w14:paraId="4EDDAA7B" w14:textId="77777777" w:rsidR="00C8473A" w:rsidRPr="00C02120" w:rsidRDefault="00C8473A" w:rsidP="00C8473A">
      <w:pPr>
        <w:rPr>
          <w:rFonts w:ascii="Times New Roman" w:hAnsi="Times New Roman" w:cs="Times New Roman"/>
          <w:b/>
          <w:bCs/>
          <w:sz w:val="24"/>
          <w:szCs w:val="24"/>
        </w:rPr>
      </w:pPr>
    </w:p>
    <w:p w14:paraId="28E20667" w14:textId="77777777" w:rsidR="00C8473A" w:rsidRPr="00C02120" w:rsidRDefault="00C8473A" w:rsidP="00C8473A">
      <w:pPr>
        <w:jc w:val="center"/>
        <w:rPr>
          <w:rFonts w:ascii="Times New Roman" w:hAnsi="Times New Roman" w:cs="Times New Roman"/>
          <w:b/>
          <w:bCs/>
          <w:sz w:val="24"/>
          <w:szCs w:val="24"/>
        </w:rPr>
      </w:pPr>
      <w:r w:rsidRPr="00C02120">
        <w:rPr>
          <w:rFonts w:ascii="Times New Roman" w:hAnsi="Times New Roman" w:cs="Times New Roman"/>
          <w:b/>
          <w:bCs/>
          <w:sz w:val="24"/>
          <w:szCs w:val="24"/>
        </w:rPr>
        <w:t>Interešu izglītības programmu izvērtēšanas</w:t>
      </w:r>
    </w:p>
    <w:p w14:paraId="021C6F78" w14:textId="77777777" w:rsidR="00C8473A" w:rsidRPr="00C02120" w:rsidRDefault="00C8473A" w:rsidP="00C8473A">
      <w:pPr>
        <w:jc w:val="center"/>
        <w:rPr>
          <w:rFonts w:ascii="Times New Roman" w:hAnsi="Times New Roman" w:cs="Times New Roman"/>
          <w:b/>
          <w:color w:val="262626"/>
          <w:sz w:val="24"/>
          <w:szCs w:val="24"/>
          <w:lang w:eastAsia="ar-SA"/>
        </w:rPr>
      </w:pPr>
      <w:r w:rsidRPr="00C02120">
        <w:rPr>
          <w:rFonts w:ascii="Times New Roman" w:hAnsi="Times New Roman" w:cs="Times New Roman"/>
          <w:b/>
          <w:bCs/>
          <w:sz w:val="24"/>
          <w:szCs w:val="24"/>
        </w:rPr>
        <w:t xml:space="preserve">un </w:t>
      </w:r>
      <w:r w:rsidRPr="00C02120">
        <w:rPr>
          <w:rFonts w:ascii="Times New Roman" w:hAnsi="Times New Roman" w:cs="Times New Roman"/>
          <w:b/>
          <w:color w:val="262626"/>
          <w:sz w:val="24"/>
          <w:szCs w:val="24"/>
          <w:lang w:eastAsia="ar-SA"/>
        </w:rPr>
        <w:t xml:space="preserve">valsts mērķdotācijas un pašvaldības dotācijas </w:t>
      </w:r>
    </w:p>
    <w:p w14:paraId="17ECFE1A" w14:textId="77777777" w:rsidR="00C8473A" w:rsidRPr="00C02120" w:rsidRDefault="00C8473A" w:rsidP="00C8473A">
      <w:pPr>
        <w:jc w:val="center"/>
        <w:rPr>
          <w:rFonts w:ascii="Times New Roman" w:hAnsi="Times New Roman" w:cs="Times New Roman"/>
          <w:b/>
          <w:bCs/>
          <w:sz w:val="24"/>
          <w:szCs w:val="24"/>
        </w:rPr>
      </w:pPr>
      <w:r w:rsidRPr="00C02120">
        <w:rPr>
          <w:rFonts w:ascii="Times New Roman" w:hAnsi="Times New Roman" w:cs="Times New Roman"/>
          <w:b/>
          <w:color w:val="262626"/>
          <w:sz w:val="24"/>
          <w:szCs w:val="24"/>
          <w:lang w:eastAsia="ar-SA"/>
        </w:rPr>
        <w:t>finansējuma</w:t>
      </w:r>
      <w:r w:rsidRPr="00C02120">
        <w:rPr>
          <w:rFonts w:ascii="Times New Roman" w:hAnsi="Times New Roman" w:cs="Times New Roman"/>
          <w:b/>
          <w:bCs/>
          <w:sz w:val="24"/>
          <w:szCs w:val="24"/>
        </w:rPr>
        <w:t xml:space="preserve"> sadales komisijas nolikums</w:t>
      </w:r>
    </w:p>
    <w:p w14:paraId="79DCE510" w14:textId="77777777" w:rsidR="00C8473A" w:rsidRPr="00C02120" w:rsidRDefault="00C8473A" w:rsidP="00C8473A">
      <w:pPr>
        <w:jc w:val="right"/>
        <w:rPr>
          <w:rFonts w:ascii="Times New Roman" w:hAnsi="Times New Roman" w:cs="Times New Roman"/>
          <w:sz w:val="24"/>
          <w:szCs w:val="24"/>
        </w:rPr>
      </w:pPr>
    </w:p>
    <w:p w14:paraId="3708C133" w14:textId="524E96F3" w:rsidR="00865B34" w:rsidRPr="00605A8C" w:rsidRDefault="00865B34" w:rsidP="00C25D1E">
      <w:pPr>
        <w:ind w:left="5272"/>
        <w:jc w:val="both"/>
        <w:rPr>
          <w:rFonts w:ascii="Times New Roman" w:hAnsi="Times New Roman" w:cs="Times New Roman"/>
          <w:i/>
          <w:color w:val="262626"/>
          <w:sz w:val="20"/>
          <w:szCs w:val="20"/>
          <w:lang w:eastAsia="ar-SA"/>
        </w:rPr>
      </w:pPr>
      <w:r w:rsidRPr="009D3E98">
        <w:rPr>
          <w:rFonts w:ascii="Times New Roman" w:hAnsi="Times New Roman" w:cs="Times New Roman"/>
          <w:i/>
          <w:color w:val="262626"/>
          <w:sz w:val="20"/>
          <w:szCs w:val="20"/>
          <w:lang w:eastAsia="ar-SA"/>
        </w:rPr>
        <w:t>Izdot</w:t>
      </w:r>
      <w:r>
        <w:rPr>
          <w:rFonts w:ascii="Times New Roman" w:hAnsi="Times New Roman" w:cs="Times New Roman"/>
          <w:i/>
          <w:color w:val="262626"/>
          <w:sz w:val="20"/>
          <w:szCs w:val="20"/>
          <w:lang w:eastAsia="ar-SA"/>
        </w:rPr>
        <w:t>s</w:t>
      </w:r>
      <w:r w:rsidRPr="009D3E98">
        <w:rPr>
          <w:rFonts w:ascii="Times New Roman" w:hAnsi="Times New Roman" w:cs="Times New Roman"/>
          <w:i/>
          <w:color w:val="262626"/>
          <w:sz w:val="20"/>
          <w:szCs w:val="20"/>
          <w:lang w:eastAsia="ar-SA"/>
        </w:rPr>
        <w:t xml:space="preserve"> saskaņā ar </w:t>
      </w:r>
      <w:r w:rsidR="006B5FC3" w:rsidRPr="006B5FC3">
        <w:rPr>
          <w:rFonts w:ascii="Times New Roman" w:hAnsi="Times New Roman" w:cs="Times New Roman"/>
          <w:i/>
          <w:color w:val="262626"/>
          <w:sz w:val="20"/>
          <w:szCs w:val="20"/>
          <w:lang w:eastAsia="ar-SA"/>
        </w:rPr>
        <w:t xml:space="preserve">Valsts pārvaldes iekārtas likuma 72.panta pirmās daļas </w:t>
      </w:r>
      <w:r w:rsidR="006B5FC3">
        <w:rPr>
          <w:rFonts w:ascii="Times New Roman" w:hAnsi="Times New Roman" w:cs="Times New Roman"/>
          <w:i/>
          <w:color w:val="262626"/>
          <w:sz w:val="20"/>
          <w:szCs w:val="20"/>
          <w:lang w:eastAsia="ar-SA"/>
        </w:rPr>
        <w:t>1</w:t>
      </w:r>
      <w:r w:rsidR="006B5FC3" w:rsidRPr="006B5FC3">
        <w:rPr>
          <w:rFonts w:ascii="Times New Roman" w:hAnsi="Times New Roman" w:cs="Times New Roman"/>
          <w:i/>
          <w:color w:val="262626"/>
          <w:sz w:val="20"/>
          <w:szCs w:val="20"/>
          <w:lang w:eastAsia="ar-SA"/>
        </w:rPr>
        <w:t>.punktu</w:t>
      </w:r>
      <w:r w:rsidR="006B5FC3">
        <w:rPr>
          <w:rFonts w:ascii="Times New Roman" w:hAnsi="Times New Roman" w:cs="Times New Roman"/>
          <w:i/>
          <w:color w:val="262626"/>
          <w:sz w:val="20"/>
          <w:szCs w:val="20"/>
          <w:lang w:eastAsia="ar-SA"/>
        </w:rPr>
        <w:t xml:space="preserve"> </w:t>
      </w:r>
      <w:r w:rsidR="006B5FC3" w:rsidRPr="006B5FC3">
        <w:rPr>
          <w:rFonts w:ascii="Times New Roman" w:hAnsi="Times New Roman" w:cs="Times New Roman"/>
          <w:i/>
          <w:color w:val="262626"/>
          <w:sz w:val="20"/>
          <w:szCs w:val="20"/>
          <w:lang w:eastAsia="ar-SA"/>
        </w:rPr>
        <w:t xml:space="preserve">un Ministru kabineta 2001.gada 28.augusta noteikumu Nr.382 “Interešu izglītības programmu un valsts nozīmes interešu izglītības iestāžu finansēšanas kārtība” 10.punktu. </w:t>
      </w:r>
    </w:p>
    <w:p w14:paraId="58E83393" w14:textId="77777777" w:rsidR="00C8473A" w:rsidRPr="00C02120" w:rsidRDefault="00C8473A" w:rsidP="00C25D1E">
      <w:pPr>
        <w:jc w:val="both"/>
        <w:rPr>
          <w:rFonts w:ascii="Times New Roman" w:hAnsi="Times New Roman" w:cs="Times New Roman"/>
          <w:sz w:val="20"/>
          <w:szCs w:val="20"/>
        </w:rPr>
      </w:pPr>
    </w:p>
    <w:p w14:paraId="5F0F8324" w14:textId="045270DE" w:rsidR="00C8473A" w:rsidRPr="00B042ED" w:rsidRDefault="00C8473A" w:rsidP="00B042ED">
      <w:pPr>
        <w:pStyle w:val="Sarakstarindkopa"/>
        <w:numPr>
          <w:ilvl w:val="0"/>
          <w:numId w:val="4"/>
        </w:numPr>
        <w:shd w:val="clear" w:color="auto" w:fill="FFFFFF"/>
        <w:jc w:val="center"/>
        <w:rPr>
          <w:rFonts w:ascii="Times New Roman" w:hAnsi="Times New Roman" w:cs="Times New Roman"/>
          <w:b/>
          <w:sz w:val="24"/>
          <w:szCs w:val="24"/>
        </w:rPr>
      </w:pPr>
      <w:r w:rsidRPr="00B042ED">
        <w:rPr>
          <w:rFonts w:ascii="Times New Roman" w:hAnsi="Times New Roman" w:cs="Times New Roman"/>
          <w:b/>
          <w:sz w:val="24"/>
          <w:szCs w:val="24"/>
        </w:rPr>
        <w:t>Vispārīgie jautājumi</w:t>
      </w:r>
    </w:p>
    <w:p w14:paraId="0DE77A7B" w14:textId="77777777" w:rsidR="00B042ED" w:rsidRPr="00B042ED" w:rsidRDefault="00B042ED" w:rsidP="00B042ED">
      <w:pPr>
        <w:pStyle w:val="Sarakstarindkopa"/>
        <w:shd w:val="clear" w:color="auto" w:fill="FFFFFF"/>
        <w:ind w:left="861"/>
        <w:jc w:val="center"/>
        <w:rPr>
          <w:rFonts w:ascii="Times New Roman" w:hAnsi="Times New Roman" w:cs="Times New Roman"/>
          <w:b/>
          <w:sz w:val="24"/>
          <w:szCs w:val="24"/>
        </w:rPr>
      </w:pPr>
    </w:p>
    <w:p w14:paraId="7126D5C4" w14:textId="2C01CA23" w:rsidR="00C8473A" w:rsidRPr="00BE7C60" w:rsidRDefault="00C8473A" w:rsidP="00B134BB">
      <w:pPr>
        <w:numPr>
          <w:ilvl w:val="0"/>
          <w:numId w:val="1"/>
        </w:numPr>
        <w:shd w:val="clear" w:color="auto" w:fill="FFFFFF"/>
        <w:spacing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Gulbenes novada pašvaldības Interešu izglītības programmu izvērtēšanas un valsts mērķdotācijas un pašvaldības dotācijas finansējuma sadales komisija (turpmāk – Komisija) ir Gulbenes novada</w:t>
      </w:r>
      <w:r w:rsidR="00652163">
        <w:rPr>
          <w:rFonts w:ascii="Times New Roman" w:eastAsia="Calibri" w:hAnsi="Times New Roman" w:cs="Times New Roman"/>
          <w:sz w:val="24"/>
          <w:szCs w:val="24"/>
          <w:lang w:eastAsia="en-US"/>
        </w:rPr>
        <w:t xml:space="preserve"> pašvaldības</w:t>
      </w:r>
      <w:r w:rsidRPr="00C02120">
        <w:rPr>
          <w:rFonts w:ascii="Times New Roman" w:eastAsia="Calibri" w:hAnsi="Times New Roman" w:cs="Times New Roman"/>
          <w:sz w:val="24"/>
          <w:szCs w:val="24"/>
          <w:lang w:eastAsia="en-US"/>
        </w:rPr>
        <w:t xml:space="preserve"> domes (turpmāk – Dome) izveidota komisija interešu izglītības programmu (</w:t>
      </w:r>
      <w:r w:rsidRPr="00BE7C60">
        <w:rPr>
          <w:rFonts w:ascii="Times New Roman" w:eastAsia="Calibri" w:hAnsi="Times New Roman" w:cs="Times New Roman"/>
          <w:sz w:val="24"/>
          <w:szCs w:val="24"/>
          <w:lang w:eastAsia="en-US"/>
        </w:rPr>
        <w:t xml:space="preserve">turpmāk – programma) izvērtēšanai un </w:t>
      </w:r>
      <w:r w:rsidRPr="00BE7C60">
        <w:rPr>
          <w:rFonts w:ascii="Times New Roman" w:eastAsia="Calibri" w:hAnsi="Times New Roman" w:cs="Times New Roman"/>
          <w:color w:val="262626"/>
          <w:sz w:val="24"/>
          <w:szCs w:val="24"/>
          <w:lang w:eastAsia="ar-SA"/>
        </w:rPr>
        <w:t>valsts mērķdotācijas un pašvaldības dotācijas finansējuma sadalei Gulbenes novad</w:t>
      </w:r>
      <w:r w:rsidR="006B5FC3" w:rsidRPr="00BE7C60">
        <w:rPr>
          <w:rFonts w:ascii="Times New Roman" w:eastAsia="Calibri" w:hAnsi="Times New Roman" w:cs="Times New Roman"/>
          <w:color w:val="262626"/>
          <w:sz w:val="24"/>
          <w:szCs w:val="24"/>
          <w:lang w:eastAsia="ar-SA"/>
        </w:rPr>
        <w:t>a pašvaldībā</w:t>
      </w:r>
      <w:r w:rsidRPr="00BE7C60">
        <w:rPr>
          <w:rFonts w:ascii="Times New Roman" w:eastAsia="Calibri" w:hAnsi="Times New Roman" w:cs="Times New Roman"/>
          <w:sz w:val="24"/>
          <w:szCs w:val="24"/>
          <w:lang w:eastAsia="en-US"/>
        </w:rPr>
        <w:t>.</w:t>
      </w:r>
    </w:p>
    <w:p w14:paraId="2839420C" w14:textId="3D89A2A4" w:rsidR="00C8473A" w:rsidRPr="00BE7C6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t>Komisijas darbības tiesisko pamatu nosaka normatīvie akti, Domes lēmumi un šis nolikums.</w:t>
      </w:r>
    </w:p>
    <w:p w14:paraId="312760DC" w14:textId="77777777" w:rsidR="00C8473A" w:rsidRPr="00BE7C60" w:rsidRDefault="00C8473A" w:rsidP="00C8473A">
      <w:pPr>
        <w:numPr>
          <w:ilvl w:val="0"/>
          <w:numId w:val="2"/>
        </w:numPr>
        <w:shd w:val="clear" w:color="auto" w:fill="FFFFFF"/>
        <w:spacing w:after="135" w:line="259" w:lineRule="auto"/>
        <w:contextualSpacing/>
        <w:jc w:val="center"/>
        <w:rPr>
          <w:rFonts w:ascii="Times New Roman" w:eastAsia="Calibri" w:hAnsi="Times New Roman" w:cs="Times New Roman"/>
          <w:b/>
          <w:sz w:val="24"/>
          <w:szCs w:val="24"/>
          <w:lang w:eastAsia="en-US"/>
        </w:rPr>
      </w:pPr>
      <w:r w:rsidRPr="00BE7C60">
        <w:rPr>
          <w:rFonts w:ascii="Times New Roman" w:eastAsia="Calibri" w:hAnsi="Times New Roman" w:cs="Times New Roman"/>
          <w:b/>
          <w:sz w:val="24"/>
          <w:szCs w:val="24"/>
          <w:lang w:eastAsia="en-US"/>
        </w:rPr>
        <w:t>Komisijas kompetence</w:t>
      </w:r>
    </w:p>
    <w:p w14:paraId="527B858E" w14:textId="77777777" w:rsidR="00B042ED" w:rsidRPr="00BE7C60" w:rsidRDefault="00B042ED" w:rsidP="00BE7C60">
      <w:pPr>
        <w:shd w:val="clear" w:color="auto" w:fill="FFFFFF"/>
        <w:spacing w:after="135" w:line="360" w:lineRule="auto"/>
        <w:contextualSpacing/>
        <w:jc w:val="both"/>
        <w:rPr>
          <w:rFonts w:ascii="Times New Roman" w:eastAsia="Calibri" w:hAnsi="Times New Roman" w:cs="Times New Roman"/>
          <w:sz w:val="24"/>
          <w:szCs w:val="24"/>
          <w:lang w:eastAsia="en-US"/>
        </w:rPr>
      </w:pPr>
    </w:p>
    <w:p w14:paraId="4EBBB1AF" w14:textId="77777777" w:rsidR="00C8473A" w:rsidRPr="00BE7C6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BE7C60">
        <w:rPr>
          <w:rFonts w:ascii="Times New Roman" w:eastAsia="Calibri" w:hAnsi="Times New Roman" w:cs="Times New Roman"/>
          <w:sz w:val="24"/>
          <w:szCs w:val="24"/>
          <w:lang w:eastAsia="en-US"/>
        </w:rPr>
        <w:t>Komisija:</w:t>
      </w:r>
    </w:p>
    <w:p w14:paraId="119C77A5" w14:textId="1BEB100A" w:rsidR="00C8473A" w:rsidRPr="00C02120"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bCs/>
          <w:sz w:val="24"/>
          <w:szCs w:val="24"/>
          <w:lang w:eastAsia="en-US"/>
        </w:rPr>
      </w:pPr>
      <w:r w:rsidRPr="00BE7C60">
        <w:rPr>
          <w:rFonts w:ascii="Times New Roman" w:eastAsia="Calibri" w:hAnsi="Times New Roman" w:cs="Times New Roman"/>
          <w:sz w:val="24"/>
          <w:szCs w:val="24"/>
          <w:lang w:eastAsia="en-US"/>
        </w:rPr>
        <w:t>izvērtē iesniegtās programmas,</w:t>
      </w:r>
      <w:r w:rsidRPr="00C02120">
        <w:rPr>
          <w:rFonts w:ascii="Times New Roman" w:eastAsia="Calibri" w:hAnsi="Times New Roman" w:cs="Times New Roman"/>
          <w:sz w:val="24"/>
          <w:szCs w:val="24"/>
          <w:lang w:eastAsia="en-US"/>
        </w:rPr>
        <w:t xml:space="preserve"> sagatavo lēmuma projektu par valsts mērķdotācijas </w:t>
      </w:r>
      <w:r w:rsidRPr="00C02120">
        <w:rPr>
          <w:rFonts w:ascii="Times New Roman" w:hAnsi="Times New Roman" w:cs="Times New Roman"/>
          <w:color w:val="262626"/>
          <w:sz w:val="24"/>
          <w:szCs w:val="24"/>
          <w:lang w:eastAsia="ar-SA"/>
        </w:rPr>
        <w:t xml:space="preserve">un pašvaldības dotācijas </w:t>
      </w:r>
      <w:r w:rsidRPr="00C02120">
        <w:rPr>
          <w:rFonts w:ascii="Times New Roman" w:eastAsia="Calibri" w:hAnsi="Times New Roman" w:cs="Times New Roman"/>
          <w:sz w:val="24"/>
          <w:szCs w:val="24"/>
          <w:lang w:eastAsia="en-US"/>
        </w:rPr>
        <w:t>sadali interešu izglītībai un iesniedz to apstiprināšanai Domei;</w:t>
      </w:r>
    </w:p>
    <w:p w14:paraId="3AA6AC17" w14:textId="4EE46431" w:rsidR="00C8473A" w:rsidRPr="008A219B"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color w:val="262626"/>
          <w:sz w:val="24"/>
          <w:szCs w:val="24"/>
          <w:lang w:eastAsia="ar-SA"/>
        </w:rPr>
        <w:t xml:space="preserve">ņemot vērā </w:t>
      </w:r>
      <w:r w:rsidR="006B5FC3">
        <w:rPr>
          <w:rFonts w:ascii="Times New Roman" w:eastAsia="Calibri" w:hAnsi="Times New Roman" w:cs="Times New Roman"/>
          <w:color w:val="262626"/>
          <w:sz w:val="24"/>
          <w:szCs w:val="24"/>
          <w:lang w:eastAsia="ar-SA"/>
        </w:rPr>
        <w:t xml:space="preserve">Gulbenes novada </w:t>
      </w:r>
      <w:r w:rsidRPr="00C02120">
        <w:rPr>
          <w:rFonts w:ascii="Times New Roman" w:hAnsi="Times New Roman" w:cs="Times New Roman"/>
          <w:color w:val="000000"/>
          <w:sz w:val="24"/>
          <w:szCs w:val="24"/>
          <w:lang w:eastAsia="en-US"/>
        </w:rPr>
        <w:t xml:space="preserve">pašvaldībā noteiktās prioritātes un </w:t>
      </w:r>
      <w:r w:rsidRPr="00C02120">
        <w:rPr>
          <w:rFonts w:ascii="Times New Roman" w:eastAsia="Calibri" w:hAnsi="Times New Roman" w:cs="Times New Roman"/>
          <w:color w:val="262626"/>
          <w:sz w:val="24"/>
          <w:szCs w:val="24"/>
          <w:lang w:eastAsia="ar-SA"/>
        </w:rPr>
        <w:t xml:space="preserve">finansējuma sadalījumu iepriekšējā periodā, katrai interešu izglītības jomai (kultūrizglītība, </w:t>
      </w:r>
      <w:r>
        <w:rPr>
          <w:rFonts w:ascii="Times New Roman" w:eastAsia="Calibri" w:hAnsi="Times New Roman" w:cs="Times New Roman"/>
          <w:color w:val="262626"/>
          <w:sz w:val="24"/>
          <w:szCs w:val="24"/>
          <w:lang w:eastAsia="ar-SA"/>
        </w:rPr>
        <w:t>STEM</w:t>
      </w:r>
      <w:r w:rsidRPr="00C02120">
        <w:rPr>
          <w:rFonts w:ascii="Times New Roman" w:eastAsia="Calibri" w:hAnsi="Times New Roman" w:cs="Times New Roman"/>
          <w:color w:val="262626"/>
          <w:sz w:val="24"/>
          <w:szCs w:val="24"/>
          <w:lang w:eastAsia="ar-SA"/>
        </w:rPr>
        <w:t xml:space="preserve">, sports, </w:t>
      </w:r>
      <w:r>
        <w:rPr>
          <w:rFonts w:ascii="Times New Roman" w:eastAsia="Calibri" w:hAnsi="Times New Roman" w:cs="Times New Roman"/>
          <w:color w:val="262626"/>
          <w:sz w:val="24"/>
          <w:szCs w:val="24"/>
          <w:lang w:eastAsia="ar-SA"/>
        </w:rPr>
        <w:t xml:space="preserve">sociālā un pilsoniskā joma, mazākumtautību valoda un kultūrvēsture) </w:t>
      </w:r>
      <w:r w:rsidRPr="00C02120">
        <w:rPr>
          <w:rFonts w:ascii="Times New Roman" w:eastAsia="Calibri" w:hAnsi="Times New Roman" w:cs="Times New Roman"/>
          <w:color w:val="262626"/>
          <w:sz w:val="24"/>
          <w:szCs w:val="24"/>
          <w:lang w:eastAsia="ar-SA"/>
        </w:rPr>
        <w:t xml:space="preserve">piešķir attiecīgu procentuālu finansējuma daļu, to publiskojot kopā ar </w:t>
      </w:r>
      <w:r w:rsidRPr="00C02120">
        <w:rPr>
          <w:rFonts w:ascii="Times New Roman" w:eastAsia="Calibri" w:hAnsi="Times New Roman" w:cs="Times New Roman"/>
          <w:color w:val="000000"/>
          <w:sz w:val="24"/>
          <w:szCs w:val="24"/>
          <w:lang w:eastAsia="en-US"/>
        </w:rPr>
        <w:t>informāciju par iespēju pretendēt uz finansējumu programmu īstenošanai</w:t>
      </w:r>
      <w:r w:rsidRPr="00C02120">
        <w:rPr>
          <w:rFonts w:ascii="Times New Roman" w:eastAsia="Calibri" w:hAnsi="Times New Roman" w:cs="Times New Roman"/>
          <w:color w:val="262626"/>
          <w:sz w:val="24"/>
          <w:szCs w:val="24"/>
          <w:lang w:eastAsia="ar-SA"/>
        </w:rPr>
        <w:t>;</w:t>
      </w:r>
    </w:p>
    <w:p w14:paraId="2724BC35" w14:textId="77777777" w:rsidR="00C8473A" w:rsidRPr="00C02120"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bCs/>
          <w:sz w:val="24"/>
          <w:szCs w:val="24"/>
          <w:lang w:eastAsia="en-US"/>
        </w:rPr>
        <w:lastRenderedPageBreak/>
        <w:t xml:space="preserve">pārrauga interešu izglītības darba organizāciju un izvērtē pārskatu par </w:t>
      </w:r>
      <w:r w:rsidRPr="00C02120">
        <w:rPr>
          <w:rFonts w:ascii="Times New Roman" w:eastAsia="Calibri" w:hAnsi="Times New Roman" w:cs="Times New Roman"/>
          <w:sz w:val="24"/>
          <w:szCs w:val="24"/>
          <w:lang w:eastAsia="en-US"/>
        </w:rPr>
        <w:t>mācību gadā īstenotajām programmām;</w:t>
      </w:r>
    </w:p>
    <w:p w14:paraId="47550C87" w14:textId="2AE496CD" w:rsidR="00C8473A" w:rsidRPr="00C02120"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bCs/>
          <w:sz w:val="24"/>
          <w:szCs w:val="24"/>
          <w:lang w:eastAsia="en-US"/>
        </w:rPr>
        <w:t>izskata ierosinājumus un sūdzības par programmu vērtēšanas un mērķdotācijas sadales izstrādes jautājumiem.</w:t>
      </w:r>
    </w:p>
    <w:p w14:paraId="24CE77A1" w14:textId="4844479A"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bCs/>
          <w:sz w:val="24"/>
          <w:szCs w:val="24"/>
          <w:lang w:eastAsia="en-US"/>
        </w:rPr>
        <w:t xml:space="preserve">Komisija, </w:t>
      </w:r>
      <w:r w:rsidRPr="00C02120">
        <w:rPr>
          <w:rFonts w:ascii="Times New Roman" w:eastAsia="Calibri" w:hAnsi="Times New Roman" w:cs="Times New Roman"/>
          <w:sz w:val="24"/>
          <w:szCs w:val="24"/>
          <w:lang w:eastAsia="en-US"/>
        </w:rPr>
        <w:t>vērtējot iesniegtās programmas, ņem vērā Domes apstiprinātos programmu īstenošanas principus, kārtību un kritērijus valsts mērķdotācijas un pašvaldības dotācijas finansējuma sadalei Gulbenes novada pašvaldībā.</w:t>
      </w:r>
    </w:p>
    <w:p w14:paraId="1FD01423"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hAnsi="Times New Roman" w:cs="Times New Roman"/>
          <w:color w:val="000000"/>
          <w:sz w:val="24"/>
          <w:szCs w:val="24"/>
          <w:lang w:eastAsia="en-US"/>
        </w:rPr>
        <w:t>Komisija var ierosināt piešķirt valsts mērķdotācijas finansējumu interešu izglītības metodiķim.</w:t>
      </w:r>
    </w:p>
    <w:p w14:paraId="0CA1427B" w14:textId="7E7BB63C"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 xml:space="preserve">Komisijai ir tiesības </w:t>
      </w:r>
      <w:r w:rsidRPr="00C02120">
        <w:rPr>
          <w:rFonts w:ascii="Times New Roman" w:eastAsia="Calibri" w:hAnsi="Times New Roman" w:cs="Times New Roman"/>
          <w:sz w:val="24"/>
          <w:szCs w:val="24"/>
          <w:lang w:eastAsia="en-US"/>
        </w:rPr>
        <w:t>lemt par programmas īstenošanas un finansēšanas pārtraukšanu</w:t>
      </w:r>
      <w:r w:rsidRPr="00C02120">
        <w:rPr>
          <w:rFonts w:ascii="Times New Roman" w:eastAsia="Calibri" w:hAnsi="Times New Roman" w:cs="Times New Roman"/>
          <w:color w:val="000000"/>
          <w:sz w:val="24"/>
          <w:szCs w:val="24"/>
          <w:lang w:eastAsia="en-US"/>
        </w:rPr>
        <w:t>:</w:t>
      </w:r>
    </w:p>
    <w:p w14:paraId="21803244" w14:textId="6B0B0D16" w:rsidR="00C8473A" w:rsidRPr="00C02120"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programma netiek īstenota ilgāk kā 1 (vienu) mēnesi;</w:t>
      </w:r>
    </w:p>
    <w:p w14:paraId="4E151C6A" w14:textId="2201F769" w:rsidR="00C8473A" w:rsidRPr="00C02120"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programmā līdz 1.oktobrim netiek uzņemts nepieciešamais audzēkņu skaits;</w:t>
      </w:r>
    </w:p>
    <w:p w14:paraId="1AEFF3D0" w14:textId="77777777" w:rsidR="00C8473A" w:rsidRPr="00DB470D" w:rsidRDefault="00C8473A" w:rsidP="00B134BB">
      <w:pPr>
        <w:numPr>
          <w:ilvl w:val="1"/>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color w:val="000000"/>
          <w:sz w:val="24"/>
          <w:szCs w:val="24"/>
          <w:lang w:eastAsia="en-US"/>
        </w:rPr>
        <w:t>ja atbalstītā programma netiek īstenota atbilstoši iesniegtajam programmas saturam.</w:t>
      </w:r>
    </w:p>
    <w:p w14:paraId="76CD97D4" w14:textId="1EF54F1F" w:rsidR="00DB470D" w:rsidRPr="00DB470D" w:rsidRDefault="00DB470D" w:rsidP="00B134BB">
      <w:pPr>
        <w:pStyle w:val="Sarakstarindkopa"/>
        <w:numPr>
          <w:ilvl w:val="0"/>
          <w:numId w:val="1"/>
        </w:numPr>
        <w:shd w:val="clear" w:color="auto" w:fill="FFFFFF"/>
        <w:spacing w:after="135" w:line="36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Komisija nepieciešamības gadījumā var lemt par finansējuma pārdali citām attiecīgajā mācību gadā apstiprinātajām programmām.</w:t>
      </w:r>
    </w:p>
    <w:p w14:paraId="1A37F907" w14:textId="77777777" w:rsidR="00C8473A" w:rsidRPr="00C02120" w:rsidRDefault="00C8473A" w:rsidP="00C8473A">
      <w:pPr>
        <w:shd w:val="clear" w:color="auto" w:fill="FFFFFF"/>
        <w:spacing w:after="135" w:line="259" w:lineRule="auto"/>
        <w:ind w:left="360"/>
        <w:contextualSpacing/>
        <w:jc w:val="both"/>
        <w:rPr>
          <w:rFonts w:ascii="Times New Roman" w:eastAsia="Calibri" w:hAnsi="Times New Roman" w:cs="Times New Roman"/>
          <w:sz w:val="24"/>
          <w:szCs w:val="24"/>
          <w:lang w:eastAsia="en-US"/>
        </w:rPr>
      </w:pPr>
    </w:p>
    <w:p w14:paraId="70593C5D" w14:textId="77777777" w:rsidR="00C8473A" w:rsidRDefault="00C8473A" w:rsidP="00C8473A">
      <w:pPr>
        <w:numPr>
          <w:ilvl w:val="0"/>
          <w:numId w:val="3"/>
        </w:numPr>
        <w:pBdr>
          <w:top w:val="nil"/>
          <w:left w:val="nil"/>
          <w:bottom w:val="nil"/>
          <w:right w:val="nil"/>
          <w:between w:val="nil"/>
        </w:pBdr>
        <w:shd w:val="clear" w:color="auto" w:fill="FFFFFF"/>
        <w:ind w:left="141" w:firstLine="0"/>
        <w:jc w:val="center"/>
        <w:rPr>
          <w:rFonts w:ascii="Times New Roman" w:hAnsi="Times New Roman" w:cs="Times New Roman"/>
          <w:b/>
          <w:color w:val="000000"/>
          <w:sz w:val="24"/>
          <w:szCs w:val="24"/>
        </w:rPr>
      </w:pPr>
      <w:r w:rsidRPr="00C02120">
        <w:rPr>
          <w:rFonts w:ascii="Times New Roman" w:hAnsi="Times New Roman" w:cs="Times New Roman"/>
          <w:b/>
          <w:color w:val="000000"/>
          <w:sz w:val="24"/>
          <w:szCs w:val="24"/>
        </w:rPr>
        <w:t>Komisijas sastāvs un darba organizācija</w:t>
      </w:r>
    </w:p>
    <w:p w14:paraId="362E15ED" w14:textId="77777777" w:rsidR="00B042ED" w:rsidRPr="00C02120" w:rsidRDefault="00B042ED" w:rsidP="00B042ED">
      <w:pPr>
        <w:pBdr>
          <w:top w:val="nil"/>
          <w:left w:val="nil"/>
          <w:bottom w:val="nil"/>
          <w:right w:val="nil"/>
          <w:between w:val="nil"/>
        </w:pBdr>
        <w:shd w:val="clear" w:color="auto" w:fill="FFFFFF"/>
        <w:ind w:left="141"/>
        <w:jc w:val="center"/>
        <w:rPr>
          <w:rFonts w:ascii="Times New Roman" w:hAnsi="Times New Roman" w:cs="Times New Roman"/>
          <w:b/>
          <w:color w:val="000000"/>
          <w:sz w:val="24"/>
          <w:szCs w:val="24"/>
        </w:rPr>
      </w:pPr>
    </w:p>
    <w:p w14:paraId="70F47D4C" w14:textId="490EEFF8" w:rsidR="00BE7C60" w:rsidRPr="00BE7C6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hAnsi="Times New Roman" w:cs="Times New Roman"/>
          <w:sz w:val="24"/>
          <w:szCs w:val="24"/>
          <w:lang w:eastAsia="en-US"/>
        </w:rPr>
        <w:t>Komisijas sastāvu veido pieci locekļi, no kuriem viens ir Komisijas priekšsēdētājs un viens Komisijas priekšsēdētāja vietnieks</w:t>
      </w:r>
      <w:r w:rsidR="00BE7C60">
        <w:rPr>
          <w:rFonts w:ascii="Times New Roman" w:hAnsi="Times New Roman" w:cs="Times New Roman"/>
          <w:sz w:val="24"/>
          <w:szCs w:val="24"/>
          <w:lang w:eastAsia="en-US"/>
        </w:rPr>
        <w:t>. Komisijas sastāvu</w:t>
      </w:r>
      <w:r w:rsidRPr="00C02120">
        <w:rPr>
          <w:rFonts w:ascii="Times New Roman" w:hAnsi="Times New Roman" w:cs="Times New Roman"/>
          <w:sz w:val="24"/>
          <w:szCs w:val="24"/>
          <w:lang w:eastAsia="en-US"/>
        </w:rPr>
        <w:t xml:space="preserve"> apstiprina Dome. </w:t>
      </w:r>
    </w:p>
    <w:p w14:paraId="2A6D9CD2" w14:textId="23D301B0"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hAnsi="Times New Roman" w:cs="Times New Roman"/>
          <w:sz w:val="24"/>
          <w:szCs w:val="24"/>
          <w:lang w:eastAsia="en-US"/>
        </w:rPr>
        <w:t xml:space="preserve">Komisijas sastāvā iekļauj </w:t>
      </w:r>
      <w:r w:rsidRPr="00C02120">
        <w:rPr>
          <w:rFonts w:ascii="Times New Roman" w:eastAsia="Calibri" w:hAnsi="Times New Roman" w:cs="Times New Roman"/>
          <w:sz w:val="24"/>
          <w:szCs w:val="24"/>
          <w:shd w:val="clear" w:color="auto" w:fill="FFFFFF"/>
          <w:lang w:eastAsia="en-US"/>
        </w:rPr>
        <w:t>izglītības pārvaldes iestādes pārstāvjus vai izglītības speciālistu, biedrību, nodibinājumu un citu institūciju un organizāciju pārstāvjus, kuri atbalsta programmu mērķauditorijas intereses. Komisijā neiekļauj ar programmu īstenošanu saistītās personas.</w:t>
      </w:r>
    </w:p>
    <w:p w14:paraId="3709A693" w14:textId="0C283CE2" w:rsidR="00EF1EB3"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sēdes sasauc Komisijas priekšsēdētājs vai viņa prombūtnes laikā Komisijas priekšsēdētāja vietnieks, nosakot sēdes laiku, vietu un darba kārtību.</w:t>
      </w:r>
    </w:p>
    <w:p w14:paraId="2A20BCE0" w14:textId="77777777" w:rsidR="00C8473A" w:rsidRPr="00EF1EB3"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EF1EB3">
        <w:rPr>
          <w:rFonts w:ascii="Times New Roman" w:eastAsia="Calibri" w:hAnsi="Times New Roman" w:cs="Times New Roman"/>
          <w:sz w:val="24"/>
          <w:szCs w:val="24"/>
          <w:lang w:eastAsia="en-US"/>
        </w:rPr>
        <w:t>Komisijas sēdes ir atklātas. Nepieciešamības gadījumā uz Komisijas sēdi var uzaicināt ar programmu īstenošanu saistītās personas.</w:t>
      </w:r>
    </w:p>
    <w:p w14:paraId="44FAA515"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 lēmumus pieņem sēdē ar klātesošo Komisijas locekļu balsu vairākumu. Ja balsu skaits sadalās vienādi, izšķirošā ir Komisijas priekšsēdētāja balss. Komisija ir lemttiesīga, ja tās sēdē piedalās vairāk nekā puse Komisijas locekļu.</w:t>
      </w:r>
    </w:p>
    <w:p w14:paraId="5E9BE9F3"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sēžu protokolēšanu un lēmumu projektu sagatavošanu nodrošina Gulbenes novada Izglītības pārvaldes lietvedis.</w:t>
      </w:r>
    </w:p>
    <w:p w14:paraId="1E6AE885"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sēdes protokolu paraksta Komisijas priekšsēdētājs un sekretārs.</w:t>
      </w:r>
    </w:p>
    <w:p w14:paraId="0666F69C"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lastRenderedPageBreak/>
        <w:t>Komisijas protokoli un tiem pievienotie dokumenti tiek glabāti Gulbenes novada Izglītības pārvaldes lietvedībā.</w:t>
      </w:r>
    </w:p>
    <w:p w14:paraId="370F6C4E" w14:textId="77777777" w:rsidR="00C8473A" w:rsidRPr="00C02120" w:rsidRDefault="00C8473A" w:rsidP="00B134BB">
      <w:pPr>
        <w:numPr>
          <w:ilvl w:val="0"/>
          <w:numId w:val="1"/>
        </w:numPr>
        <w:shd w:val="clear" w:color="auto" w:fill="FFFFFF"/>
        <w:spacing w:after="135" w:line="360" w:lineRule="auto"/>
        <w:ind w:left="0" w:firstLine="567"/>
        <w:contextualSpacing/>
        <w:jc w:val="both"/>
        <w:rPr>
          <w:rFonts w:ascii="Times New Roman" w:eastAsia="Calibri" w:hAnsi="Times New Roman" w:cs="Times New Roman"/>
          <w:sz w:val="24"/>
          <w:szCs w:val="24"/>
          <w:lang w:eastAsia="en-US"/>
        </w:rPr>
      </w:pPr>
      <w:r w:rsidRPr="00C02120">
        <w:rPr>
          <w:rFonts w:ascii="Times New Roman" w:eastAsia="Calibri" w:hAnsi="Times New Roman" w:cs="Times New Roman"/>
          <w:sz w:val="24"/>
          <w:szCs w:val="24"/>
          <w:lang w:eastAsia="en-US"/>
        </w:rPr>
        <w:t>Komisijas locekļiem, pildot pienākumus, ir tiesības iepazīties ar iesniegtajiem dokumentiem un nepieciešamības gadījumā pieprasīt no pieteikuma iesniedzējiem papildus informāciju.</w:t>
      </w:r>
    </w:p>
    <w:p w14:paraId="65BAB790" w14:textId="77777777" w:rsidR="00C8473A" w:rsidRPr="00C02120" w:rsidRDefault="00C8473A" w:rsidP="00C8473A">
      <w:pPr>
        <w:shd w:val="clear" w:color="auto" w:fill="FFFFFF"/>
        <w:spacing w:after="135" w:line="259" w:lineRule="auto"/>
        <w:ind w:left="360"/>
        <w:contextualSpacing/>
        <w:jc w:val="both"/>
        <w:rPr>
          <w:rFonts w:ascii="Times New Roman" w:eastAsia="Calibri" w:hAnsi="Times New Roman" w:cs="Times New Roman"/>
          <w:sz w:val="24"/>
          <w:szCs w:val="24"/>
          <w:lang w:eastAsia="en-US"/>
        </w:rPr>
      </w:pPr>
    </w:p>
    <w:p w14:paraId="4720F73D" w14:textId="77777777" w:rsidR="00C8473A" w:rsidRDefault="00C8473A" w:rsidP="00C8473A">
      <w:pPr>
        <w:numPr>
          <w:ilvl w:val="0"/>
          <w:numId w:val="3"/>
        </w:numPr>
        <w:pBdr>
          <w:top w:val="nil"/>
          <w:left w:val="nil"/>
          <w:bottom w:val="nil"/>
          <w:right w:val="nil"/>
          <w:between w:val="nil"/>
        </w:pBdr>
        <w:shd w:val="clear" w:color="auto" w:fill="FFFFFF"/>
        <w:spacing w:after="160" w:line="259" w:lineRule="auto"/>
        <w:contextualSpacing/>
        <w:jc w:val="center"/>
        <w:rPr>
          <w:rFonts w:ascii="Times New Roman" w:eastAsia="Calibri" w:hAnsi="Times New Roman" w:cs="Times New Roman"/>
          <w:b/>
          <w:color w:val="000000"/>
          <w:sz w:val="24"/>
          <w:szCs w:val="24"/>
          <w:lang w:eastAsia="en-US"/>
        </w:rPr>
      </w:pPr>
      <w:r w:rsidRPr="00C02120">
        <w:rPr>
          <w:rFonts w:ascii="Times New Roman" w:eastAsia="Calibri" w:hAnsi="Times New Roman" w:cs="Times New Roman"/>
          <w:b/>
          <w:color w:val="000000"/>
          <w:sz w:val="24"/>
          <w:szCs w:val="24"/>
          <w:lang w:eastAsia="en-US"/>
        </w:rPr>
        <w:t>Noslēguma jautājumi</w:t>
      </w:r>
    </w:p>
    <w:p w14:paraId="636B586D" w14:textId="77777777" w:rsidR="00B042ED" w:rsidRPr="00C02120" w:rsidRDefault="00B042ED" w:rsidP="00B042ED">
      <w:pPr>
        <w:pBdr>
          <w:top w:val="nil"/>
          <w:left w:val="nil"/>
          <w:bottom w:val="nil"/>
          <w:right w:val="nil"/>
          <w:between w:val="nil"/>
        </w:pBdr>
        <w:shd w:val="clear" w:color="auto" w:fill="FFFFFF"/>
        <w:spacing w:after="160" w:line="259" w:lineRule="auto"/>
        <w:ind w:left="1080"/>
        <w:contextualSpacing/>
        <w:jc w:val="center"/>
        <w:rPr>
          <w:rFonts w:ascii="Times New Roman" w:eastAsia="Calibri" w:hAnsi="Times New Roman" w:cs="Times New Roman"/>
          <w:b/>
          <w:color w:val="000000"/>
          <w:sz w:val="24"/>
          <w:szCs w:val="24"/>
          <w:lang w:eastAsia="en-US"/>
        </w:rPr>
      </w:pPr>
    </w:p>
    <w:p w14:paraId="56B9B687" w14:textId="7EB4509C" w:rsidR="00C8473A" w:rsidRPr="00C02120" w:rsidRDefault="00C8473A" w:rsidP="00B134BB">
      <w:pPr>
        <w:numPr>
          <w:ilvl w:val="0"/>
          <w:numId w:val="1"/>
        </w:numPr>
        <w:pBdr>
          <w:top w:val="nil"/>
          <w:left w:val="nil"/>
          <w:bottom w:val="nil"/>
          <w:right w:val="nil"/>
          <w:between w:val="nil"/>
        </w:pBdr>
        <w:shd w:val="clear" w:color="auto" w:fill="FFFFFF"/>
        <w:spacing w:after="160" w:line="360" w:lineRule="auto"/>
        <w:ind w:left="0" w:firstLine="567"/>
        <w:contextualSpacing/>
        <w:jc w:val="both"/>
        <w:rPr>
          <w:rFonts w:ascii="Times New Roman" w:eastAsia="Calibri" w:hAnsi="Times New Roman" w:cs="Times New Roman"/>
          <w:bCs/>
          <w:color w:val="000000"/>
          <w:sz w:val="24"/>
          <w:szCs w:val="24"/>
          <w:lang w:eastAsia="en-US"/>
        </w:rPr>
      </w:pPr>
      <w:r w:rsidRPr="00C02120">
        <w:rPr>
          <w:rFonts w:ascii="Times New Roman" w:eastAsia="Calibri" w:hAnsi="Times New Roman" w:cs="Times New Roman"/>
          <w:sz w:val="24"/>
          <w:szCs w:val="24"/>
          <w:lang w:eastAsia="en-US"/>
        </w:rPr>
        <w:t>Grozījumus Komisijas nolikumā apstiprina Dome.</w:t>
      </w:r>
    </w:p>
    <w:p w14:paraId="2D9C2AF1" w14:textId="0F3B5C49" w:rsidR="00C8473A" w:rsidRPr="00C02120" w:rsidRDefault="00C8473A" w:rsidP="00B134BB">
      <w:pPr>
        <w:numPr>
          <w:ilvl w:val="0"/>
          <w:numId w:val="1"/>
        </w:numPr>
        <w:pBdr>
          <w:top w:val="nil"/>
          <w:left w:val="nil"/>
          <w:bottom w:val="nil"/>
          <w:right w:val="nil"/>
          <w:between w:val="nil"/>
        </w:pBdr>
        <w:shd w:val="clear" w:color="auto" w:fill="FFFFFF"/>
        <w:spacing w:after="160" w:line="360" w:lineRule="auto"/>
        <w:ind w:left="0" w:firstLine="567"/>
        <w:contextualSpacing/>
        <w:jc w:val="both"/>
        <w:rPr>
          <w:rFonts w:ascii="Times New Roman" w:eastAsia="Calibri" w:hAnsi="Times New Roman" w:cs="Times New Roman"/>
          <w:bCs/>
          <w:color w:val="000000"/>
          <w:sz w:val="24"/>
          <w:szCs w:val="24"/>
          <w:lang w:eastAsia="en-US"/>
        </w:rPr>
      </w:pPr>
      <w:r w:rsidRPr="00C02120">
        <w:rPr>
          <w:rFonts w:ascii="Times New Roman" w:eastAsia="Calibri" w:hAnsi="Times New Roman" w:cs="Times New Roman"/>
          <w:sz w:val="24"/>
          <w:szCs w:val="24"/>
          <w:lang w:eastAsia="en-US"/>
        </w:rPr>
        <w:t xml:space="preserve">Komisijas lēmumu par programmu izvērtēšanu var apstrīdēt </w:t>
      </w:r>
      <w:r w:rsidR="00652163">
        <w:rPr>
          <w:rFonts w:ascii="Times New Roman" w:eastAsia="Calibri" w:hAnsi="Times New Roman" w:cs="Times New Roman"/>
          <w:sz w:val="24"/>
          <w:szCs w:val="24"/>
          <w:lang w:eastAsia="en-US"/>
        </w:rPr>
        <w:t>D</w:t>
      </w:r>
      <w:r w:rsidRPr="00C02120">
        <w:rPr>
          <w:rFonts w:ascii="Times New Roman" w:eastAsia="Calibri" w:hAnsi="Times New Roman" w:cs="Times New Roman"/>
          <w:sz w:val="24"/>
          <w:szCs w:val="24"/>
          <w:lang w:eastAsia="en-US"/>
        </w:rPr>
        <w:t>omē.</w:t>
      </w:r>
    </w:p>
    <w:p w14:paraId="5B28277B" w14:textId="63D86068" w:rsidR="00C8473A" w:rsidRPr="00C02120" w:rsidRDefault="00C8473A" w:rsidP="00B134BB">
      <w:pPr>
        <w:numPr>
          <w:ilvl w:val="0"/>
          <w:numId w:val="1"/>
        </w:numPr>
        <w:pBdr>
          <w:top w:val="nil"/>
          <w:left w:val="nil"/>
          <w:bottom w:val="nil"/>
          <w:right w:val="nil"/>
          <w:between w:val="nil"/>
        </w:pBdr>
        <w:shd w:val="clear" w:color="auto" w:fill="FFFFFF"/>
        <w:spacing w:after="160" w:line="360" w:lineRule="auto"/>
        <w:ind w:left="0" w:firstLine="567"/>
        <w:contextualSpacing/>
        <w:jc w:val="both"/>
        <w:rPr>
          <w:rFonts w:ascii="Times New Roman" w:eastAsia="Calibri" w:hAnsi="Times New Roman" w:cs="Times New Roman"/>
          <w:bCs/>
          <w:sz w:val="24"/>
          <w:szCs w:val="24"/>
          <w:lang w:eastAsia="en-US"/>
        </w:rPr>
      </w:pPr>
      <w:r w:rsidRPr="00C02120">
        <w:rPr>
          <w:rFonts w:ascii="Times New Roman" w:eastAsia="Calibri" w:hAnsi="Times New Roman" w:cs="Times New Roman"/>
          <w:sz w:val="24"/>
          <w:szCs w:val="24"/>
          <w:lang w:eastAsia="en-US"/>
        </w:rPr>
        <w:t xml:space="preserve">Ar šī nolikuma spēkā stāšanos spēku zaudē ar </w:t>
      </w:r>
      <w:r w:rsidR="00EF1EB3">
        <w:rPr>
          <w:rFonts w:ascii="Times New Roman" w:eastAsia="Calibri" w:hAnsi="Times New Roman" w:cs="Times New Roman"/>
          <w:sz w:val="24"/>
          <w:szCs w:val="24"/>
          <w:lang w:eastAsia="en-US"/>
        </w:rPr>
        <w:t xml:space="preserve">Domes </w:t>
      </w:r>
      <w:r w:rsidRPr="00C02120">
        <w:rPr>
          <w:rFonts w:ascii="Times New Roman" w:eastAsia="Calibri" w:hAnsi="Times New Roman" w:cs="Times New Roman"/>
          <w:sz w:val="24"/>
          <w:szCs w:val="24"/>
          <w:lang w:eastAsia="en-US"/>
        </w:rPr>
        <w:t>20</w:t>
      </w:r>
      <w:r w:rsidR="00652163">
        <w:rPr>
          <w:rFonts w:ascii="Times New Roman" w:eastAsia="Calibri" w:hAnsi="Times New Roman" w:cs="Times New Roman"/>
          <w:sz w:val="24"/>
          <w:szCs w:val="24"/>
          <w:lang w:eastAsia="en-US"/>
        </w:rPr>
        <w:t>21</w:t>
      </w:r>
      <w:r w:rsidRPr="00C02120">
        <w:rPr>
          <w:rFonts w:ascii="Times New Roman" w:eastAsia="Calibri" w:hAnsi="Times New Roman" w:cs="Times New Roman"/>
          <w:sz w:val="24"/>
          <w:szCs w:val="24"/>
          <w:lang w:eastAsia="en-US"/>
        </w:rPr>
        <w:t>.gada 2</w:t>
      </w:r>
      <w:r w:rsidR="00652163">
        <w:rPr>
          <w:rFonts w:ascii="Times New Roman" w:eastAsia="Calibri" w:hAnsi="Times New Roman" w:cs="Times New Roman"/>
          <w:sz w:val="24"/>
          <w:szCs w:val="24"/>
          <w:lang w:eastAsia="en-US"/>
        </w:rPr>
        <w:t>7</w:t>
      </w:r>
      <w:r w:rsidRPr="00C02120">
        <w:rPr>
          <w:rFonts w:ascii="Times New Roman" w:eastAsia="Calibri" w:hAnsi="Times New Roman" w:cs="Times New Roman"/>
          <w:sz w:val="24"/>
          <w:szCs w:val="24"/>
          <w:lang w:eastAsia="en-US"/>
        </w:rPr>
        <w:t>.ma</w:t>
      </w:r>
      <w:r w:rsidR="00652163">
        <w:rPr>
          <w:rFonts w:ascii="Times New Roman" w:eastAsia="Calibri" w:hAnsi="Times New Roman" w:cs="Times New Roman"/>
          <w:sz w:val="24"/>
          <w:szCs w:val="24"/>
          <w:lang w:eastAsia="en-US"/>
        </w:rPr>
        <w:t>ija</w:t>
      </w:r>
      <w:r w:rsidRPr="00C02120">
        <w:rPr>
          <w:rFonts w:ascii="Times New Roman" w:eastAsia="Calibri" w:hAnsi="Times New Roman" w:cs="Times New Roman"/>
          <w:sz w:val="24"/>
          <w:szCs w:val="24"/>
          <w:lang w:eastAsia="en-US"/>
        </w:rPr>
        <w:t xml:space="preserve"> lēmumu </w:t>
      </w:r>
      <w:r w:rsidRPr="00C02120">
        <w:rPr>
          <w:rFonts w:ascii="Times New Roman" w:eastAsia="Calibri" w:hAnsi="Times New Roman" w:cs="Times New Roman"/>
          <w:sz w:val="24"/>
          <w:szCs w:val="24"/>
          <w:shd w:val="clear" w:color="auto" w:fill="FFFFFF"/>
          <w:lang w:eastAsia="en-US"/>
        </w:rPr>
        <w:t>(prot.</w:t>
      </w:r>
      <w:r w:rsidR="00C579E8">
        <w:rPr>
          <w:rFonts w:ascii="Times New Roman" w:eastAsia="Calibri" w:hAnsi="Times New Roman" w:cs="Times New Roman"/>
          <w:sz w:val="24"/>
          <w:szCs w:val="24"/>
          <w:shd w:val="clear" w:color="auto" w:fill="FFFFFF"/>
          <w:lang w:eastAsia="en-US"/>
        </w:rPr>
        <w:t xml:space="preserve"> </w:t>
      </w:r>
      <w:r w:rsidRPr="00C02120">
        <w:rPr>
          <w:rFonts w:ascii="Times New Roman" w:eastAsia="Calibri" w:hAnsi="Times New Roman" w:cs="Times New Roman"/>
          <w:sz w:val="24"/>
          <w:szCs w:val="24"/>
          <w:shd w:val="clear" w:color="auto" w:fill="FFFFFF"/>
          <w:lang w:eastAsia="en-US"/>
        </w:rPr>
        <w:t>Nr.</w:t>
      </w:r>
      <w:r w:rsidR="0043188D">
        <w:rPr>
          <w:rFonts w:ascii="Times New Roman" w:eastAsia="Calibri" w:hAnsi="Times New Roman" w:cs="Times New Roman"/>
          <w:sz w:val="24"/>
          <w:szCs w:val="24"/>
          <w:shd w:val="clear" w:color="auto" w:fill="FFFFFF"/>
          <w:lang w:eastAsia="en-US"/>
        </w:rPr>
        <w:t>6</w:t>
      </w:r>
      <w:r w:rsidRPr="00C02120">
        <w:rPr>
          <w:rFonts w:ascii="Times New Roman" w:eastAsia="Calibri" w:hAnsi="Times New Roman" w:cs="Times New Roman"/>
          <w:sz w:val="24"/>
          <w:szCs w:val="24"/>
          <w:shd w:val="clear" w:color="auto" w:fill="FFFFFF"/>
          <w:lang w:eastAsia="en-US"/>
        </w:rPr>
        <w:t xml:space="preserve">, </w:t>
      </w:r>
      <w:r w:rsidR="0043188D">
        <w:rPr>
          <w:rFonts w:ascii="Times New Roman" w:eastAsia="Calibri" w:hAnsi="Times New Roman" w:cs="Times New Roman"/>
          <w:sz w:val="24"/>
          <w:szCs w:val="24"/>
          <w:shd w:val="clear" w:color="auto" w:fill="FFFFFF"/>
          <w:lang w:eastAsia="en-US"/>
        </w:rPr>
        <w:t>95</w:t>
      </w:r>
      <w:r w:rsidRPr="00C02120">
        <w:rPr>
          <w:rFonts w:ascii="Times New Roman" w:eastAsia="Calibri" w:hAnsi="Times New Roman" w:cs="Times New Roman"/>
          <w:sz w:val="24"/>
          <w:szCs w:val="24"/>
          <w:shd w:val="clear" w:color="auto" w:fill="FFFFFF"/>
          <w:lang w:eastAsia="en-US"/>
        </w:rPr>
        <w:t xml:space="preserve">.§) </w:t>
      </w:r>
      <w:r w:rsidRPr="00C02120">
        <w:rPr>
          <w:rFonts w:ascii="Times New Roman" w:eastAsia="Calibri" w:hAnsi="Times New Roman" w:cs="Times New Roman"/>
          <w:sz w:val="24"/>
          <w:szCs w:val="24"/>
          <w:lang w:eastAsia="en-US"/>
        </w:rPr>
        <w:t xml:space="preserve">apstiprinātais </w:t>
      </w:r>
      <w:r w:rsidRPr="00C02120">
        <w:rPr>
          <w:rFonts w:ascii="Times New Roman" w:eastAsia="Calibri" w:hAnsi="Times New Roman" w:cs="Times New Roman"/>
          <w:sz w:val="24"/>
          <w:szCs w:val="24"/>
          <w:shd w:val="clear" w:color="auto" w:fill="FFFFFF"/>
          <w:lang w:eastAsia="en-US"/>
        </w:rPr>
        <w:t>Interešu izglītības programmu izvērtēšanas un mērķdotācijas sadales komisijas nolikums</w:t>
      </w:r>
      <w:r w:rsidRPr="00C02120">
        <w:rPr>
          <w:rFonts w:ascii="Times New Roman" w:eastAsia="Calibri" w:hAnsi="Times New Roman" w:cs="Times New Roman"/>
          <w:sz w:val="24"/>
          <w:szCs w:val="24"/>
          <w:lang w:eastAsia="en-US"/>
        </w:rPr>
        <w:t>.</w:t>
      </w:r>
    </w:p>
    <w:p w14:paraId="2E7F81E9" w14:textId="77777777" w:rsidR="00C8473A" w:rsidRPr="00C02120" w:rsidRDefault="00C8473A" w:rsidP="00C8473A">
      <w:pPr>
        <w:rPr>
          <w:rFonts w:ascii="Times New Roman" w:hAnsi="Times New Roman" w:cs="Times New Roman"/>
          <w:sz w:val="24"/>
          <w:szCs w:val="24"/>
        </w:rPr>
      </w:pPr>
    </w:p>
    <w:p w14:paraId="6CA79485" w14:textId="5542F1AF" w:rsidR="00C8473A" w:rsidRDefault="00C8473A" w:rsidP="00C8473A">
      <w:pPr>
        <w:tabs>
          <w:tab w:val="left" w:pos="426"/>
          <w:tab w:val="left" w:pos="7230"/>
        </w:tabs>
        <w:jc w:val="both"/>
        <w:rPr>
          <w:rFonts w:ascii="Times New Roman" w:hAnsi="Times New Roman" w:cs="Times New Roman"/>
          <w:sz w:val="24"/>
          <w:szCs w:val="24"/>
        </w:rPr>
      </w:pPr>
      <w:r w:rsidRPr="00C02120">
        <w:rPr>
          <w:rFonts w:ascii="Times New Roman" w:hAnsi="Times New Roman" w:cs="Times New Roman"/>
          <w:sz w:val="24"/>
          <w:szCs w:val="24"/>
        </w:rPr>
        <w:t>Gulbenes novada</w:t>
      </w:r>
      <w:r>
        <w:rPr>
          <w:rFonts w:ascii="Times New Roman" w:hAnsi="Times New Roman" w:cs="Times New Roman"/>
          <w:sz w:val="24"/>
          <w:szCs w:val="24"/>
        </w:rPr>
        <w:t xml:space="preserve"> pašvaldības </w:t>
      </w:r>
      <w:r w:rsidRPr="00C02120">
        <w:rPr>
          <w:rFonts w:ascii="Times New Roman" w:hAnsi="Times New Roman" w:cs="Times New Roman"/>
          <w:sz w:val="24"/>
          <w:szCs w:val="24"/>
        </w:rPr>
        <w:t>domes priekšsēdētājs</w:t>
      </w:r>
      <w:r w:rsidRPr="00C02120">
        <w:rPr>
          <w:rFonts w:ascii="Times New Roman" w:hAnsi="Times New Roman" w:cs="Times New Roman"/>
          <w:sz w:val="24"/>
          <w:szCs w:val="24"/>
        </w:rPr>
        <w:tab/>
      </w:r>
      <w:r w:rsidR="00B134BB">
        <w:rPr>
          <w:rFonts w:ascii="Times New Roman" w:hAnsi="Times New Roman" w:cs="Times New Roman"/>
          <w:sz w:val="24"/>
          <w:szCs w:val="24"/>
        </w:rPr>
        <w:t xml:space="preserve">  </w:t>
      </w:r>
      <w:r w:rsidRPr="00C02120">
        <w:rPr>
          <w:rFonts w:ascii="Times New Roman" w:hAnsi="Times New Roman" w:cs="Times New Roman"/>
          <w:sz w:val="24"/>
          <w:szCs w:val="24"/>
        </w:rPr>
        <w:t>N.</w:t>
      </w:r>
      <w:r>
        <w:rPr>
          <w:rFonts w:ascii="Times New Roman" w:hAnsi="Times New Roman" w:cs="Times New Roman"/>
          <w:sz w:val="24"/>
          <w:szCs w:val="24"/>
        </w:rPr>
        <w:t>Mazūrs</w:t>
      </w:r>
    </w:p>
    <w:p w14:paraId="73F99A17" w14:textId="3D3F8227" w:rsidR="00C8473A" w:rsidRDefault="00C8473A" w:rsidP="00C8473A">
      <w:pPr>
        <w:spacing w:after="160" w:line="259" w:lineRule="auto"/>
        <w:rPr>
          <w:rFonts w:ascii="Times New Roman" w:hAnsi="Times New Roman" w:cs="Times New Roman"/>
          <w:sz w:val="24"/>
          <w:szCs w:val="24"/>
        </w:rPr>
      </w:pPr>
    </w:p>
    <w:sectPr w:rsidR="00C8473A" w:rsidSect="00B134B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B44B1"/>
    <w:multiLevelType w:val="hybridMultilevel"/>
    <w:tmpl w:val="22F0A948"/>
    <w:lvl w:ilvl="0" w:tplc="EA6E268C">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3230BC0"/>
    <w:multiLevelType w:val="multilevel"/>
    <w:tmpl w:val="03288474"/>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A0647D"/>
    <w:multiLevelType w:val="hybridMultilevel"/>
    <w:tmpl w:val="69D2143A"/>
    <w:lvl w:ilvl="0" w:tplc="59F8E486">
      <w:start w:val="1"/>
      <w:numFmt w:val="upperRoman"/>
      <w:lvlText w:val="%1."/>
      <w:lvlJc w:val="left"/>
      <w:pPr>
        <w:ind w:left="861" w:hanging="720"/>
      </w:pPr>
      <w:rPr>
        <w:rFonts w:hint="default"/>
      </w:r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3" w15:restartNumberingAfterBreak="0">
    <w:nsid w:val="6B5C03BC"/>
    <w:multiLevelType w:val="multilevel"/>
    <w:tmpl w:val="28B03BCA"/>
    <w:lvl w:ilvl="0">
      <w:start w:val="1"/>
      <w:numFmt w:val="decimal"/>
      <w:lvlText w:val="%1."/>
      <w:lvlJc w:val="left"/>
      <w:pPr>
        <w:ind w:left="360" w:hanging="360"/>
      </w:pPr>
      <w:rPr>
        <w:rFonts w:ascii="Times New Roman" w:hAnsi="Times New Roman" w:cs="Times New Roman" w:hint="default"/>
        <w:sz w:val="24"/>
      </w:rPr>
    </w:lvl>
    <w:lvl w:ilvl="1">
      <w:start w:val="1"/>
      <w:numFmt w:val="decimal"/>
      <w:isLgl/>
      <w:lvlText w:val="%1.%2."/>
      <w:lvlJc w:val="left"/>
      <w:pPr>
        <w:ind w:left="840" w:hanging="4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89241833">
    <w:abstractNumId w:val="3"/>
  </w:num>
  <w:num w:numId="2" w16cid:durableId="1600720702">
    <w:abstractNumId w:val="0"/>
  </w:num>
  <w:num w:numId="3" w16cid:durableId="1699773913">
    <w:abstractNumId w:val="1"/>
  </w:num>
  <w:num w:numId="4" w16cid:durableId="965700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F"/>
    <w:rsid w:val="000A4583"/>
    <w:rsid w:val="00196EAA"/>
    <w:rsid w:val="0023769B"/>
    <w:rsid w:val="00263FF5"/>
    <w:rsid w:val="002F13EB"/>
    <w:rsid w:val="00321AFF"/>
    <w:rsid w:val="003B4876"/>
    <w:rsid w:val="003E1840"/>
    <w:rsid w:val="0043188D"/>
    <w:rsid w:val="00442F48"/>
    <w:rsid w:val="004E0EF4"/>
    <w:rsid w:val="004E650A"/>
    <w:rsid w:val="00530BA7"/>
    <w:rsid w:val="005908BC"/>
    <w:rsid w:val="00652163"/>
    <w:rsid w:val="006B5FC3"/>
    <w:rsid w:val="00865B34"/>
    <w:rsid w:val="008A219B"/>
    <w:rsid w:val="008B554D"/>
    <w:rsid w:val="008B71D7"/>
    <w:rsid w:val="00972F9F"/>
    <w:rsid w:val="00B042ED"/>
    <w:rsid w:val="00B134BB"/>
    <w:rsid w:val="00B173AD"/>
    <w:rsid w:val="00B60ABA"/>
    <w:rsid w:val="00BD788F"/>
    <w:rsid w:val="00BE7C60"/>
    <w:rsid w:val="00C25D1E"/>
    <w:rsid w:val="00C579E8"/>
    <w:rsid w:val="00C8473A"/>
    <w:rsid w:val="00CC2E9A"/>
    <w:rsid w:val="00D26B84"/>
    <w:rsid w:val="00D85C1E"/>
    <w:rsid w:val="00DB30F9"/>
    <w:rsid w:val="00DB470D"/>
    <w:rsid w:val="00DD444D"/>
    <w:rsid w:val="00E016ED"/>
    <w:rsid w:val="00E95965"/>
    <w:rsid w:val="00EF1EB3"/>
    <w:rsid w:val="00F17493"/>
    <w:rsid w:val="00F27202"/>
    <w:rsid w:val="00F97E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04B9"/>
  <w15:chartTrackingRefBased/>
  <w15:docId w15:val="{A2C33E69-084F-416A-987E-66841232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473A"/>
    <w:pPr>
      <w:spacing w:after="0" w:line="240" w:lineRule="auto"/>
    </w:pPr>
    <w:rPr>
      <w:rFonts w:ascii="Arial" w:eastAsia="Times New Roman" w:hAnsi="Arial" w:cs="Arial"/>
      <w:kern w:val="0"/>
      <w:lang w:eastAsia="lv-LV"/>
      <w14:ligatures w14:val="none"/>
    </w:rPr>
  </w:style>
  <w:style w:type="paragraph" w:styleId="Virsraksts1">
    <w:name w:val="heading 1"/>
    <w:basedOn w:val="Parasts"/>
    <w:next w:val="Parasts"/>
    <w:link w:val="Virsraksts1Rakstz"/>
    <w:uiPriority w:val="9"/>
    <w:qFormat/>
    <w:rsid w:val="00321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21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21AF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21AF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21AF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21AF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21AF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21AF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21AF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21AF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21AF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21AF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21AF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21AF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21AF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21AF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21AF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21AF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21AF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21AF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21AF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21AF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21AF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21AFF"/>
    <w:rPr>
      <w:i/>
      <w:iCs/>
      <w:color w:val="404040" w:themeColor="text1" w:themeTint="BF"/>
    </w:rPr>
  </w:style>
  <w:style w:type="paragraph" w:styleId="Sarakstarindkopa">
    <w:name w:val="List Paragraph"/>
    <w:basedOn w:val="Parasts"/>
    <w:uiPriority w:val="34"/>
    <w:qFormat/>
    <w:rsid w:val="00321AFF"/>
    <w:pPr>
      <w:ind w:left="720"/>
      <w:contextualSpacing/>
    </w:pPr>
  </w:style>
  <w:style w:type="character" w:styleId="Intensvsizclums">
    <w:name w:val="Intense Emphasis"/>
    <w:basedOn w:val="Noklusjumarindkopasfonts"/>
    <w:uiPriority w:val="21"/>
    <w:qFormat/>
    <w:rsid w:val="00321AFF"/>
    <w:rPr>
      <w:i/>
      <w:iCs/>
      <w:color w:val="0F4761" w:themeColor="accent1" w:themeShade="BF"/>
    </w:rPr>
  </w:style>
  <w:style w:type="paragraph" w:styleId="Intensvscitts">
    <w:name w:val="Intense Quote"/>
    <w:basedOn w:val="Parasts"/>
    <w:next w:val="Parasts"/>
    <w:link w:val="IntensvscittsRakstz"/>
    <w:uiPriority w:val="30"/>
    <w:qFormat/>
    <w:rsid w:val="00321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21AFF"/>
    <w:rPr>
      <w:i/>
      <w:iCs/>
      <w:color w:val="0F4761" w:themeColor="accent1" w:themeShade="BF"/>
    </w:rPr>
  </w:style>
  <w:style w:type="character" w:styleId="Intensvaatsauce">
    <w:name w:val="Intense Reference"/>
    <w:basedOn w:val="Noklusjumarindkopasfonts"/>
    <w:uiPriority w:val="32"/>
    <w:qFormat/>
    <w:rsid w:val="00321AFF"/>
    <w:rPr>
      <w:b/>
      <w:bCs/>
      <w:smallCaps/>
      <w:color w:val="0F4761" w:themeColor="accent1" w:themeShade="BF"/>
      <w:spacing w:val="5"/>
    </w:rPr>
  </w:style>
  <w:style w:type="paragraph" w:styleId="Prskatjums">
    <w:name w:val="Revision"/>
    <w:hidden/>
    <w:uiPriority w:val="99"/>
    <w:semiHidden/>
    <w:rsid w:val="00CC2E9A"/>
    <w:pPr>
      <w:spacing w:after="0" w:line="240" w:lineRule="auto"/>
    </w:pPr>
    <w:rPr>
      <w:rFonts w:ascii="Arial" w:eastAsia="Times New Roman" w:hAnsi="Arial" w:cs="Arial"/>
      <w:kern w:val="0"/>
      <w:lang w:eastAsia="lv-LV"/>
      <w14:ligatures w14:val="none"/>
    </w:rPr>
  </w:style>
  <w:style w:type="character" w:styleId="Komentraatsauce">
    <w:name w:val="annotation reference"/>
    <w:basedOn w:val="Noklusjumarindkopasfonts"/>
    <w:uiPriority w:val="99"/>
    <w:semiHidden/>
    <w:unhideWhenUsed/>
    <w:rsid w:val="006B5FC3"/>
    <w:rPr>
      <w:sz w:val="16"/>
      <w:szCs w:val="16"/>
    </w:rPr>
  </w:style>
  <w:style w:type="paragraph" w:styleId="Komentrateksts">
    <w:name w:val="annotation text"/>
    <w:basedOn w:val="Parasts"/>
    <w:link w:val="KomentratekstsRakstz"/>
    <w:uiPriority w:val="99"/>
    <w:semiHidden/>
    <w:unhideWhenUsed/>
    <w:rsid w:val="006B5FC3"/>
    <w:rPr>
      <w:sz w:val="20"/>
      <w:szCs w:val="20"/>
    </w:rPr>
  </w:style>
  <w:style w:type="character" w:customStyle="1" w:styleId="KomentratekstsRakstz">
    <w:name w:val="Komentāra teksts Rakstz."/>
    <w:basedOn w:val="Noklusjumarindkopasfonts"/>
    <w:link w:val="Komentrateksts"/>
    <w:uiPriority w:val="99"/>
    <w:semiHidden/>
    <w:rsid w:val="006B5FC3"/>
    <w:rPr>
      <w:rFonts w:ascii="Arial" w:eastAsia="Times New Roman" w:hAnsi="Arial" w:cs="Arial"/>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6B5FC3"/>
    <w:rPr>
      <w:b/>
      <w:bCs/>
    </w:rPr>
  </w:style>
  <w:style w:type="character" w:customStyle="1" w:styleId="KomentratmaRakstz">
    <w:name w:val="Komentāra tēma Rakstz."/>
    <w:basedOn w:val="KomentratekstsRakstz"/>
    <w:link w:val="Komentratma"/>
    <w:uiPriority w:val="99"/>
    <w:semiHidden/>
    <w:rsid w:val="006B5FC3"/>
    <w:rPr>
      <w:rFonts w:ascii="Arial" w:eastAsia="Times New Roman" w:hAnsi="Arial" w:cs="Arial"/>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3041</Words>
  <Characters>1734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Skopāne</dc:creator>
  <cp:keywords/>
  <dc:description/>
  <cp:lastModifiedBy>Vita Baškere</cp:lastModifiedBy>
  <cp:revision>2</cp:revision>
  <cp:lastPrinted>2026-07-01T06:29:00Z</cp:lastPrinted>
  <dcterms:created xsi:type="dcterms:W3CDTF">2026-07-03T11:30:00Z</dcterms:created>
  <dcterms:modified xsi:type="dcterms:W3CDTF">2026-07-03T11:30:00Z</dcterms:modified>
</cp:coreProperties>
</file>