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C3C51" w:rsidRPr="00A67C60" w14:paraId="3808F43F" w14:textId="77777777" w:rsidTr="004C543D">
        <w:trPr>
          <w:jc w:val="center"/>
        </w:trPr>
        <w:tc>
          <w:tcPr>
            <w:tcW w:w="9458" w:type="dxa"/>
          </w:tcPr>
          <w:p w14:paraId="504667CD" w14:textId="77777777" w:rsidR="003C3C51" w:rsidRPr="00A67C60" w:rsidRDefault="003C3C51" w:rsidP="004C543D">
            <w:pPr>
              <w:jc w:val="center"/>
            </w:pPr>
            <w:r w:rsidRPr="00A67C60">
              <w:rPr>
                <w:rFonts w:cs="Times New Roman"/>
                <w:noProof/>
              </w:rPr>
              <w:drawing>
                <wp:inline distT="0" distB="0" distL="0" distR="0" wp14:anchorId="3E55E277" wp14:editId="7FDDBA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C3C51" w:rsidRPr="00A67C60" w14:paraId="69074021" w14:textId="77777777" w:rsidTr="004C543D">
        <w:trPr>
          <w:jc w:val="center"/>
        </w:trPr>
        <w:tc>
          <w:tcPr>
            <w:tcW w:w="9458" w:type="dxa"/>
          </w:tcPr>
          <w:p w14:paraId="4A8EF2D9" w14:textId="77777777" w:rsidR="003C3C51" w:rsidRPr="00A67C60" w:rsidRDefault="003C3C51" w:rsidP="004C543D">
            <w:pPr>
              <w:jc w:val="center"/>
            </w:pPr>
            <w:r w:rsidRPr="00A67C60">
              <w:rPr>
                <w:rFonts w:cs="Times New Roman"/>
                <w:b/>
                <w:bCs/>
                <w:sz w:val="28"/>
                <w:szCs w:val="28"/>
              </w:rPr>
              <w:t>GULBENES NOVADA PAŠVALDĪBA</w:t>
            </w:r>
          </w:p>
        </w:tc>
      </w:tr>
      <w:tr w:rsidR="003C3C51" w:rsidRPr="00A67C60" w14:paraId="262C7063" w14:textId="77777777" w:rsidTr="004C543D">
        <w:trPr>
          <w:jc w:val="center"/>
        </w:trPr>
        <w:tc>
          <w:tcPr>
            <w:tcW w:w="9458" w:type="dxa"/>
          </w:tcPr>
          <w:p w14:paraId="56340EE6" w14:textId="77777777" w:rsidR="003C3C51" w:rsidRPr="00A67C60" w:rsidRDefault="003C3C51" w:rsidP="004C543D">
            <w:pPr>
              <w:jc w:val="center"/>
            </w:pPr>
            <w:r w:rsidRPr="00A67C60">
              <w:rPr>
                <w:rFonts w:cs="Times New Roman"/>
              </w:rPr>
              <w:t>Reģ.Nr.90009116327</w:t>
            </w:r>
          </w:p>
        </w:tc>
      </w:tr>
      <w:tr w:rsidR="003C3C51" w:rsidRPr="00A67C60" w14:paraId="6563EF0D" w14:textId="77777777" w:rsidTr="004C543D">
        <w:trPr>
          <w:jc w:val="center"/>
        </w:trPr>
        <w:tc>
          <w:tcPr>
            <w:tcW w:w="9458" w:type="dxa"/>
          </w:tcPr>
          <w:p w14:paraId="11E04FD9" w14:textId="77777777" w:rsidR="003C3C51" w:rsidRPr="00A67C60" w:rsidRDefault="003C3C51" w:rsidP="004C543D">
            <w:pPr>
              <w:jc w:val="center"/>
            </w:pPr>
            <w:r w:rsidRPr="00A67C60">
              <w:rPr>
                <w:rFonts w:cs="Times New Roman"/>
              </w:rPr>
              <w:t>Ābeļu iela 2, Gulbene, Gulbenes nov., LV-4401</w:t>
            </w:r>
          </w:p>
        </w:tc>
      </w:tr>
      <w:tr w:rsidR="003C3C51" w:rsidRPr="00A67C60" w14:paraId="5AB34F6F" w14:textId="77777777" w:rsidTr="004C543D">
        <w:trPr>
          <w:jc w:val="center"/>
        </w:trPr>
        <w:tc>
          <w:tcPr>
            <w:tcW w:w="9458" w:type="dxa"/>
          </w:tcPr>
          <w:p w14:paraId="45D6C0E8" w14:textId="77777777" w:rsidR="003C3C51" w:rsidRPr="00A67C60" w:rsidRDefault="003C3C51" w:rsidP="004C543D">
            <w:pPr>
              <w:jc w:val="center"/>
            </w:pPr>
            <w:r w:rsidRPr="00A67C60">
              <w:rPr>
                <w:rFonts w:cs="Times New Roman"/>
              </w:rPr>
              <w:t>Tālrunis 64497710, mob.</w:t>
            </w:r>
            <w:r>
              <w:rPr>
                <w:rFonts w:cs="Times New Roman"/>
              </w:rPr>
              <w:t xml:space="preserve"> </w:t>
            </w:r>
            <w:r w:rsidRPr="00A67C60">
              <w:rPr>
                <w:rFonts w:cs="Times New Roman"/>
              </w:rPr>
              <w:t>26595362, e-pasts: dome@gulbene.lv, www.gulbene.lv</w:t>
            </w:r>
          </w:p>
        </w:tc>
      </w:tr>
    </w:tbl>
    <w:p w14:paraId="2BFB3648" w14:textId="77777777" w:rsidR="003C3C51" w:rsidRPr="00A67C60" w:rsidRDefault="003C3C51" w:rsidP="003C3C51">
      <w:pPr>
        <w:pStyle w:val="Bezatstarpm"/>
        <w:spacing w:before="120"/>
        <w:jc w:val="center"/>
        <w:rPr>
          <w:rFonts w:ascii="Times New Roman" w:hAnsi="Times New Roman"/>
          <w:b/>
          <w:bCs/>
          <w:sz w:val="24"/>
          <w:szCs w:val="24"/>
        </w:rPr>
      </w:pPr>
      <w:r w:rsidRPr="00A67C60">
        <w:rPr>
          <w:rFonts w:ascii="Times New Roman" w:hAnsi="Times New Roman"/>
          <w:b/>
          <w:bCs/>
          <w:sz w:val="24"/>
          <w:szCs w:val="24"/>
        </w:rPr>
        <w:t>GULBENES NOVADA PAŠVALDĪBAS DOMES LĒMUMS</w:t>
      </w:r>
    </w:p>
    <w:p w14:paraId="5F5E43A4" w14:textId="77777777" w:rsidR="003C3C51" w:rsidRPr="00A67C60" w:rsidRDefault="003C3C51" w:rsidP="003C3C51">
      <w:pPr>
        <w:jc w:val="center"/>
        <w:rPr>
          <w:rFonts w:cs="Times New Roman"/>
        </w:rPr>
      </w:pPr>
      <w:r w:rsidRPr="00A67C60">
        <w:rPr>
          <w:rFonts w:cs="Times New Roman"/>
        </w:rPr>
        <w:t>Gulbenē</w:t>
      </w:r>
    </w:p>
    <w:p w14:paraId="08C9EA92" w14:textId="77777777" w:rsidR="008F773F" w:rsidRPr="00394366" w:rsidRDefault="008F773F" w:rsidP="008F773F">
      <w:pPr>
        <w:pStyle w:val="Bezatstarpm"/>
        <w:jc w:val="center"/>
        <w:rPr>
          <w:rFonts w:ascii="Times New Roman" w:hAnsi="Times New Roman"/>
          <w:sz w:val="24"/>
          <w:szCs w:val="24"/>
        </w:rPr>
      </w:pPr>
    </w:p>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577"/>
      </w:tblGrid>
      <w:tr w:rsidR="008F773F" w:rsidRPr="00394366" w14:paraId="17552C1F" w14:textId="77777777" w:rsidTr="00212B08">
        <w:tc>
          <w:tcPr>
            <w:tcW w:w="5637" w:type="dxa"/>
          </w:tcPr>
          <w:p w14:paraId="4538AB58" w14:textId="287B4580" w:rsidR="008F773F" w:rsidRPr="00394366" w:rsidRDefault="008F773F" w:rsidP="00281FA9">
            <w:pPr>
              <w:rPr>
                <w:b/>
                <w:bCs/>
              </w:rPr>
            </w:pPr>
            <w:r w:rsidRPr="00394366">
              <w:rPr>
                <w:b/>
                <w:bCs/>
              </w:rPr>
              <w:t xml:space="preserve">2026.gada </w:t>
            </w:r>
            <w:r w:rsidR="00AB52E7">
              <w:rPr>
                <w:b/>
                <w:bCs/>
              </w:rPr>
              <w:t>30.jūnijā</w:t>
            </w:r>
          </w:p>
        </w:tc>
        <w:tc>
          <w:tcPr>
            <w:tcW w:w="3577" w:type="dxa"/>
          </w:tcPr>
          <w:p w14:paraId="2A1233AD" w14:textId="5EC9868B" w:rsidR="008F773F" w:rsidRPr="00394366" w:rsidRDefault="008F773F" w:rsidP="00281FA9">
            <w:pPr>
              <w:rPr>
                <w:b/>
                <w:bCs/>
              </w:rPr>
            </w:pPr>
            <w:r w:rsidRPr="00394366">
              <w:rPr>
                <w:b/>
                <w:bCs/>
              </w:rPr>
              <w:t>Nr. GND/2</w:t>
            </w:r>
            <w:r>
              <w:rPr>
                <w:b/>
                <w:bCs/>
              </w:rPr>
              <w:t>0</w:t>
            </w:r>
            <w:r w:rsidRPr="00394366">
              <w:rPr>
                <w:b/>
                <w:bCs/>
              </w:rPr>
              <w:t>26/</w:t>
            </w:r>
            <w:r w:rsidR="002E059A">
              <w:rPr>
                <w:b/>
                <w:bCs/>
              </w:rPr>
              <w:t>509</w:t>
            </w:r>
          </w:p>
        </w:tc>
      </w:tr>
      <w:tr w:rsidR="008F773F" w:rsidRPr="00394366" w14:paraId="720CE532" w14:textId="77777777" w:rsidTr="00212B08">
        <w:tc>
          <w:tcPr>
            <w:tcW w:w="5637" w:type="dxa"/>
          </w:tcPr>
          <w:p w14:paraId="398A648C" w14:textId="77777777" w:rsidR="008F773F" w:rsidRPr="00394366" w:rsidRDefault="008F773F" w:rsidP="00281FA9"/>
        </w:tc>
        <w:tc>
          <w:tcPr>
            <w:tcW w:w="3577" w:type="dxa"/>
          </w:tcPr>
          <w:p w14:paraId="0D402D0C" w14:textId="2F37BC80" w:rsidR="008F773F" w:rsidRPr="00394366" w:rsidRDefault="008F773F" w:rsidP="00281FA9">
            <w:pPr>
              <w:rPr>
                <w:b/>
                <w:bCs/>
              </w:rPr>
            </w:pPr>
            <w:r w:rsidRPr="00394366">
              <w:rPr>
                <w:b/>
                <w:bCs/>
              </w:rPr>
              <w:t>(protokols Nr.</w:t>
            </w:r>
            <w:r w:rsidR="00AB52E7">
              <w:rPr>
                <w:b/>
                <w:bCs/>
              </w:rPr>
              <w:t xml:space="preserve"> </w:t>
            </w:r>
            <w:r w:rsidR="002E059A">
              <w:rPr>
                <w:b/>
                <w:bCs/>
              </w:rPr>
              <w:t>12</w:t>
            </w:r>
            <w:r w:rsidRPr="00394366">
              <w:rPr>
                <w:b/>
                <w:bCs/>
              </w:rPr>
              <w:t>;</w:t>
            </w:r>
            <w:r w:rsidR="00AB52E7">
              <w:rPr>
                <w:b/>
                <w:bCs/>
              </w:rPr>
              <w:t xml:space="preserve"> </w:t>
            </w:r>
            <w:r w:rsidR="002E059A">
              <w:rPr>
                <w:b/>
                <w:bCs/>
              </w:rPr>
              <w:t>58</w:t>
            </w:r>
            <w:r w:rsidRPr="00394366">
              <w:rPr>
                <w:b/>
                <w:bCs/>
              </w:rPr>
              <w:t>.p)</w:t>
            </w:r>
          </w:p>
        </w:tc>
      </w:tr>
    </w:tbl>
    <w:p w14:paraId="73C1A613" w14:textId="77777777" w:rsidR="008F773F" w:rsidRDefault="008F773F" w:rsidP="008F773F">
      <w:pPr>
        <w:pStyle w:val="Default"/>
        <w:rPr>
          <w:color w:val="auto"/>
        </w:rPr>
      </w:pPr>
    </w:p>
    <w:p w14:paraId="7F6F512A" w14:textId="25BC8504" w:rsidR="00CC28FD" w:rsidRDefault="00AB52E7" w:rsidP="00CC28FD">
      <w:pPr>
        <w:jc w:val="center"/>
        <w:rPr>
          <w:b/>
        </w:rPr>
      </w:pPr>
      <w:r w:rsidRPr="00AB52E7">
        <w:rPr>
          <w:b/>
        </w:rPr>
        <w:t xml:space="preserve">Par </w:t>
      </w:r>
      <w:r w:rsidR="00B80278" w:rsidRPr="00B80278">
        <w:rPr>
          <w:rFonts w:cs="Times New Roman"/>
          <w:b/>
          <w:bCs/>
        </w:rPr>
        <w:t>sabiedrības ar ierobežotu atbildību “ACBR” iesnieguma</w:t>
      </w:r>
      <w:r w:rsidR="00AF312D">
        <w:rPr>
          <w:rFonts w:cs="Times New Roman"/>
          <w:b/>
          <w:bCs/>
        </w:rPr>
        <w:t xml:space="preserve"> </w:t>
      </w:r>
      <w:r w:rsidR="00B80278" w:rsidRPr="00B80278">
        <w:rPr>
          <w:rFonts w:cs="Times New Roman"/>
          <w:b/>
          <w:bCs/>
        </w:rPr>
        <w:t>izskatīšanu</w:t>
      </w:r>
    </w:p>
    <w:p w14:paraId="0B909B6E" w14:textId="77777777" w:rsidR="00AB52E7" w:rsidRPr="00AB52E7" w:rsidRDefault="00AB52E7" w:rsidP="00AA6CE8">
      <w:pPr>
        <w:spacing w:line="360" w:lineRule="auto"/>
        <w:jc w:val="both"/>
        <w:rPr>
          <w:rFonts w:cs="Times New Roman"/>
          <w:bCs/>
        </w:rPr>
      </w:pPr>
    </w:p>
    <w:p w14:paraId="0890ECAD" w14:textId="1778B784" w:rsidR="00AB52E7" w:rsidRPr="00212B08" w:rsidRDefault="00AB52E7" w:rsidP="002E059A">
      <w:pPr>
        <w:spacing w:line="360" w:lineRule="auto"/>
        <w:ind w:firstLine="567"/>
        <w:jc w:val="both"/>
        <w:rPr>
          <w:rFonts w:cs="Times New Roman"/>
          <w:bCs/>
        </w:rPr>
      </w:pPr>
      <w:r w:rsidRPr="00212B08">
        <w:rPr>
          <w:rFonts w:cs="Times New Roman"/>
          <w:bCs/>
        </w:rPr>
        <w:t>Gulbenes novada pašvaldības dome (turpmāk – Dome</w:t>
      </w:r>
      <w:r w:rsidR="00922667" w:rsidRPr="00212B08">
        <w:rPr>
          <w:rFonts w:cs="Times New Roman"/>
          <w:bCs/>
        </w:rPr>
        <w:t>)</w:t>
      </w:r>
      <w:r w:rsidRPr="00212B08">
        <w:rPr>
          <w:rFonts w:cs="Times New Roman"/>
          <w:bCs/>
        </w:rPr>
        <w:t xml:space="preserve"> izskata </w:t>
      </w:r>
      <w:r w:rsidR="00922667" w:rsidRPr="00212B08">
        <w:rPr>
          <w:rFonts w:cs="Times New Roman"/>
          <w:bCs/>
        </w:rPr>
        <w:t>s</w:t>
      </w:r>
      <w:r w:rsidRPr="00212B08">
        <w:rPr>
          <w:rFonts w:cs="Times New Roman"/>
          <w:bCs/>
        </w:rPr>
        <w:t>abiedrības ar ierobežotu atbildību “ACBR”, reģistrācijas numurs: 42403006225, juridiskā adrese: Ziepniekkalna iela 21A, Rīga, Latvija, LV-1004 (turpmāk –</w:t>
      </w:r>
      <w:r w:rsidRPr="00212B08">
        <w:t xml:space="preserve"> </w:t>
      </w:r>
      <w:r w:rsidRPr="00212B08">
        <w:rPr>
          <w:rFonts w:cs="Times New Roman"/>
          <w:bCs/>
        </w:rPr>
        <w:t>SIA “ACBR</w:t>
      </w:r>
      <w:r w:rsidR="00691E4C" w:rsidRPr="00212B08">
        <w:rPr>
          <w:rFonts w:cs="Times New Roman"/>
          <w:bCs/>
        </w:rPr>
        <w:t>”</w:t>
      </w:r>
      <w:r w:rsidRPr="00212B08">
        <w:rPr>
          <w:rFonts w:cs="Times New Roman"/>
          <w:bCs/>
        </w:rPr>
        <w:t xml:space="preserve">) 2026.gada 27.marta iesniegumu </w:t>
      </w:r>
      <w:r w:rsidR="00922667" w:rsidRPr="00212B08">
        <w:rPr>
          <w:rFonts w:cs="Times New Roman"/>
          <w:bCs/>
        </w:rPr>
        <w:t xml:space="preserve">Nr. 4-OUT-2026-0223 </w:t>
      </w:r>
      <w:r w:rsidRPr="00212B08">
        <w:rPr>
          <w:rFonts w:cs="Times New Roman"/>
          <w:bCs/>
        </w:rPr>
        <w:t>(</w:t>
      </w:r>
      <w:r w:rsidR="000B53CA" w:rsidRPr="00212B08">
        <w:rPr>
          <w:rFonts w:cs="Times New Roman"/>
          <w:bCs/>
        </w:rPr>
        <w:t>Gulbenes novada pašvaldīb</w:t>
      </w:r>
      <w:r w:rsidRPr="00212B08">
        <w:rPr>
          <w:rFonts w:cs="Times New Roman"/>
          <w:bCs/>
        </w:rPr>
        <w:t>ā saņemts 2026.gada 27.martā un reģistrēts ar</w:t>
      </w:r>
      <w:r w:rsidR="00354F02" w:rsidRPr="00212B08">
        <w:rPr>
          <w:rFonts w:cs="Times New Roman"/>
          <w:bCs/>
        </w:rPr>
        <w:t xml:space="preserve"> </w:t>
      </w:r>
      <w:r w:rsidRPr="00212B08">
        <w:rPr>
          <w:rFonts w:cs="Times New Roman"/>
          <w:bCs/>
        </w:rPr>
        <w:t>Nr.</w:t>
      </w:r>
      <w:r w:rsidR="00354F02" w:rsidRPr="00212B08">
        <w:rPr>
          <w:rFonts w:cs="Times New Roman"/>
          <w:bCs/>
        </w:rPr>
        <w:t> </w:t>
      </w:r>
      <w:r w:rsidRPr="00212B08">
        <w:rPr>
          <w:rFonts w:cs="Times New Roman"/>
          <w:bCs/>
        </w:rPr>
        <w:t>GND/</w:t>
      </w:r>
      <w:r w:rsidR="00922667" w:rsidRPr="00212B08">
        <w:rPr>
          <w:rFonts w:cs="Times New Roman"/>
          <w:bCs/>
        </w:rPr>
        <w:t>6.1.1</w:t>
      </w:r>
      <w:r w:rsidRPr="00212B08">
        <w:rPr>
          <w:rFonts w:cs="Times New Roman"/>
          <w:bCs/>
        </w:rPr>
        <w:t>/26/828</w:t>
      </w:r>
      <w:r w:rsidR="00922667" w:rsidRPr="00212B08">
        <w:rPr>
          <w:rFonts w:cs="Times New Roman"/>
          <w:bCs/>
        </w:rPr>
        <w:t>-S</w:t>
      </w:r>
      <w:r w:rsidRPr="00212B08">
        <w:rPr>
          <w:rFonts w:cs="Times New Roman"/>
          <w:bCs/>
        </w:rPr>
        <w:t xml:space="preserve">) par informācijas maiņu bieži sastopamo derīgo izrakteņu ieguves atļaujā (turpmāk – Iesniegums). </w:t>
      </w:r>
    </w:p>
    <w:p w14:paraId="5A953EDE" w14:textId="7B9569B6" w:rsidR="00AB52E7" w:rsidRPr="00212B08" w:rsidRDefault="00AB52E7" w:rsidP="002E059A">
      <w:pPr>
        <w:spacing w:line="360" w:lineRule="auto"/>
        <w:ind w:firstLine="567"/>
        <w:jc w:val="both"/>
        <w:rPr>
          <w:rFonts w:cs="Times New Roman"/>
          <w:bCs/>
        </w:rPr>
      </w:pPr>
      <w:r w:rsidRPr="00212B08">
        <w:rPr>
          <w:rFonts w:cs="Times New Roman"/>
          <w:bCs/>
        </w:rPr>
        <w:t>Gulbenes novada pašvaldība (turpmāk – Pašvaldība) 2020.</w:t>
      </w:r>
      <w:r w:rsidR="00354F02" w:rsidRPr="00212B08">
        <w:rPr>
          <w:rFonts w:cs="Times New Roman"/>
          <w:bCs/>
        </w:rPr>
        <w:t> </w:t>
      </w:r>
      <w:r w:rsidRPr="00212B08">
        <w:rPr>
          <w:rFonts w:cs="Times New Roman"/>
          <w:bCs/>
        </w:rPr>
        <w:t>gada 30.</w:t>
      </w:r>
      <w:r w:rsidR="00354F02" w:rsidRPr="00212B08">
        <w:rPr>
          <w:rFonts w:cs="Times New Roman"/>
          <w:bCs/>
        </w:rPr>
        <w:t> </w:t>
      </w:r>
      <w:r w:rsidRPr="00212B08">
        <w:rPr>
          <w:rFonts w:cs="Times New Roman"/>
          <w:bCs/>
        </w:rPr>
        <w:t>jūnijā izsnie</w:t>
      </w:r>
      <w:r w:rsidR="00212B08">
        <w:rPr>
          <w:rFonts w:cs="Times New Roman"/>
          <w:bCs/>
        </w:rPr>
        <w:t>dza</w:t>
      </w:r>
      <w:r w:rsidRPr="00212B08">
        <w:rPr>
          <w:rFonts w:cs="Times New Roman"/>
          <w:bCs/>
        </w:rPr>
        <w:t xml:space="preserve"> </w:t>
      </w:r>
      <w:r w:rsidR="00354F02" w:rsidRPr="00212B08">
        <w:rPr>
          <w:rFonts w:cs="Times New Roman"/>
          <w:bCs/>
        </w:rPr>
        <w:t>sabiedrībai ar ierobežotu atbildību “8 CBR”</w:t>
      </w:r>
      <w:r w:rsidRPr="00212B08">
        <w:rPr>
          <w:rFonts w:cs="Times New Roman"/>
          <w:bCs/>
        </w:rPr>
        <w:t>, reģistrācijas Nr.</w:t>
      </w:r>
      <w:r w:rsidR="00354F02" w:rsidRPr="00212B08">
        <w:rPr>
          <w:rFonts w:cs="Times New Roman"/>
          <w:bCs/>
        </w:rPr>
        <w:t> </w:t>
      </w:r>
      <w:r w:rsidRPr="00212B08">
        <w:rPr>
          <w:rFonts w:cs="Times New Roman"/>
          <w:bCs/>
        </w:rPr>
        <w:t>43903002559</w:t>
      </w:r>
      <w:r w:rsidR="00354F02" w:rsidRPr="00212B08">
        <w:rPr>
          <w:rFonts w:cs="Times New Roman"/>
          <w:bCs/>
        </w:rPr>
        <w:t xml:space="preserve"> (turpmāk – SIA “8 CBR”)</w:t>
      </w:r>
      <w:r w:rsidRPr="00212B08">
        <w:rPr>
          <w:rFonts w:cs="Times New Roman"/>
          <w:bCs/>
        </w:rPr>
        <w:t xml:space="preserve"> derīgo izrakteņu ieguves atļauju Nr.</w:t>
      </w:r>
      <w:r w:rsidR="00354F02" w:rsidRPr="00212B08">
        <w:rPr>
          <w:rFonts w:cs="Times New Roman"/>
          <w:bCs/>
        </w:rPr>
        <w:t> </w:t>
      </w:r>
      <w:r w:rsidRPr="00212B08">
        <w:rPr>
          <w:rFonts w:cs="Times New Roman"/>
          <w:bCs/>
        </w:rPr>
        <w:t xml:space="preserve">2/2020 (turpmāk </w:t>
      </w:r>
      <w:r w:rsidR="00354F02" w:rsidRPr="00212B08">
        <w:rPr>
          <w:rFonts w:cs="Times New Roman"/>
          <w:bCs/>
        </w:rPr>
        <w:t>–</w:t>
      </w:r>
      <w:r w:rsidRPr="00212B08">
        <w:rPr>
          <w:rFonts w:cs="Times New Roman"/>
          <w:bCs/>
        </w:rPr>
        <w:t xml:space="preserve"> Atļauja</w:t>
      </w:r>
      <w:r w:rsidRPr="00212B08">
        <w:t xml:space="preserve"> </w:t>
      </w:r>
      <w:r w:rsidRPr="00212B08">
        <w:rPr>
          <w:rFonts w:cs="Times New Roman"/>
          <w:bCs/>
        </w:rPr>
        <w:t>Nr.2/2020) atradnei “Saliņas”, iecirknis “Vientieši”, Rankas pagasts, Gulbenes novads, kas derīga no 2020.</w:t>
      </w:r>
      <w:r w:rsidR="00354F02" w:rsidRPr="00212B08">
        <w:rPr>
          <w:rFonts w:cs="Times New Roman"/>
          <w:bCs/>
        </w:rPr>
        <w:t> </w:t>
      </w:r>
      <w:r w:rsidRPr="00212B08">
        <w:rPr>
          <w:rFonts w:cs="Times New Roman"/>
          <w:bCs/>
        </w:rPr>
        <w:t>gada 30.</w:t>
      </w:r>
      <w:r w:rsidR="00354F02" w:rsidRPr="00212B08">
        <w:rPr>
          <w:rFonts w:cs="Times New Roman"/>
          <w:bCs/>
        </w:rPr>
        <w:t> </w:t>
      </w:r>
      <w:r w:rsidRPr="00212B08">
        <w:rPr>
          <w:rFonts w:cs="Times New Roman"/>
          <w:bCs/>
        </w:rPr>
        <w:t>jūnija līdz 2045.</w:t>
      </w:r>
      <w:r w:rsidR="00354F02" w:rsidRPr="00212B08">
        <w:rPr>
          <w:rFonts w:cs="Times New Roman"/>
          <w:bCs/>
        </w:rPr>
        <w:t> </w:t>
      </w:r>
      <w:r w:rsidRPr="00212B08">
        <w:rPr>
          <w:rFonts w:cs="Times New Roman"/>
          <w:bCs/>
        </w:rPr>
        <w:t>gada 19.</w:t>
      </w:r>
      <w:r w:rsidR="00354F02" w:rsidRPr="00212B08">
        <w:rPr>
          <w:rFonts w:cs="Times New Roman"/>
          <w:bCs/>
        </w:rPr>
        <w:t> </w:t>
      </w:r>
      <w:r w:rsidRPr="00212B08">
        <w:rPr>
          <w:rFonts w:cs="Times New Roman"/>
          <w:bCs/>
        </w:rPr>
        <w:t>februārim.</w:t>
      </w:r>
    </w:p>
    <w:p w14:paraId="7BF514C6" w14:textId="229B5611" w:rsidR="00AB52E7" w:rsidRPr="00212B08" w:rsidRDefault="00354F02" w:rsidP="002E059A">
      <w:pPr>
        <w:spacing w:line="360" w:lineRule="auto"/>
        <w:ind w:firstLine="567"/>
        <w:jc w:val="both"/>
        <w:rPr>
          <w:rFonts w:cs="Times New Roman"/>
          <w:bCs/>
        </w:rPr>
      </w:pPr>
      <w:r w:rsidRPr="00212B08">
        <w:rPr>
          <w:rFonts w:cs="Times New Roman"/>
          <w:bCs/>
        </w:rPr>
        <w:t xml:space="preserve">Pašvaldība </w:t>
      </w:r>
      <w:r w:rsidR="00AB52E7" w:rsidRPr="00212B08">
        <w:rPr>
          <w:rFonts w:cs="Times New Roman"/>
          <w:bCs/>
        </w:rPr>
        <w:t>2010.</w:t>
      </w:r>
      <w:r w:rsidRPr="00212B08">
        <w:rPr>
          <w:rFonts w:cs="Times New Roman"/>
          <w:bCs/>
        </w:rPr>
        <w:t> </w:t>
      </w:r>
      <w:r w:rsidR="00AB52E7" w:rsidRPr="00212B08">
        <w:rPr>
          <w:rFonts w:cs="Times New Roman"/>
          <w:bCs/>
        </w:rPr>
        <w:t>gada 19.</w:t>
      </w:r>
      <w:r w:rsidRPr="00212B08">
        <w:rPr>
          <w:rFonts w:cs="Times New Roman"/>
          <w:bCs/>
        </w:rPr>
        <w:t> </w:t>
      </w:r>
      <w:r w:rsidR="00AB52E7" w:rsidRPr="00212B08">
        <w:rPr>
          <w:rFonts w:cs="Times New Roman"/>
          <w:bCs/>
        </w:rPr>
        <w:t xml:space="preserve">februārī </w:t>
      </w:r>
      <w:r w:rsidR="00212B08">
        <w:rPr>
          <w:rFonts w:cs="Times New Roman"/>
          <w:bCs/>
        </w:rPr>
        <w:t xml:space="preserve">izsniedza SIA “8 CBR” </w:t>
      </w:r>
      <w:r w:rsidR="00AB52E7" w:rsidRPr="00212B08">
        <w:rPr>
          <w:rFonts w:cs="Times New Roman"/>
          <w:bCs/>
        </w:rPr>
        <w:t xml:space="preserve">derīgo izrakteņu ieguves atļauju Nr.1 (turpmāk </w:t>
      </w:r>
      <w:r w:rsidRPr="00212B08">
        <w:rPr>
          <w:rFonts w:cs="Times New Roman"/>
          <w:bCs/>
        </w:rPr>
        <w:t>–</w:t>
      </w:r>
      <w:r w:rsidR="00AB52E7" w:rsidRPr="00212B08">
        <w:rPr>
          <w:rFonts w:cs="Times New Roman"/>
          <w:bCs/>
        </w:rPr>
        <w:t xml:space="preserve"> Atļauja Nr.1)</w:t>
      </w:r>
      <w:r w:rsidR="00922667" w:rsidRPr="00212B08">
        <w:rPr>
          <w:rFonts w:cs="Times New Roman"/>
          <w:bCs/>
        </w:rPr>
        <w:t xml:space="preserve"> </w:t>
      </w:r>
      <w:r w:rsidR="00AB52E7" w:rsidRPr="00212B08">
        <w:rPr>
          <w:rFonts w:cs="Times New Roman"/>
          <w:bCs/>
        </w:rPr>
        <w:t>atradnei “Saliņas”, iecirknis “Saliņas”, Rankas pagasts, Gulbenes novads, kas derīga no</w:t>
      </w:r>
      <w:r w:rsidRPr="00212B08">
        <w:rPr>
          <w:rFonts w:cs="Times New Roman"/>
          <w:bCs/>
        </w:rPr>
        <w:t xml:space="preserve"> </w:t>
      </w:r>
      <w:r w:rsidR="00AB52E7" w:rsidRPr="00212B08">
        <w:rPr>
          <w:rFonts w:cs="Times New Roman"/>
          <w:bCs/>
        </w:rPr>
        <w:t>2010.</w:t>
      </w:r>
      <w:r w:rsidRPr="00212B08">
        <w:rPr>
          <w:rFonts w:cs="Times New Roman"/>
          <w:bCs/>
        </w:rPr>
        <w:t> </w:t>
      </w:r>
      <w:r w:rsidR="00AB52E7" w:rsidRPr="00212B08">
        <w:rPr>
          <w:rFonts w:cs="Times New Roman"/>
          <w:bCs/>
        </w:rPr>
        <w:t>gada 19.</w:t>
      </w:r>
      <w:r w:rsidRPr="00212B08">
        <w:rPr>
          <w:rFonts w:cs="Times New Roman"/>
          <w:bCs/>
        </w:rPr>
        <w:t> </w:t>
      </w:r>
      <w:r w:rsidR="00AB52E7" w:rsidRPr="00212B08">
        <w:rPr>
          <w:rFonts w:cs="Times New Roman"/>
          <w:bCs/>
        </w:rPr>
        <w:t>februāra līdz 2035.</w:t>
      </w:r>
      <w:r w:rsidRPr="00212B08">
        <w:rPr>
          <w:rFonts w:cs="Times New Roman"/>
          <w:bCs/>
        </w:rPr>
        <w:t> </w:t>
      </w:r>
      <w:r w:rsidR="00AB52E7" w:rsidRPr="00212B08">
        <w:rPr>
          <w:rFonts w:cs="Times New Roman"/>
          <w:bCs/>
        </w:rPr>
        <w:t>gada 8.</w:t>
      </w:r>
      <w:r w:rsidRPr="00212B08">
        <w:rPr>
          <w:rFonts w:cs="Times New Roman"/>
          <w:bCs/>
        </w:rPr>
        <w:t> </w:t>
      </w:r>
      <w:r w:rsidR="00AB52E7" w:rsidRPr="00212B08">
        <w:rPr>
          <w:rFonts w:cs="Times New Roman"/>
          <w:bCs/>
        </w:rPr>
        <w:t>februārim.</w:t>
      </w:r>
    </w:p>
    <w:p w14:paraId="023F0AED" w14:textId="0A485DD2" w:rsidR="00AB52E7" w:rsidRPr="00212B08" w:rsidRDefault="00AB52E7" w:rsidP="002E059A">
      <w:pPr>
        <w:spacing w:line="360" w:lineRule="auto"/>
        <w:ind w:firstLine="567"/>
        <w:jc w:val="both"/>
        <w:rPr>
          <w:rFonts w:cs="Times New Roman"/>
          <w:bCs/>
        </w:rPr>
      </w:pPr>
      <w:r w:rsidRPr="00212B08">
        <w:rPr>
          <w:rFonts w:cs="Times New Roman"/>
          <w:bCs/>
        </w:rPr>
        <w:t>2026. gada 12. martā ir notikusi SIA “8 CBR” reorganizācija, kā rezultātā SIA “8 CBR” ir reorganizēta un pievienota</w:t>
      </w:r>
      <w:r w:rsidRPr="00212B08">
        <w:t xml:space="preserve"> </w:t>
      </w:r>
      <w:r w:rsidRPr="00212B08">
        <w:rPr>
          <w:rFonts w:cs="Times New Roman"/>
          <w:bCs/>
        </w:rPr>
        <w:t>SIA “ACBR”, reģistrācijas Nr.42403006225.</w:t>
      </w:r>
      <w:r w:rsidR="00922667" w:rsidRPr="00212B08">
        <w:t xml:space="preserve"> </w:t>
      </w:r>
      <w:r w:rsidRPr="00212B08">
        <w:rPr>
          <w:rFonts w:cs="Times New Roman"/>
          <w:bCs/>
        </w:rPr>
        <w:t>Saskaņā ar Komerclikuma 335.panta otro un piekto daļu</w:t>
      </w:r>
      <w:r w:rsidR="00AA6CE8" w:rsidRPr="00212B08">
        <w:rPr>
          <w:rFonts w:cs="Times New Roman"/>
          <w:bCs/>
        </w:rPr>
        <w:t>,</w:t>
      </w:r>
      <w:r w:rsidRPr="00212B08">
        <w:rPr>
          <w:rFonts w:cs="Times New Roman"/>
          <w:bCs/>
        </w:rPr>
        <w:t xml:space="preserve"> SIA “8CBR” nodeva visu savu mantu SIA “ACBR” un SIA “8CBR” tiesības un saistības ir pārgājušas SIA  </w:t>
      </w:r>
      <w:r w:rsidR="00691E4C" w:rsidRPr="00212B08">
        <w:rPr>
          <w:rFonts w:cs="Times New Roman"/>
          <w:bCs/>
        </w:rPr>
        <w:t>“</w:t>
      </w:r>
      <w:r w:rsidRPr="00212B08">
        <w:rPr>
          <w:rFonts w:cs="Times New Roman"/>
          <w:bCs/>
        </w:rPr>
        <w:t>ACBR</w:t>
      </w:r>
      <w:r w:rsidR="00691E4C" w:rsidRPr="00212B08">
        <w:rPr>
          <w:rFonts w:cs="Times New Roman"/>
          <w:bCs/>
        </w:rPr>
        <w:t>”</w:t>
      </w:r>
      <w:r w:rsidRPr="00212B08">
        <w:rPr>
          <w:rFonts w:cs="Times New Roman"/>
          <w:bCs/>
        </w:rPr>
        <w:t>, tostarp, vi</w:t>
      </w:r>
      <w:r w:rsidR="00AC6B44" w:rsidRPr="00212B08">
        <w:rPr>
          <w:rFonts w:cs="Times New Roman"/>
          <w:bCs/>
        </w:rPr>
        <w:t>sa manta, tiesības un saistības</w:t>
      </w:r>
      <w:r w:rsidRPr="00212B08">
        <w:rPr>
          <w:rFonts w:cs="Times New Roman"/>
          <w:bCs/>
        </w:rPr>
        <w:t>.</w:t>
      </w:r>
    </w:p>
    <w:p w14:paraId="566D3269" w14:textId="79DE23D7" w:rsidR="00AB52E7" w:rsidRPr="00212B08" w:rsidRDefault="00AB52E7" w:rsidP="002E059A">
      <w:pPr>
        <w:spacing w:line="360" w:lineRule="auto"/>
        <w:ind w:firstLine="567"/>
        <w:jc w:val="both"/>
        <w:rPr>
          <w:rFonts w:cs="Times New Roman"/>
          <w:bCs/>
        </w:rPr>
      </w:pPr>
      <w:r w:rsidRPr="00212B08">
        <w:rPr>
          <w:rFonts w:cs="Times New Roman"/>
          <w:bCs/>
        </w:rPr>
        <w:t xml:space="preserve">SIA “ACBR iesniegumā lūdz Domi </w:t>
      </w:r>
      <w:r w:rsidR="00354F02" w:rsidRPr="00212B08">
        <w:rPr>
          <w:rFonts w:cs="Times New Roman"/>
          <w:bCs/>
        </w:rPr>
        <w:t>pārreģistrēt SIA “8</w:t>
      </w:r>
      <w:r w:rsidRPr="00212B08">
        <w:rPr>
          <w:rFonts w:cs="Times New Roman"/>
          <w:bCs/>
        </w:rPr>
        <w:t>CBR” izsniegto Atļauju Nr.</w:t>
      </w:r>
      <w:r w:rsidR="00354F02" w:rsidRPr="00212B08">
        <w:rPr>
          <w:rFonts w:cs="Times New Roman"/>
          <w:bCs/>
        </w:rPr>
        <w:t> </w:t>
      </w:r>
      <w:r w:rsidRPr="00212B08">
        <w:rPr>
          <w:rFonts w:cs="Times New Roman"/>
          <w:bCs/>
        </w:rPr>
        <w:t>2/2020 un Atļauju Nr.</w:t>
      </w:r>
      <w:r w:rsidR="00354F02" w:rsidRPr="00212B08">
        <w:rPr>
          <w:rFonts w:cs="Times New Roman"/>
          <w:bCs/>
        </w:rPr>
        <w:t> </w:t>
      </w:r>
      <w:r w:rsidRPr="00212B08">
        <w:rPr>
          <w:rFonts w:cs="Times New Roman"/>
          <w:bCs/>
        </w:rPr>
        <w:t>1</w:t>
      </w:r>
      <w:r w:rsidR="00691E4C" w:rsidRPr="00212B08">
        <w:rPr>
          <w:rFonts w:cs="Times New Roman"/>
          <w:bCs/>
        </w:rPr>
        <w:t xml:space="preserve"> (turpmāk abas kopā – Atļaujas)</w:t>
      </w:r>
      <w:r w:rsidR="00AA6CE8" w:rsidRPr="00212B08">
        <w:rPr>
          <w:rFonts w:cs="Times New Roman"/>
          <w:bCs/>
        </w:rPr>
        <w:t xml:space="preserve"> </w:t>
      </w:r>
      <w:r w:rsidRPr="00212B08">
        <w:rPr>
          <w:rFonts w:cs="Times New Roman"/>
          <w:bCs/>
        </w:rPr>
        <w:t xml:space="preserve"> uz SIA “ACBR”, sakarā ar 2026.</w:t>
      </w:r>
      <w:r w:rsidR="00354F02" w:rsidRPr="00212B08">
        <w:rPr>
          <w:rFonts w:cs="Times New Roman"/>
          <w:bCs/>
        </w:rPr>
        <w:t> </w:t>
      </w:r>
      <w:r w:rsidRPr="00212B08">
        <w:rPr>
          <w:rFonts w:cs="Times New Roman"/>
          <w:bCs/>
        </w:rPr>
        <w:t xml:space="preserve">gada 12.martā notikušo SIA </w:t>
      </w:r>
      <w:r w:rsidR="00691E4C" w:rsidRPr="00212B08">
        <w:rPr>
          <w:rFonts w:cs="Times New Roman"/>
          <w:bCs/>
        </w:rPr>
        <w:t>“</w:t>
      </w:r>
      <w:r w:rsidRPr="00212B08">
        <w:rPr>
          <w:rFonts w:cs="Times New Roman"/>
          <w:bCs/>
        </w:rPr>
        <w:t>8CBR</w:t>
      </w:r>
      <w:r w:rsidR="00691E4C" w:rsidRPr="00212B08">
        <w:rPr>
          <w:rFonts w:cs="Times New Roman"/>
          <w:bCs/>
        </w:rPr>
        <w:t>”</w:t>
      </w:r>
      <w:r w:rsidRPr="00212B08">
        <w:rPr>
          <w:rFonts w:cs="Times New Roman"/>
          <w:bCs/>
        </w:rPr>
        <w:t xml:space="preserve"> reorganizāciju.</w:t>
      </w:r>
    </w:p>
    <w:p w14:paraId="10F2CC06" w14:textId="51AD1906" w:rsidR="00AB52E7" w:rsidRPr="00212B08" w:rsidRDefault="00AB52E7" w:rsidP="002E059A">
      <w:pPr>
        <w:spacing w:line="360" w:lineRule="auto"/>
        <w:ind w:firstLine="567"/>
        <w:jc w:val="both"/>
        <w:rPr>
          <w:rFonts w:cs="Times New Roman"/>
          <w:bCs/>
        </w:rPr>
      </w:pPr>
      <w:r w:rsidRPr="00212B08">
        <w:rPr>
          <w:rFonts w:cs="Times New Roman"/>
          <w:bCs/>
        </w:rPr>
        <w:t xml:space="preserve">Dome, iepazīstoties ar tās rīcībā esošo informāciju un Iesniegumā norādīto, konstatē </w:t>
      </w:r>
      <w:r w:rsidR="00354F02" w:rsidRPr="00212B08">
        <w:rPr>
          <w:rFonts w:cs="Times New Roman"/>
          <w:bCs/>
        </w:rPr>
        <w:t>turpmāko.</w:t>
      </w:r>
    </w:p>
    <w:p w14:paraId="3D450755" w14:textId="77777777" w:rsidR="00AB52E7" w:rsidRPr="00212B08" w:rsidRDefault="00AB52E7" w:rsidP="002E059A">
      <w:pPr>
        <w:spacing w:line="360" w:lineRule="auto"/>
        <w:ind w:firstLine="567"/>
        <w:jc w:val="both"/>
        <w:rPr>
          <w:rFonts w:cs="Times New Roman"/>
          <w:bCs/>
        </w:rPr>
      </w:pPr>
      <w:r w:rsidRPr="00212B08">
        <w:rPr>
          <w:rFonts w:cs="Times New Roman"/>
          <w:bCs/>
        </w:rPr>
        <w:lastRenderedPageBreak/>
        <w:t>Pašvaldību likuma 4. panta pirmās daļas 13. punkts noteic, ka viena no pašvaldības autonomajām funkcijām ir izsniegt atļaujas un licences komercdarbībai, savukārt 10. panta pirmās daļas 21. punkts nosaka, ka pašvaldības dome ir tiesīga izlemt ikvienu pašvaldības kompetences jautājumu un pieņemt lēmumus citos ārējos normatīvajos aktos paredzētajos gadījumos.</w:t>
      </w:r>
    </w:p>
    <w:p w14:paraId="3DFF7083" w14:textId="669CEA4C" w:rsidR="00AB52E7" w:rsidRPr="00212B08" w:rsidRDefault="00AB52E7" w:rsidP="002E059A">
      <w:pPr>
        <w:spacing w:line="360" w:lineRule="auto"/>
        <w:ind w:firstLine="567"/>
        <w:jc w:val="both"/>
        <w:rPr>
          <w:rFonts w:cs="Times New Roman"/>
          <w:bCs/>
        </w:rPr>
      </w:pPr>
      <w:r w:rsidRPr="00212B08">
        <w:rPr>
          <w:rFonts w:cs="Times New Roman"/>
          <w:bCs/>
        </w:rPr>
        <w:t xml:space="preserve">Likuma “Par zemes dzīlēm” </w:t>
      </w:r>
      <w:r w:rsidR="00AA6CE8" w:rsidRPr="00212B08">
        <w:rPr>
          <w:rFonts w:cs="Times New Roman"/>
          <w:bCs/>
        </w:rPr>
        <w:t>(</w:t>
      </w:r>
      <w:r w:rsidRPr="00212B08">
        <w:rPr>
          <w:rFonts w:cs="Times New Roman"/>
          <w:bCs/>
        </w:rPr>
        <w:t>turpmāk – Likums</w:t>
      </w:r>
      <w:r w:rsidR="00AA6CE8" w:rsidRPr="00212B08">
        <w:rPr>
          <w:rFonts w:cs="Times New Roman"/>
          <w:bCs/>
        </w:rPr>
        <w:t>)</w:t>
      </w:r>
      <w:r w:rsidRPr="00212B08">
        <w:rPr>
          <w:rFonts w:cs="Times New Roman"/>
          <w:bCs/>
        </w:rPr>
        <w:t xml:space="preserve"> 4.panta piektā</w:t>
      </w:r>
      <w:r w:rsidR="00922667" w:rsidRPr="00212B08">
        <w:rPr>
          <w:rFonts w:cs="Times New Roman"/>
          <w:bCs/>
        </w:rPr>
        <w:t>s</w:t>
      </w:r>
      <w:r w:rsidRPr="00212B08">
        <w:rPr>
          <w:rFonts w:cs="Times New Roman"/>
          <w:bCs/>
        </w:rPr>
        <w:t xml:space="preserve"> daļa</w:t>
      </w:r>
      <w:r w:rsidR="00922667" w:rsidRPr="00212B08">
        <w:rPr>
          <w:rFonts w:cs="Times New Roman"/>
          <w:bCs/>
        </w:rPr>
        <w:t>s 1.punktu</w:t>
      </w:r>
      <w:r w:rsidRPr="00212B08">
        <w:rPr>
          <w:rFonts w:cs="Times New Roman"/>
          <w:bCs/>
        </w:rPr>
        <w:t xml:space="preserve"> noteic, ka vietējās pašvaldības savās administratīvajās teritorijās Ministru kabineta noteiktajā kārtībā un ievērojot Valsts vides dienesta noteiktos ieguves limitus, izsniedz atļaujas bieži sastopamo derīgo izrakteņu ieguvei, izņemot šā likuma 10.panta pirmās daļas 3.punkta “a” un “b” apakšpunktā noteiktos gadījumus.</w:t>
      </w:r>
    </w:p>
    <w:p w14:paraId="0B8C146E" w14:textId="0F9DEA8C" w:rsidR="00AB52E7" w:rsidRPr="00212B08" w:rsidRDefault="00AB52E7" w:rsidP="002E059A">
      <w:pPr>
        <w:spacing w:line="360" w:lineRule="auto"/>
        <w:ind w:firstLine="567"/>
        <w:jc w:val="both"/>
        <w:rPr>
          <w:rFonts w:cs="Times New Roman"/>
          <w:bCs/>
        </w:rPr>
      </w:pPr>
      <w:r w:rsidRPr="00212B08">
        <w:rPr>
          <w:rFonts w:cs="Times New Roman"/>
          <w:bCs/>
        </w:rPr>
        <w:t>Atbilstoši Ministru kabineta 2011.gada 6.septembra noteikumu Nr.696 “Zemes dzīļu izmantošanas licenču un bieži sastopamo derīgo izrakteņu ieguves atļauju izsniegšanas kārtība, kā arī publiskas personas zemes iznomāšanas kārtība zemes dzīļu izmantošanai”</w:t>
      </w:r>
      <w:r w:rsidR="00922667" w:rsidRPr="00212B08">
        <w:rPr>
          <w:rFonts w:cs="Times New Roman"/>
          <w:bCs/>
        </w:rPr>
        <w:t xml:space="preserve"> (</w:t>
      </w:r>
      <w:r w:rsidRPr="00212B08">
        <w:rPr>
          <w:rFonts w:cs="Times New Roman"/>
          <w:bCs/>
        </w:rPr>
        <w:t>turpmāk – Noteikumi Nr.696</w:t>
      </w:r>
      <w:r w:rsidR="00922667" w:rsidRPr="00212B08">
        <w:rPr>
          <w:rFonts w:cs="Times New Roman"/>
          <w:bCs/>
        </w:rPr>
        <w:t>)</w:t>
      </w:r>
      <w:r w:rsidRPr="00212B08">
        <w:rPr>
          <w:rFonts w:cs="Times New Roman"/>
          <w:bCs/>
        </w:rPr>
        <w:t xml:space="preserve"> 26.punktam, bieži sastopamo derīgo izrakteņu ieguves atļauju izsniedz vietējā pašvaldība.</w:t>
      </w:r>
    </w:p>
    <w:p w14:paraId="1D5F3A2F" w14:textId="36A5AE5B" w:rsidR="00AB52E7" w:rsidRPr="00212B08" w:rsidRDefault="00AB52E7" w:rsidP="002E059A">
      <w:pPr>
        <w:spacing w:line="360" w:lineRule="auto"/>
        <w:ind w:firstLine="567"/>
        <w:jc w:val="both"/>
        <w:rPr>
          <w:rFonts w:cs="Times New Roman"/>
          <w:bCs/>
        </w:rPr>
      </w:pPr>
      <w:r w:rsidRPr="00212B08">
        <w:rPr>
          <w:rFonts w:cs="Times New Roman"/>
          <w:bCs/>
        </w:rPr>
        <w:t>Likuma 3. panta pirmā daļa nosaka, ka zemes dzīles un visi derīgie izrakteņi, kas tajās atrodas, pieder zemes īpašniekam, vienlaikus Likuma 6. panta pirmā daļa nosaka, ka zemes dzīles ir neatjaunojama vērtība, kas izmantojama vienlaikus zemes īpašnieku, valsts un sabiedrības labā. Līdz ar to iespējas zemes īpašniekam izmantot savā zemes īpašumā esošās zemes dzīles regulē zemes dzīļu izmantošanas normatīvais regulējums un to drīkst veikt atbilstoši Likumā noteiktai kārtībai.</w:t>
      </w:r>
    </w:p>
    <w:p w14:paraId="494FB664" w14:textId="67D7B08C" w:rsidR="00AB52E7" w:rsidRPr="00212B08" w:rsidRDefault="00AB52E7" w:rsidP="002E059A">
      <w:pPr>
        <w:spacing w:line="360" w:lineRule="auto"/>
        <w:ind w:firstLine="567"/>
        <w:jc w:val="both"/>
        <w:rPr>
          <w:rFonts w:cs="Times New Roman"/>
          <w:bCs/>
        </w:rPr>
      </w:pPr>
      <w:r w:rsidRPr="00212B08">
        <w:rPr>
          <w:rFonts w:cs="Times New Roman"/>
          <w:bCs/>
        </w:rPr>
        <w:t>Likuma 8. panta pirmās daļas 1., 2. un 3. punkts nosaka, ka zemes dzīles izmanto zemes īpašnieks vai tā pilnvarotā persona vai persona, kas ar zemes īpašnieku vai pilnvaroto personu noslēgusi līgumu, kurā norādīts</w:t>
      </w:r>
      <w:r w:rsidR="00AC6B44" w:rsidRPr="00212B08">
        <w:rPr>
          <w:rFonts w:cs="Times New Roman"/>
          <w:bCs/>
        </w:rPr>
        <w:t xml:space="preserve"> zemes dzīļu izmantošanas veids.</w:t>
      </w:r>
      <w:r w:rsidRPr="00212B08">
        <w:rPr>
          <w:rFonts w:cs="Times New Roman"/>
          <w:bCs/>
        </w:rPr>
        <w:t xml:space="preserve"> No minētā izriet, ka pamatojums zemes dzīļu izmantošanai ir zemes īpašums, pilnvarojums rīkoties ar zemes īpašumu vai spēkā esošs zemes nomas līgums zemes dzīļu izmantošanai.</w:t>
      </w:r>
    </w:p>
    <w:p w14:paraId="0A7F34B3" w14:textId="77777777" w:rsidR="005A3787" w:rsidRPr="00212B08" w:rsidRDefault="00AB52E7" w:rsidP="002E059A">
      <w:pPr>
        <w:spacing w:line="360" w:lineRule="auto"/>
        <w:ind w:firstLine="567"/>
        <w:jc w:val="both"/>
      </w:pPr>
      <w:r w:rsidRPr="00212B08">
        <w:rPr>
          <w:rFonts w:cs="Times New Roman"/>
          <w:bCs/>
        </w:rPr>
        <w:t xml:space="preserve">Likuma 10.pants pirmā daļa </w:t>
      </w:r>
      <w:r w:rsidR="00AC6B44" w:rsidRPr="00212B08">
        <w:rPr>
          <w:rFonts w:cs="Times New Roman"/>
          <w:bCs/>
        </w:rPr>
        <w:t xml:space="preserve">citstarp </w:t>
      </w:r>
      <w:r w:rsidRPr="00212B08">
        <w:rPr>
          <w:rFonts w:cs="Times New Roman"/>
          <w:bCs/>
        </w:rPr>
        <w:t>nosaka, ka uzsākt zemes dzīļu izmantošanu drīkst tikai tad, ja Ministru kabineta noteiktajā kārtībā saņemta pašvaldības izsniegta bieži sastopamo derīgo izrakteņu ieguves atļauja</w:t>
      </w:r>
      <w:r w:rsidR="00A84B07" w:rsidRPr="00212B08">
        <w:rPr>
          <w:rFonts w:cs="Times New Roman"/>
          <w:bCs/>
        </w:rPr>
        <w:t xml:space="preserve">. Savukārt Likuma 10. panta </w:t>
      </w:r>
      <w:r w:rsidRPr="00212B08">
        <w:rPr>
          <w:rFonts w:cs="Times New Roman"/>
          <w:bCs/>
        </w:rPr>
        <w:t>sestā daļa nosaka, ka bieži sastopamo derīgo izrakteņu ieguves atļaujas aizliegts ieķīlāt, pārdot, dāvināt, mainīt vai citādi atsavināt</w:t>
      </w:r>
      <w:r w:rsidR="00A84B07" w:rsidRPr="00212B08">
        <w:rPr>
          <w:rFonts w:cs="Times New Roman"/>
          <w:bCs/>
        </w:rPr>
        <w:t>. J</w:t>
      </w:r>
      <w:r w:rsidRPr="00212B08">
        <w:rPr>
          <w:rFonts w:cs="Times New Roman"/>
          <w:bCs/>
        </w:rPr>
        <w:t>a mainās zemes dzīļu izmantotājs, agrāk izsniegtā licence vai atļauja zaudē spēku</w:t>
      </w:r>
      <w:r w:rsidR="00A84B07" w:rsidRPr="00212B08">
        <w:rPr>
          <w:rFonts w:cs="Times New Roman"/>
          <w:bCs/>
        </w:rPr>
        <w:t>.</w:t>
      </w:r>
      <w:r w:rsidR="00A84B07" w:rsidRPr="00212B08">
        <w:t xml:space="preserve"> Ja notikusi zemes dzīļu izmantotāja – komercsabiedrības – reorganizācija Komerclikuma izpratnē (komercsabiedrības apvienošana, sadalīšana vai pārveidošana), jaunajam zemes dzīļu izmantotājam ir tiesības saņemt jaunu licenci vai atļauju bez konkursa (izsoles) gadījumā, kad tas uzņemas iepriekš izsniegtajā licencē vai atļaujā noteiktos pienākumus. </w:t>
      </w:r>
    </w:p>
    <w:p w14:paraId="1376AAA0" w14:textId="77777777" w:rsidR="005A3787" w:rsidRPr="00212B08" w:rsidRDefault="00AB52E7" w:rsidP="002E059A">
      <w:pPr>
        <w:spacing w:line="360" w:lineRule="auto"/>
        <w:ind w:firstLine="567"/>
        <w:jc w:val="both"/>
        <w:rPr>
          <w:rFonts w:cs="Times New Roman"/>
          <w:bCs/>
        </w:rPr>
      </w:pPr>
      <w:r w:rsidRPr="00212B08">
        <w:rPr>
          <w:rFonts w:cs="Times New Roman"/>
          <w:bCs/>
        </w:rPr>
        <w:t>No minētā izriet, ka persona derīgos izrakteņus drīkst iegūt tik</w:t>
      </w:r>
      <w:r w:rsidR="0021102B" w:rsidRPr="00212B08">
        <w:rPr>
          <w:rFonts w:cs="Times New Roman"/>
          <w:bCs/>
        </w:rPr>
        <w:t>a</w:t>
      </w:r>
      <w:r w:rsidRPr="00212B08">
        <w:rPr>
          <w:rFonts w:cs="Times New Roman"/>
          <w:bCs/>
        </w:rPr>
        <w:t xml:space="preserve">i tad, ja ir saņemta bieži sastopamo derīgo izrakteņu atļauja un kamēr tā ir spēkā. </w:t>
      </w:r>
      <w:r w:rsidR="005A3787" w:rsidRPr="00212B08">
        <w:rPr>
          <w:rFonts w:cs="Times New Roman"/>
          <w:bCs/>
        </w:rPr>
        <w:t xml:space="preserve">Normatīvo aktu izpratnē zemes dzīļu </w:t>
      </w:r>
      <w:r w:rsidR="005A3787" w:rsidRPr="00212B08">
        <w:rPr>
          <w:rFonts w:cs="Times New Roman"/>
          <w:bCs/>
        </w:rPr>
        <w:lastRenderedPageBreak/>
        <w:t xml:space="preserve">izmantotājs ir attiecīgās zemes īpašnieks. Mainoties zemes īpašniekam, mainās arī zemes dzīļu izmantotājs. Mainoties zemes īpašniekam – tostarp komercsabiedrības reorganizācijas gadījumā –, izsniegtā atļauja zaudē spēku, bet jaunajam zemes īpašniekam kā zemes dzīļu izmantotājam ir tiesības saņemt jaunu atļauju. </w:t>
      </w:r>
    </w:p>
    <w:p w14:paraId="290CE406" w14:textId="49A162B8" w:rsidR="00212B08" w:rsidRPr="00212B08" w:rsidRDefault="005A3787" w:rsidP="002E059A">
      <w:pPr>
        <w:spacing w:line="360" w:lineRule="auto"/>
        <w:ind w:firstLine="567"/>
        <w:jc w:val="both"/>
        <w:rPr>
          <w:rFonts w:cs="Times New Roman"/>
          <w:bCs/>
        </w:rPr>
      </w:pPr>
      <w:r w:rsidRPr="00212B08">
        <w:rPr>
          <w:rFonts w:cs="Times New Roman"/>
          <w:bCs/>
        </w:rPr>
        <w:t xml:space="preserve">Likuma “Par zemes dzīlēm” 10. panta sestajā daļā ietvertā tiesību norma ir imperatīva. </w:t>
      </w:r>
      <w:r w:rsidR="00212B08" w:rsidRPr="00212B08">
        <w:rPr>
          <w:rFonts w:cs="Times New Roman"/>
          <w:bCs/>
        </w:rPr>
        <w:t xml:space="preserve">Administratīvā procesa likuma 70. panta trešā daļa nosaka, ka administratīvais akts ir spēkā tik ilgi, līdz to atceļ, izpilda vai vairs nevar izpildīt sakarā ar faktisko vai tiesisko apstākļu maiņu. </w:t>
      </w:r>
      <w:r w:rsidRPr="00212B08">
        <w:rPr>
          <w:rFonts w:cs="Times New Roman"/>
          <w:bCs/>
        </w:rPr>
        <w:t>Tas nozīmē, ka atļaujas</w:t>
      </w:r>
      <w:r w:rsidR="009027AA" w:rsidRPr="00212B08">
        <w:rPr>
          <w:rFonts w:cs="Times New Roman"/>
          <w:bCs/>
        </w:rPr>
        <w:t xml:space="preserve"> zaudē spēku </w:t>
      </w:r>
      <w:r w:rsidRPr="00212B08">
        <w:rPr>
          <w:rFonts w:cs="Times New Roman"/>
          <w:bCs/>
        </w:rPr>
        <w:t>automātiski uz likuma pamata (</w:t>
      </w:r>
      <w:r w:rsidRPr="00212B08">
        <w:rPr>
          <w:rFonts w:cs="Times New Roman"/>
          <w:bCs/>
          <w:i/>
        </w:rPr>
        <w:t>ex lege</w:t>
      </w:r>
      <w:r w:rsidRPr="00212B08">
        <w:rPr>
          <w:rFonts w:cs="Times New Roman"/>
          <w:bCs/>
        </w:rPr>
        <w:t xml:space="preserve">) </w:t>
      </w:r>
      <w:r w:rsidR="004D3C71" w:rsidRPr="00212B08">
        <w:rPr>
          <w:rFonts w:cs="Times New Roman"/>
          <w:bCs/>
        </w:rPr>
        <w:t xml:space="preserve">līdz </w:t>
      </w:r>
      <w:r w:rsidR="004D3C71" w:rsidRPr="00212B08">
        <w:t>ar attiecīgā fakta iestāšanos – zemes dzīļu izmantotāja vai zemes īpašnieka maiņu, tostarp komercsabiedrības reorganizācijas gadījumā –, nevis ar administratīvā akta izdošanu</w:t>
      </w:r>
      <w:r w:rsidR="009027AA" w:rsidRPr="00212B08">
        <w:t>.</w:t>
      </w:r>
      <w:r w:rsidR="009027AA" w:rsidRPr="00212B08">
        <w:rPr>
          <w:rFonts w:cs="Times New Roman"/>
          <w:bCs/>
        </w:rPr>
        <w:t xml:space="preserve"> </w:t>
      </w:r>
      <w:r w:rsidR="00212B08" w:rsidRPr="00212B08">
        <w:rPr>
          <w:rFonts w:cs="Times New Roman"/>
          <w:bCs/>
        </w:rPr>
        <w:t>Tādējādi tiesisko apstākļu maiņa pati par sevi izslēdz iepriekš izsniegtā administratīvā akta tālāku spēkā esamību, un pašvaldībai nav tiesiska pamata lemt par tā spēkā esamības uzturēšanu vai pārreģistrāciju.</w:t>
      </w:r>
    </w:p>
    <w:p w14:paraId="483443A9" w14:textId="24C176D7" w:rsidR="00212B08" w:rsidRPr="00212B08" w:rsidRDefault="00212B08" w:rsidP="002E059A">
      <w:pPr>
        <w:spacing w:line="360" w:lineRule="auto"/>
        <w:ind w:firstLine="567"/>
        <w:jc w:val="both"/>
        <w:rPr>
          <w:rFonts w:cs="Times New Roman"/>
          <w:bCs/>
        </w:rPr>
      </w:pPr>
      <w:r w:rsidRPr="00212B08">
        <w:rPr>
          <w:rFonts w:cs="Times New Roman"/>
          <w:bCs/>
        </w:rPr>
        <w:t>SIA “8 CBR” Atļaujas saņēma kā zemes dzīļu izmantotājs, kuram bija zemes īpašuma tiesības. Zaudējot tiesības uz zemes īpašumu, ir notikusi tiesisko apstākļu maiņa. Ņemot vērā minēto, kā arī Likuma 10. panta sestajā daļā noteikto, iepriekš SIA “8 CBR” izsniegtās Atļaujas 2026. gada 12. martā ir zaudējušas spēku.</w:t>
      </w:r>
    </w:p>
    <w:p w14:paraId="740CA4CD" w14:textId="50357947" w:rsidR="00AB52E7" w:rsidRPr="00212B08" w:rsidRDefault="00AB52E7" w:rsidP="00212B08">
      <w:pPr>
        <w:spacing w:line="360" w:lineRule="auto"/>
        <w:ind w:firstLine="720"/>
        <w:jc w:val="both"/>
        <w:rPr>
          <w:rFonts w:cs="Times New Roman"/>
          <w:bCs/>
        </w:rPr>
      </w:pPr>
      <w:r w:rsidRPr="00212B08">
        <w:rPr>
          <w:rFonts w:cs="Times New Roman"/>
          <w:bCs/>
        </w:rPr>
        <w:t xml:space="preserve">Noteikumu Nr.696 38.punkts, uz kuru </w:t>
      </w:r>
      <w:r w:rsidR="0021102B" w:rsidRPr="00212B08">
        <w:rPr>
          <w:rFonts w:cs="Times New Roman"/>
          <w:bCs/>
        </w:rPr>
        <w:t xml:space="preserve">Iesniegumā </w:t>
      </w:r>
      <w:r w:rsidRPr="00212B08">
        <w:rPr>
          <w:rFonts w:cs="Times New Roman"/>
          <w:bCs/>
        </w:rPr>
        <w:t xml:space="preserve">atsaucas </w:t>
      </w:r>
      <w:r w:rsidR="00691E4C" w:rsidRPr="00212B08">
        <w:rPr>
          <w:rFonts w:cs="Times New Roman"/>
          <w:bCs/>
        </w:rPr>
        <w:t>SIA “ACBR”</w:t>
      </w:r>
      <w:r w:rsidR="0021102B" w:rsidRPr="00212B08">
        <w:rPr>
          <w:rFonts w:cs="Times New Roman"/>
          <w:bCs/>
        </w:rPr>
        <w:t xml:space="preserve">, </w:t>
      </w:r>
      <w:r w:rsidRPr="00212B08">
        <w:rPr>
          <w:rFonts w:cs="Times New Roman"/>
          <w:bCs/>
        </w:rPr>
        <w:t xml:space="preserve">būtu piemērojams </w:t>
      </w:r>
      <w:r w:rsidR="004079F2" w:rsidRPr="00212B08">
        <w:rPr>
          <w:rFonts w:cs="Times New Roman"/>
          <w:bCs/>
        </w:rPr>
        <w:t>tad</w:t>
      </w:r>
      <w:r w:rsidRPr="00212B08">
        <w:rPr>
          <w:rFonts w:cs="Times New Roman"/>
          <w:bCs/>
        </w:rPr>
        <w:t>, ja Atļauj</w:t>
      </w:r>
      <w:r w:rsidR="0021102B" w:rsidRPr="00212B08">
        <w:rPr>
          <w:rFonts w:cs="Times New Roman"/>
          <w:bCs/>
        </w:rPr>
        <w:t>u</w:t>
      </w:r>
      <w:r w:rsidRPr="00212B08">
        <w:rPr>
          <w:rFonts w:cs="Times New Roman"/>
          <w:bCs/>
        </w:rPr>
        <w:t xml:space="preserve"> saņēmējam būtu mainīts </w:t>
      </w:r>
      <w:r w:rsidR="004079F2" w:rsidRPr="00212B08">
        <w:rPr>
          <w:rFonts w:cs="Times New Roman"/>
          <w:bCs/>
        </w:rPr>
        <w:t xml:space="preserve">tikai </w:t>
      </w:r>
      <w:r w:rsidRPr="00212B08">
        <w:rPr>
          <w:rFonts w:cs="Times New Roman"/>
          <w:bCs/>
        </w:rPr>
        <w:t>nosaukums</w:t>
      </w:r>
      <w:r w:rsidR="004079F2" w:rsidRPr="00212B08">
        <w:rPr>
          <w:rFonts w:cs="Times New Roman"/>
          <w:bCs/>
        </w:rPr>
        <w:t xml:space="preserve"> (firma)</w:t>
      </w:r>
      <w:r w:rsidRPr="00212B08">
        <w:rPr>
          <w:rFonts w:cs="Times New Roman"/>
          <w:bCs/>
        </w:rPr>
        <w:t xml:space="preserve"> vai juridiskā adrese un šīs izmaiņas būtu reģistrētas komercreģistrā</w:t>
      </w:r>
      <w:r w:rsidR="004079F2" w:rsidRPr="00212B08">
        <w:rPr>
          <w:rFonts w:cs="Times New Roman"/>
          <w:bCs/>
        </w:rPr>
        <w:t xml:space="preserve">. Tomēr konkrētajā gadījumā </w:t>
      </w:r>
      <w:r w:rsidRPr="00212B08">
        <w:rPr>
          <w:rFonts w:cs="Times New Roman"/>
          <w:bCs/>
        </w:rPr>
        <w:t>ir notikusi komercsabiedrības SIA “8 CBR” reorganizācija Komerclikuma izpratnē</w:t>
      </w:r>
      <w:r w:rsidR="0021102B" w:rsidRPr="00212B08">
        <w:rPr>
          <w:rFonts w:cs="Times New Roman"/>
          <w:bCs/>
        </w:rPr>
        <w:t xml:space="preserve"> (komercsabiedrīb</w:t>
      </w:r>
      <w:r w:rsidR="004079F2" w:rsidRPr="00212B08">
        <w:rPr>
          <w:rFonts w:cs="Times New Roman"/>
          <w:bCs/>
        </w:rPr>
        <w:t>u</w:t>
      </w:r>
      <w:r w:rsidR="0021102B" w:rsidRPr="00212B08">
        <w:rPr>
          <w:rFonts w:cs="Times New Roman"/>
          <w:bCs/>
        </w:rPr>
        <w:t xml:space="preserve"> apvienošana</w:t>
      </w:r>
      <w:r w:rsidRPr="00212B08">
        <w:rPr>
          <w:rFonts w:cs="Times New Roman"/>
          <w:bCs/>
        </w:rPr>
        <w:t xml:space="preserve">), kā rezultātā tā ir nodevusi visu savu mantu </w:t>
      </w:r>
      <w:r w:rsidR="00691E4C" w:rsidRPr="00212B08">
        <w:rPr>
          <w:rFonts w:cs="Times New Roman"/>
          <w:bCs/>
        </w:rPr>
        <w:t>SIA “ACBR</w:t>
      </w:r>
      <w:r w:rsidR="0021102B" w:rsidRPr="00212B08">
        <w:rPr>
          <w:rFonts w:cs="Times New Roman"/>
          <w:bCs/>
        </w:rPr>
        <w:t>”</w:t>
      </w:r>
      <w:r w:rsidRPr="00212B08">
        <w:rPr>
          <w:rFonts w:cs="Times New Roman"/>
          <w:bCs/>
        </w:rPr>
        <w:t xml:space="preserve"> kā jaunajam zemes dzīļu izmantotājam</w:t>
      </w:r>
      <w:r w:rsidR="0021102B" w:rsidRPr="00212B08">
        <w:rPr>
          <w:rFonts w:cs="Times New Roman"/>
          <w:bCs/>
        </w:rPr>
        <w:t>. Š</w:t>
      </w:r>
      <w:r w:rsidRPr="00212B08">
        <w:rPr>
          <w:rFonts w:cs="Times New Roman"/>
          <w:bCs/>
        </w:rPr>
        <w:t xml:space="preserve">ādā gadījumā </w:t>
      </w:r>
      <w:r w:rsidR="00691E4C" w:rsidRPr="00212B08">
        <w:rPr>
          <w:rFonts w:cs="Times New Roman"/>
          <w:bCs/>
        </w:rPr>
        <w:t>SIA “ACBR</w:t>
      </w:r>
      <w:r w:rsidR="0021102B" w:rsidRPr="00212B08">
        <w:rPr>
          <w:rFonts w:cs="Times New Roman"/>
          <w:bCs/>
        </w:rPr>
        <w:t>”</w:t>
      </w:r>
      <w:r w:rsidR="00691E4C" w:rsidRPr="00212B08">
        <w:rPr>
          <w:rFonts w:cs="Times New Roman"/>
          <w:bCs/>
        </w:rPr>
        <w:t xml:space="preserve"> </w:t>
      </w:r>
      <w:r w:rsidRPr="00212B08">
        <w:rPr>
          <w:rFonts w:cs="Times New Roman"/>
          <w:bCs/>
        </w:rPr>
        <w:t>ir tiesības saņemt jaunu bieži sastopamo derīgo izrakteņu ieguves atļauju bez konkursa (izsoles)</w:t>
      </w:r>
      <w:r w:rsidR="0021102B" w:rsidRPr="00212B08">
        <w:rPr>
          <w:rFonts w:cs="Times New Roman"/>
          <w:bCs/>
        </w:rPr>
        <w:t>, ja</w:t>
      </w:r>
      <w:r w:rsidRPr="00212B08">
        <w:rPr>
          <w:rFonts w:cs="Times New Roman"/>
          <w:bCs/>
        </w:rPr>
        <w:t xml:space="preserve"> t</w:t>
      </w:r>
      <w:r w:rsidR="0021102B" w:rsidRPr="00212B08">
        <w:rPr>
          <w:rFonts w:cs="Times New Roman"/>
          <w:bCs/>
        </w:rPr>
        <w:t>ā</w:t>
      </w:r>
      <w:r w:rsidRPr="00212B08">
        <w:rPr>
          <w:rFonts w:cs="Times New Roman"/>
          <w:bCs/>
        </w:rPr>
        <w:t xml:space="preserve"> uzņemas iepriekš izsniegtajā atļaujā noteiktos pienākumus. Atļauja</w:t>
      </w:r>
      <w:r w:rsidR="00984312" w:rsidRPr="00212B08">
        <w:rPr>
          <w:rFonts w:cs="Times New Roman"/>
          <w:bCs/>
        </w:rPr>
        <w:t>s</w:t>
      </w:r>
      <w:r w:rsidRPr="00212B08">
        <w:rPr>
          <w:rFonts w:cs="Times New Roman"/>
          <w:bCs/>
        </w:rPr>
        <w:t xml:space="preserve"> nevar tikt pārreģistrēta</w:t>
      </w:r>
      <w:r w:rsidR="00984312" w:rsidRPr="00212B08">
        <w:rPr>
          <w:rFonts w:cs="Times New Roman"/>
          <w:bCs/>
        </w:rPr>
        <w:t>s</w:t>
      </w:r>
      <w:r w:rsidRPr="00212B08">
        <w:rPr>
          <w:rFonts w:cs="Times New Roman"/>
          <w:bCs/>
        </w:rPr>
        <w:t xml:space="preserve"> uz </w:t>
      </w:r>
      <w:r w:rsidR="00691E4C" w:rsidRPr="00212B08">
        <w:rPr>
          <w:rFonts w:cs="Times New Roman"/>
          <w:bCs/>
        </w:rPr>
        <w:t>SIA “ACBR</w:t>
      </w:r>
      <w:r w:rsidR="0021102B" w:rsidRPr="00212B08">
        <w:rPr>
          <w:rFonts w:cs="Times New Roman"/>
          <w:bCs/>
        </w:rPr>
        <w:t>”</w:t>
      </w:r>
      <w:r w:rsidRPr="00212B08">
        <w:rPr>
          <w:rFonts w:cs="Times New Roman"/>
          <w:bCs/>
        </w:rPr>
        <w:t xml:space="preserve"> vārda, jo </w:t>
      </w:r>
      <w:r w:rsidR="00691E4C" w:rsidRPr="00212B08">
        <w:rPr>
          <w:rFonts w:cs="Times New Roman"/>
          <w:bCs/>
        </w:rPr>
        <w:t>SIA “ACBR</w:t>
      </w:r>
      <w:r w:rsidR="0021102B" w:rsidRPr="00212B08">
        <w:rPr>
          <w:rFonts w:cs="Times New Roman"/>
          <w:bCs/>
        </w:rPr>
        <w:t>”</w:t>
      </w:r>
      <w:r w:rsidR="00984312" w:rsidRPr="00212B08">
        <w:rPr>
          <w:rFonts w:cs="Times New Roman"/>
          <w:bCs/>
        </w:rPr>
        <w:t xml:space="preserve"> kā</w:t>
      </w:r>
      <w:r w:rsidRPr="00212B08">
        <w:rPr>
          <w:rFonts w:cs="Times New Roman"/>
          <w:bCs/>
        </w:rPr>
        <w:t xml:space="preserve"> reorganizācijas rezultātā</w:t>
      </w:r>
      <w:r w:rsidR="00984312" w:rsidRPr="00212B08">
        <w:rPr>
          <w:rFonts w:cs="Times New Roman"/>
          <w:bCs/>
        </w:rPr>
        <w:t xml:space="preserve"> tapušajam </w:t>
      </w:r>
      <w:r w:rsidRPr="00212B08">
        <w:rPr>
          <w:rFonts w:cs="Times New Roman"/>
          <w:bCs/>
        </w:rPr>
        <w:t>jaunajam zemes īpašniekam</w:t>
      </w:r>
      <w:r w:rsidR="00984312" w:rsidRPr="00212B08">
        <w:rPr>
          <w:rFonts w:cs="Times New Roman"/>
          <w:bCs/>
        </w:rPr>
        <w:t xml:space="preserve"> un</w:t>
      </w:r>
      <w:r w:rsidRPr="00212B08">
        <w:rPr>
          <w:rFonts w:cs="Times New Roman"/>
          <w:bCs/>
        </w:rPr>
        <w:t xml:space="preserve"> zemes dzīļu izmantotājam ir tiesības saņemt jaunu bieži sastopamo derīgo izrakteņu ieguves atļauju.</w:t>
      </w:r>
    </w:p>
    <w:p w14:paraId="64468F5E" w14:textId="4D5C7660" w:rsidR="00AB52E7" w:rsidRPr="00212B08" w:rsidRDefault="00984312" w:rsidP="00212B08">
      <w:pPr>
        <w:spacing w:line="360" w:lineRule="auto"/>
        <w:ind w:firstLine="720"/>
        <w:jc w:val="both"/>
        <w:rPr>
          <w:rFonts w:cs="Times New Roman"/>
          <w:bCs/>
        </w:rPr>
      </w:pPr>
      <w:r w:rsidRPr="00212B08">
        <w:rPr>
          <w:rFonts w:cs="Times New Roman"/>
          <w:bCs/>
        </w:rPr>
        <w:t>Ņemot vērā iepriekš minēto un</w:t>
      </w:r>
      <w:r w:rsidR="00AB52E7" w:rsidRPr="00212B08">
        <w:rPr>
          <w:rFonts w:cs="Times New Roman"/>
          <w:bCs/>
        </w:rPr>
        <w:t xml:space="preserve"> pamatojoties uz Pašvaldību likuma 4. panta pirmās daļas 13. punktu, 10. panta pirmās daļas 21. punktu, likuma “Par zemes dzīlēm” 3. panta pirmo</w:t>
      </w:r>
      <w:r w:rsidRPr="00212B08">
        <w:rPr>
          <w:rFonts w:cs="Times New Roman"/>
          <w:bCs/>
        </w:rPr>
        <w:t xml:space="preserve"> un otro daļu, 4. panta piektās</w:t>
      </w:r>
      <w:r w:rsidR="00AB52E7" w:rsidRPr="00212B08">
        <w:rPr>
          <w:rFonts w:cs="Times New Roman"/>
          <w:bCs/>
        </w:rPr>
        <w:t xml:space="preserve"> daļ</w:t>
      </w:r>
      <w:r w:rsidRPr="00212B08">
        <w:rPr>
          <w:rFonts w:cs="Times New Roman"/>
          <w:bCs/>
        </w:rPr>
        <w:t>as 1.punktu</w:t>
      </w:r>
      <w:r w:rsidR="00AB52E7" w:rsidRPr="00212B08">
        <w:rPr>
          <w:rFonts w:cs="Times New Roman"/>
          <w:bCs/>
        </w:rPr>
        <w:t>, 6. panta pirmo daļu, 8. panta pirmās daļas 1., 2. un 3. punktu, 10. panta pirmo un sesto daļu, Administratīvā procesa likuma 70. panta trešo daļu</w:t>
      </w:r>
      <w:r w:rsidRPr="00212B08">
        <w:rPr>
          <w:rFonts w:cs="Times New Roman"/>
          <w:bCs/>
        </w:rPr>
        <w:t>,</w:t>
      </w:r>
      <w:r w:rsidR="00AB52E7" w:rsidRPr="00212B08">
        <w:rPr>
          <w:rFonts w:cs="Times New Roman"/>
          <w:bCs/>
        </w:rPr>
        <w:t xml:space="preserve"> Ministru kabineta 2011.gada 6. septembra noteikumu Nr. 696 “Zemes dzīļu izmantošanas licenču un bieži sastopamo derīgo izrakteņu ieguves atļauju izsniegšanas kārtība, kā arī publiskas personas zemes iznomāšanas kārtība zemes dzīļu izmantošanai” 26.</w:t>
      </w:r>
      <w:r w:rsidR="008355A0" w:rsidRPr="00212B08">
        <w:rPr>
          <w:rFonts w:cs="Times New Roman"/>
          <w:bCs/>
        </w:rPr>
        <w:t xml:space="preserve"> un </w:t>
      </w:r>
      <w:r w:rsidR="00AB52E7" w:rsidRPr="00212B08">
        <w:rPr>
          <w:rFonts w:cs="Times New Roman"/>
          <w:bCs/>
        </w:rPr>
        <w:t>27. punkt</w:t>
      </w:r>
      <w:r w:rsidR="008355A0" w:rsidRPr="00212B08">
        <w:rPr>
          <w:rFonts w:cs="Times New Roman"/>
          <w:bCs/>
        </w:rPr>
        <w:t>u</w:t>
      </w:r>
      <w:r w:rsidR="00AB52E7" w:rsidRPr="00212B08">
        <w:rPr>
          <w:rFonts w:cs="Times New Roman"/>
          <w:bCs/>
        </w:rPr>
        <w:t xml:space="preserve">, un Attīstības un tautsaimniecības komitejas un Finanšu komitejas </w:t>
      </w:r>
      <w:r w:rsidR="008355A0" w:rsidRPr="00212B08">
        <w:rPr>
          <w:rFonts w:cs="Times New Roman"/>
          <w:bCs/>
        </w:rPr>
        <w:t xml:space="preserve">apvienotās sēdes </w:t>
      </w:r>
      <w:r w:rsidR="00AB52E7" w:rsidRPr="00212B08">
        <w:rPr>
          <w:rFonts w:cs="Times New Roman"/>
          <w:bCs/>
        </w:rPr>
        <w:t xml:space="preserve">ieteikumu, atklāti balsojot: </w:t>
      </w:r>
      <w:r w:rsidR="002E059A" w:rsidRPr="0016506D">
        <w:rPr>
          <w:noProof/>
        </w:rPr>
        <w:t xml:space="preserve">ar 11 balsīm "Par" (Ainārs Brezinskis, Artūrs Smagars, Dāvis Uiska, Gunārs Ciglis, Guntis Princovs, Ivars Kupčs, Jānis Barinskis, Lāsma Gabdulļina, Normunds Audzišs, Normunds Mazūrs, Valtis </w:t>
      </w:r>
      <w:r w:rsidR="002E059A" w:rsidRPr="0016506D">
        <w:rPr>
          <w:noProof/>
        </w:rPr>
        <w:lastRenderedPageBreak/>
        <w:t>Krauklis), "Pret" – nav, "Atturas" – 1 (Andis Caunītis), "Nepiedalās" – nav</w:t>
      </w:r>
      <w:r w:rsidR="00AB52E7" w:rsidRPr="00212B08">
        <w:rPr>
          <w:rFonts w:cs="Times New Roman"/>
          <w:bCs/>
        </w:rPr>
        <w:t>, Gulbenes novada pašvaldības dome NOLEMJ:</w:t>
      </w:r>
    </w:p>
    <w:p w14:paraId="2A089965" w14:textId="47A67561" w:rsidR="00AB52E7" w:rsidRPr="00212B08" w:rsidRDefault="00AB52E7" w:rsidP="002E059A">
      <w:pPr>
        <w:pStyle w:val="Sarakstarindkopa"/>
        <w:numPr>
          <w:ilvl w:val="0"/>
          <w:numId w:val="6"/>
        </w:numPr>
        <w:tabs>
          <w:tab w:val="left" w:pos="1134"/>
        </w:tabs>
        <w:spacing w:line="360" w:lineRule="auto"/>
        <w:ind w:left="0" w:firstLine="567"/>
        <w:jc w:val="both"/>
        <w:rPr>
          <w:rFonts w:cs="Times New Roman"/>
          <w:bCs/>
        </w:rPr>
      </w:pPr>
      <w:r w:rsidRPr="00212B08">
        <w:rPr>
          <w:rFonts w:cs="Times New Roman"/>
          <w:bCs/>
        </w:rPr>
        <w:t xml:space="preserve">ATTEIKT </w:t>
      </w:r>
      <w:r w:rsidR="008355A0" w:rsidRPr="00212B08">
        <w:rPr>
          <w:rFonts w:cs="Times New Roman"/>
          <w:bCs/>
        </w:rPr>
        <w:t>pārreģistrēt</w:t>
      </w:r>
      <w:r w:rsidRPr="00212B08">
        <w:rPr>
          <w:rFonts w:cs="Times New Roman"/>
          <w:bCs/>
        </w:rPr>
        <w:t xml:space="preserve"> </w:t>
      </w:r>
      <w:r w:rsidR="008355A0" w:rsidRPr="00212B08">
        <w:rPr>
          <w:rFonts w:cs="Times New Roman"/>
          <w:bCs/>
        </w:rPr>
        <w:t xml:space="preserve">uz sabiedrības ar ierobežotu atbildību “ACBR” (reģistrācijas numurs: 42403006225, juridiskā adrese: Ziepniekkalna iela 21A, Rīga, LV-1004) vārda bieži sastopamo </w:t>
      </w:r>
      <w:r w:rsidRPr="00212B08">
        <w:rPr>
          <w:rFonts w:cs="Times New Roman"/>
          <w:bCs/>
        </w:rPr>
        <w:t>derīgo izrakteņu ieguves atļauj</w:t>
      </w:r>
      <w:r w:rsidR="008355A0" w:rsidRPr="00212B08">
        <w:rPr>
          <w:rFonts w:cs="Times New Roman"/>
          <w:bCs/>
        </w:rPr>
        <w:t>u</w:t>
      </w:r>
      <w:r w:rsidRPr="00212B08">
        <w:rPr>
          <w:rFonts w:cs="Times New Roman"/>
          <w:bCs/>
        </w:rPr>
        <w:t xml:space="preserve"> Nr. 2/2020 atradn</w:t>
      </w:r>
      <w:r w:rsidR="00212B08" w:rsidRPr="00212B08">
        <w:rPr>
          <w:rFonts w:cs="Times New Roman"/>
          <w:bCs/>
        </w:rPr>
        <w:t>ei</w:t>
      </w:r>
      <w:r w:rsidRPr="00212B08">
        <w:rPr>
          <w:rFonts w:cs="Times New Roman"/>
          <w:bCs/>
        </w:rPr>
        <w:t xml:space="preserve"> “Saliņas”, iecirkn</w:t>
      </w:r>
      <w:r w:rsidR="00212B08" w:rsidRPr="00212B08">
        <w:rPr>
          <w:rFonts w:cs="Times New Roman"/>
          <w:bCs/>
        </w:rPr>
        <w:t xml:space="preserve">is </w:t>
      </w:r>
      <w:r w:rsidRPr="00212B08">
        <w:rPr>
          <w:rFonts w:cs="Times New Roman"/>
          <w:bCs/>
        </w:rPr>
        <w:t>“Vientieši”, Rankas pagastā, Gulbenes novadā (izsniegta</w:t>
      </w:r>
      <w:r w:rsidR="008355A0" w:rsidRPr="00212B08">
        <w:rPr>
          <w:rFonts w:cs="Times New Roman"/>
          <w:bCs/>
        </w:rPr>
        <w:t xml:space="preserve"> 2020.gada 30.jūnijā s</w:t>
      </w:r>
      <w:r w:rsidRPr="00212B08">
        <w:rPr>
          <w:rFonts w:cs="Times New Roman"/>
          <w:bCs/>
        </w:rPr>
        <w:t>abiedrībai ar ierobežotu atbildību “8 CBR”, reģistrācijas Nr. 43903002559,</w:t>
      </w:r>
      <w:r w:rsidR="008355A0" w:rsidRPr="00212B08">
        <w:rPr>
          <w:rFonts w:cs="Times New Roman"/>
          <w:bCs/>
        </w:rPr>
        <w:t xml:space="preserve"> </w:t>
      </w:r>
      <w:r w:rsidRPr="00212B08">
        <w:rPr>
          <w:rFonts w:cs="Times New Roman"/>
          <w:bCs/>
        </w:rPr>
        <w:t>ar derīguma termiņu līdz 2045. gada 19. februārim).</w:t>
      </w:r>
    </w:p>
    <w:p w14:paraId="2FF88195" w14:textId="4D0C31F3" w:rsidR="002B24A2" w:rsidRDefault="00AB52E7" w:rsidP="002E059A">
      <w:pPr>
        <w:pStyle w:val="Sarakstarindkopa"/>
        <w:numPr>
          <w:ilvl w:val="0"/>
          <w:numId w:val="6"/>
        </w:numPr>
        <w:tabs>
          <w:tab w:val="left" w:pos="1134"/>
        </w:tabs>
        <w:spacing w:line="360" w:lineRule="auto"/>
        <w:ind w:left="0" w:firstLine="567"/>
        <w:jc w:val="both"/>
        <w:rPr>
          <w:rFonts w:cs="Times New Roman"/>
          <w:bCs/>
        </w:rPr>
      </w:pPr>
      <w:r w:rsidRPr="00212B08">
        <w:rPr>
          <w:rFonts w:cs="Times New Roman"/>
          <w:bCs/>
        </w:rPr>
        <w:t>ATTEIKT</w:t>
      </w:r>
      <w:r w:rsidR="008355A0" w:rsidRPr="00212B08">
        <w:rPr>
          <w:rFonts w:cs="Times New Roman"/>
          <w:bCs/>
        </w:rPr>
        <w:t xml:space="preserve"> pārreģistrēt uz sabiedrības ar ierobežotu atbildību “ACBR” (reģistrācijas numurs: 42403006225, juridiskā adrese: Ziepniekkalna iela 21A, Rīga, LV-1004) vārda bieži sastopamo</w:t>
      </w:r>
      <w:r w:rsidRPr="00212B08">
        <w:rPr>
          <w:rFonts w:cs="Times New Roman"/>
          <w:bCs/>
        </w:rPr>
        <w:t xml:space="preserve"> derīgo izrakteņu ieguves atļauj</w:t>
      </w:r>
      <w:r w:rsidR="00897115" w:rsidRPr="00212B08">
        <w:rPr>
          <w:rFonts w:cs="Times New Roman"/>
          <w:bCs/>
        </w:rPr>
        <w:t>u</w:t>
      </w:r>
      <w:r w:rsidRPr="00212B08">
        <w:rPr>
          <w:rFonts w:cs="Times New Roman"/>
          <w:bCs/>
        </w:rPr>
        <w:t xml:space="preserve"> </w:t>
      </w:r>
      <w:bookmarkStart w:id="0" w:name="_Hlk231912985"/>
      <w:r w:rsidRPr="00212B08">
        <w:rPr>
          <w:rFonts w:cs="Times New Roman"/>
          <w:bCs/>
        </w:rPr>
        <w:t>Nr.1 atradn</w:t>
      </w:r>
      <w:r w:rsidR="00212B08" w:rsidRPr="00212B08">
        <w:rPr>
          <w:rFonts w:cs="Times New Roman"/>
          <w:bCs/>
        </w:rPr>
        <w:t>ei</w:t>
      </w:r>
      <w:r w:rsidRPr="00212B08">
        <w:rPr>
          <w:rFonts w:cs="Times New Roman"/>
          <w:bCs/>
        </w:rPr>
        <w:t xml:space="preserve"> “Saliņas”, iecirkn</w:t>
      </w:r>
      <w:r w:rsidR="00B5488F">
        <w:rPr>
          <w:rFonts w:cs="Times New Roman"/>
          <w:bCs/>
        </w:rPr>
        <w:t>i</w:t>
      </w:r>
      <w:r w:rsidR="00212B08" w:rsidRPr="00212B08">
        <w:rPr>
          <w:rFonts w:cs="Times New Roman"/>
          <w:bCs/>
        </w:rPr>
        <w:t>s</w:t>
      </w:r>
      <w:r w:rsidRPr="00212B08">
        <w:rPr>
          <w:rFonts w:cs="Times New Roman"/>
          <w:bCs/>
        </w:rPr>
        <w:t xml:space="preserve"> “Saliņas”, Rankas pagast</w:t>
      </w:r>
      <w:r w:rsidR="00897115" w:rsidRPr="00212B08">
        <w:rPr>
          <w:rFonts w:cs="Times New Roman"/>
          <w:bCs/>
        </w:rPr>
        <w:t>ā</w:t>
      </w:r>
      <w:r w:rsidRPr="00212B08">
        <w:rPr>
          <w:rFonts w:cs="Times New Roman"/>
          <w:bCs/>
        </w:rPr>
        <w:t>, Gulbenes novad</w:t>
      </w:r>
      <w:r w:rsidR="00897115" w:rsidRPr="00212B08">
        <w:rPr>
          <w:rFonts w:cs="Times New Roman"/>
          <w:bCs/>
        </w:rPr>
        <w:t>ā</w:t>
      </w:r>
      <w:bookmarkEnd w:id="0"/>
      <w:r w:rsidRPr="00212B08">
        <w:t xml:space="preserve"> </w:t>
      </w:r>
      <w:r w:rsidRPr="00212B08">
        <w:rPr>
          <w:rFonts w:cs="Times New Roman"/>
          <w:bCs/>
        </w:rPr>
        <w:t xml:space="preserve">(izsniegta </w:t>
      </w:r>
      <w:r w:rsidR="00897115" w:rsidRPr="00212B08">
        <w:rPr>
          <w:rFonts w:cs="Times New Roman"/>
          <w:bCs/>
        </w:rPr>
        <w:t>2010.gada 19.februārī s</w:t>
      </w:r>
      <w:r w:rsidRPr="00212B08">
        <w:rPr>
          <w:rFonts w:cs="Times New Roman"/>
          <w:bCs/>
        </w:rPr>
        <w:t>abiedrībai ar ierobežotu atbildību “8 CBR”, reģistrācijas Nr. 43903002559</w:t>
      </w:r>
      <w:r w:rsidR="00897115" w:rsidRPr="00212B08">
        <w:rPr>
          <w:rFonts w:cs="Times New Roman"/>
          <w:bCs/>
        </w:rPr>
        <w:t xml:space="preserve">, ar derīguma termiņu </w:t>
      </w:r>
      <w:r w:rsidRPr="00212B08">
        <w:rPr>
          <w:rFonts w:cs="Times New Roman"/>
          <w:bCs/>
        </w:rPr>
        <w:t>līdz 2035.gada 8.f</w:t>
      </w:r>
      <w:r w:rsidR="00897115" w:rsidRPr="00212B08">
        <w:rPr>
          <w:rFonts w:cs="Times New Roman"/>
          <w:bCs/>
        </w:rPr>
        <w:t>ebruārim)</w:t>
      </w:r>
      <w:r w:rsidRPr="00212B08">
        <w:rPr>
          <w:rFonts w:cs="Times New Roman"/>
          <w:bCs/>
        </w:rPr>
        <w:t>.</w:t>
      </w:r>
    </w:p>
    <w:p w14:paraId="41AE7F0D" w14:textId="6B8FF9A8" w:rsidR="00212B08" w:rsidRPr="002B24A2" w:rsidRDefault="00212B08" w:rsidP="002E059A">
      <w:pPr>
        <w:pStyle w:val="Sarakstarindkopa"/>
        <w:numPr>
          <w:ilvl w:val="0"/>
          <w:numId w:val="6"/>
        </w:numPr>
        <w:tabs>
          <w:tab w:val="left" w:pos="1134"/>
        </w:tabs>
        <w:spacing w:line="360" w:lineRule="auto"/>
        <w:ind w:left="0" w:firstLine="567"/>
        <w:jc w:val="both"/>
        <w:rPr>
          <w:rFonts w:cs="Times New Roman"/>
          <w:bCs/>
        </w:rPr>
      </w:pPr>
      <w:r w:rsidRPr="002B24A2">
        <w:rPr>
          <w:rFonts w:cs="Times New Roman"/>
          <w:bCs/>
        </w:rPr>
        <w:t>ATZĪT sabiedrības ar ierobežotu atbildību “ACBR” (reģistrācijas numurs: 42403006225, juridiskā adrese: Ziepniekkalna iela 21A, Rīga, LV-1004) ir tiesības saņemt jaunu bieži sastopamo derīgo izrakteņu ieguves atļauju atradnē “Saliņas” bez konkursa (izsoles) rīkošanas likumā “Par zemes dzīlēm” un Ministru kabineta 2011. gada 6. septembra noteikumos Nr. 696</w:t>
      </w:r>
      <w:r w:rsidR="002B24A2" w:rsidRPr="002B24A2">
        <w:rPr>
          <w:rFonts w:cs="Times New Roman"/>
          <w:bCs/>
        </w:rPr>
        <w:t xml:space="preserve"> “Zemes dzīļu izmantošanas licenču un bieži sastopamo derīgo izrakteņu ieguves atļauju izsniegšanas kārtība, kā arī publiskas personas zemes iznomāšanas kārtība zemes dzīļu izmantošanai”</w:t>
      </w:r>
      <w:r w:rsidRPr="002B24A2">
        <w:rPr>
          <w:rFonts w:cs="Times New Roman"/>
          <w:bCs/>
        </w:rPr>
        <w:t xml:space="preserve"> noteiktajā kārtībā, ja sabiedrība ar ierobežotu atbildību “ACBR” uzņemas iepriekš izsniegtajā atļaujā noteiktos pienākumus.</w:t>
      </w:r>
    </w:p>
    <w:p w14:paraId="080F5F6A" w14:textId="5E4CDCAE" w:rsidR="00AB52E7" w:rsidRPr="00212B08" w:rsidRDefault="00AB52E7" w:rsidP="002E059A">
      <w:pPr>
        <w:pStyle w:val="Sarakstarindkopa"/>
        <w:numPr>
          <w:ilvl w:val="0"/>
          <w:numId w:val="6"/>
        </w:numPr>
        <w:tabs>
          <w:tab w:val="left" w:pos="1134"/>
        </w:tabs>
        <w:spacing w:line="360" w:lineRule="auto"/>
        <w:ind w:left="0" w:firstLine="567"/>
        <w:jc w:val="both"/>
        <w:rPr>
          <w:rFonts w:cs="Times New Roman"/>
          <w:bCs/>
        </w:rPr>
      </w:pPr>
      <w:r w:rsidRPr="00212B08">
        <w:rPr>
          <w:rFonts w:cs="Times New Roman"/>
          <w:bCs/>
        </w:rPr>
        <w:t>Lēmumu nosūtīt Valsts vides dienestam uz elektroniskā pasta adresi:</w:t>
      </w:r>
      <w:r w:rsidRPr="00212B08">
        <w:t xml:space="preserve"> </w:t>
      </w:r>
      <w:hyperlink r:id="rId7" w:history="1">
        <w:r w:rsidRPr="00212B08">
          <w:rPr>
            <w:rStyle w:val="Hipersaite"/>
            <w:rFonts w:cs="Times New Roman"/>
            <w:bCs/>
          </w:rPr>
          <w:t>pasts@vvd.gov.lv</w:t>
        </w:r>
      </w:hyperlink>
      <w:r w:rsidRPr="00212B08">
        <w:rPr>
          <w:rFonts w:cs="Times New Roman"/>
          <w:bCs/>
        </w:rPr>
        <w:t xml:space="preserve"> .</w:t>
      </w:r>
    </w:p>
    <w:p w14:paraId="2C3E43F7" w14:textId="31EF5FF8" w:rsidR="00AB52E7" w:rsidRPr="00212B08" w:rsidRDefault="00AB52E7" w:rsidP="002E059A">
      <w:pPr>
        <w:pStyle w:val="Sarakstarindkopa"/>
        <w:numPr>
          <w:ilvl w:val="0"/>
          <w:numId w:val="6"/>
        </w:numPr>
        <w:spacing w:line="360" w:lineRule="auto"/>
        <w:ind w:left="0" w:firstLine="567"/>
        <w:jc w:val="both"/>
        <w:rPr>
          <w:rFonts w:cs="Times New Roman"/>
          <w:bCs/>
        </w:rPr>
      </w:pPr>
      <w:r w:rsidRPr="00212B08">
        <w:rPr>
          <w:rFonts w:cs="Times New Roman"/>
          <w:bCs/>
        </w:rPr>
        <w:t xml:space="preserve">Lēmumu nosūtīt SIA </w:t>
      </w:r>
      <w:r w:rsidR="00897115" w:rsidRPr="00212B08">
        <w:rPr>
          <w:rFonts w:cs="Times New Roman"/>
          <w:bCs/>
        </w:rPr>
        <w:t>“</w:t>
      </w:r>
      <w:r w:rsidRPr="00212B08">
        <w:rPr>
          <w:rFonts w:cs="Times New Roman"/>
          <w:bCs/>
        </w:rPr>
        <w:t>ACBR</w:t>
      </w:r>
      <w:r w:rsidR="00897115" w:rsidRPr="00212B08">
        <w:rPr>
          <w:rFonts w:cs="Times New Roman"/>
          <w:bCs/>
        </w:rPr>
        <w:t>”</w:t>
      </w:r>
      <w:r w:rsidRPr="00212B08">
        <w:rPr>
          <w:rFonts w:cs="Times New Roman"/>
          <w:bCs/>
        </w:rPr>
        <w:t xml:space="preserve"> uz elektroniskā pasta adresi: </w:t>
      </w:r>
      <w:hyperlink r:id="rId8" w:history="1">
        <w:r w:rsidRPr="00212B08">
          <w:rPr>
            <w:rStyle w:val="Hipersaite"/>
            <w:rFonts w:cs="Times New Roman"/>
            <w:bCs/>
          </w:rPr>
          <w:t>info@acbr.lv</w:t>
        </w:r>
      </w:hyperlink>
      <w:r w:rsidRPr="00212B08">
        <w:rPr>
          <w:rFonts w:cs="Times New Roman"/>
          <w:bCs/>
        </w:rPr>
        <w:t xml:space="preserve">.         </w:t>
      </w:r>
    </w:p>
    <w:p w14:paraId="45BAD993" w14:textId="77777777" w:rsidR="00212B08" w:rsidRPr="00212B08" w:rsidRDefault="00212B08" w:rsidP="002E059A">
      <w:pPr>
        <w:spacing w:line="360" w:lineRule="auto"/>
        <w:ind w:firstLine="567"/>
        <w:jc w:val="both"/>
        <w:rPr>
          <w:rFonts w:cs="Times New Roman"/>
          <w:bCs/>
        </w:rPr>
      </w:pPr>
    </w:p>
    <w:p w14:paraId="16B8A3A6" w14:textId="01483439" w:rsidR="00AB52E7" w:rsidRPr="00212B08" w:rsidRDefault="00AB52E7" w:rsidP="00212B08">
      <w:pPr>
        <w:spacing w:line="360" w:lineRule="auto"/>
        <w:ind w:firstLine="720"/>
        <w:jc w:val="both"/>
        <w:rPr>
          <w:rFonts w:cs="Times New Roman"/>
          <w:bCs/>
        </w:rPr>
      </w:pPr>
      <w:r w:rsidRPr="00212B08">
        <w:rPr>
          <w:rFonts w:cs="Times New Roman"/>
          <w:bCs/>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(juridiskā persona – pēc juridiskās adrese</w:t>
      </w:r>
      <w:r w:rsidR="007C39A9" w:rsidRPr="00212B08">
        <w:rPr>
          <w:rFonts w:cs="Times New Roman"/>
          <w:bCs/>
        </w:rPr>
        <w:t>s).</w:t>
      </w:r>
    </w:p>
    <w:p w14:paraId="471CD328" w14:textId="77777777" w:rsidR="008F773F" w:rsidRPr="00212B08" w:rsidRDefault="008F773F" w:rsidP="00212B08">
      <w:pPr>
        <w:spacing w:line="360" w:lineRule="auto"/>
      </w:pPr>
    </w:p>
    <w:p w14:paraId="6F05C1D9" w14:textId="0697C570" w:rsidR="00732795" w:rsidRPr="00212B08" w:rsidRDefault="004C5E5E" w:rsidP="00212B08">
      <w:pPr>
        <w:spacing w:line="360" w:lineRule="auto"/>
      </w:pPr>
      <w:r w:rsidRPr="00212B08">
        <w:t xml:space="preserve">Gulbenes novada </w:t>
      </w:r>
      <w:r w:rsidR="003C3C51" w:rsidRPr="00212B08">
        <w:t xml:space="preserve">pašvaldības </w:t>
      </w:r>
      <w:r w:rsidRPr="00212B08">
        <w:t>domes priekšsēdētājs</w:t>
      </w:r>
      <w:r w:rsidRPr="00212B08">
        <w:tab/>
      </w:r>
      <w:r w:rsidRPr="00212B08">
        <w:tab/>
      </w:r>
      <w:r w:rsidRPr="00212B08">
        <w:tab/>
      </w:r>
      <w:r w:rsidRPr="00212B08">
        <w:tab/>
      </w:r>
      <w:r w:rsidRPr="00212B08">
        <w:tab/>
        <w:t>N.</w:t>
      </w:r>
      <w:r w:rsidR="00212B08" w:rsidRPr="00212B08">
        <w:t xml:space="preserve"> </w:t>
      </w:r>
      <w:r w:rsidRPr="00212B08">
        <w:t>Mazūrs</w:t>
      </w:r>
    </w:p>
    <w:sectPr w:rsidR="00732795" w:rsidRPr="00212B08" w:rsidSect="002E05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878"/>
    <w:multiLevelType w:val="hybridMultilevel"/>
    <w:tmpl w:val="BEC4F6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D8A4C16"/>
    <w:multiLevelType w:val="multilevel"/>
    <w:tmpl w:val="411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10AB9"/>
    <w:multiLevelType w:val="multilevel"/>
    <w:tmpl w:val="255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5A1DBF"/>
    <w:multiLevelType w:val="hybridMultilevel"/>
    <w:tmpl w:val="C8BAFE6A"/>
    <w:lvl w:ilvl="0" w:tplc="398AAC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AFE11AE"/>
    <w:multiLevelType w:val="hybridMultilevel"/>
    <w:tmpl w:val="BEC4F6CC"/>
    <w:lvl w:ilvl="0" w:tplc="9C3629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1FE1A5A"/>
    <w:multiLevelType w:val="hybridMultilevel"/>
    <w:tmpl w:val="BEC4F6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6C86123"/>
    <w:multiLevelType w:val="multilevel"/>
    <w:tmpl w:val="887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FB62BF"/>
    <w:multiLevelType w:val="multilevel"/>
    <w:tmpl w:val="F6A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6395003">
    <w:abstractNumId w:val="3"/>
  </w:num>
  <w:num w:numId="2" w16cid:durableId="935554482">
    <w:abstractNumId w:val="6"/>
  </w:num>
  <w:num w:numId="3" w16cid:durableId="1897928133">
    <w:abstractNumId w:val="2"/>
  </w:num>
  <w:num w:numId="4" w16cid:durableId="170679364">
    <w:abstractNumId w:val="1"/>
  </w:num>
  <w:num w:numId="5" w16cid:durableId="763651368">
    <w:abstractNumId w:val="7"/>
  </w:num>
  <w:num w:numId="6" w16cid:durableId="206257227">
    <w:abstractNumId w:val="4"/>
  </w:num>
  <w:num w:numId="7" w16cid:durableId="2014991333">
    <w:abstractNumId w:val="0"/>
  </w:num>
  <w:num w:numId="8" w16cid:durableId="20232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40F"/>
    <w:rsid w:val="000372BA"/>
    <w:rsid w:val="000B53CA"/>
    <w:rsid w:val="001E44F6"/>
    <w:rsid w:val="0021102B"/>
    <w:rsid w:val="00212B08"/>
    <w:rsid w:val="0026569D"/>
    <w:rsid w:val="002B24A2"/>
    <w:rsid w:val="002E059A"/>
    <w:rsid w:val="002F59D9"/>
    <w:rsid w:val="00354F02"/>
    <w:rsid w:val="003C3C51"/>
    <w:rsid w:val="003F2B12"/>
    <w:rsid w:val="004079F2"/>
    <w:rsid w:val="004C5E5E"/>
    <w:rsid w:val="004D3C71"/>
    <w:rsid w:val="0053729D"/>
    <w:rsid w:val="005A3787"/>
    <w:rsid w:val="00691E4C"/>
    <w:rsid w:val="00732795"/>
    <w:rsid w:val="007C39A9"/>
    <w:rsid w:val="0080172E"/>
    <w:rsid w:val="00806AEB"/>
    <w:rsid w:val="008355A0"/>
    <w:rsid w:val="00897115"/>
    <w:rsid w:val="008F6C23"/>
    <w:rsid w:val="008F773F"/>
    <w:rsid w:val="009027AA"/>
    <w:rsid w:val="00913AC1"/>
    <w:rsid w:val="00922667"/>
    <w:rsid w:val="00924D65"/>
    <w:rsid w:val="009256F7"/>
    <w:rsid w:val="009444D4"/>
    <w:rsid w:val="00984312"/>
    <w:rsid w:val="00A84B07"/>
    <w:rsid w:val="00AA6CE8"/>
    <w:rsid w:val="00AB52E7"/>
    <w:rsid w:val="00AC6B44"/>
    <w:rsid w:val="00AF312D"/>
    <w:rsid w:val="00B5488F"/>
    <w:rsid w:val="00B80278"/>
    <w:rsid w:val="00BB180E"/>
    <w:rsid w:val="00BB1A8E"/>
    <w:rsid w:val="00C53D0B"/>
    <w:rsid w:val="00CB2E07"/>
    <w:rsid w:val="00CC123B"/>
    <w:rsid w:val="00CC28FD"/>
    <w:rsid w:val="00D02C1C"/>
    <w:rsid w:val="00E53D8A"/>
    <w:rsid w:val="00E64552"/>
    <w:rsid w:val="00E9240F"/>
    <w:rsid w:val="00F15628"/>
    <w:rsid w:val="00FB1042"/>
    <w:rsid w:val="00FE2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B16D"/>
  <w15:chartTrackingRefBased/>
  <w15:docId w15:val="{94E2AE6D-18A4-436F-8242-B04027F5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773F"/>
    <w:pPr>
      <w:spacing w:after="0" w:line="240" w:lineRule="auto"/>
    </w:pPr>
    <w:rPr>
      <w:rFonts w:ascii="Times New Roman" w:hAnsi="Times New Roman"/>
      <w:kern w:val="0"/>
      <w:sz w:val="24"/>
      <w:szCs w:val="24"/>
      <w:lang w:eastAsia="lv-LV"/>
      <w14:ligatures w14:val="none"/>
    </w:rPr>
  </w:style>
  <w:style w:type="paragraph" w:styleId="Virsraksts1">
    <w:name w:val="heading 1"/>
    <w:basedOn w:val="Parasts"/>
    <w:next w:val="Parasts"/>
    <w:link w:val="Virsraksts1Rakstz"/>
    <w:uiPriority w:val="9"/>
    <w:qFormat/>
    <w:rsid w:val="00E92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92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9240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9240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9240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9240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9240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9240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9240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240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9240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9240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9240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9240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9240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9240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9240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9240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9240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9240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9240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9240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9240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9240F"/>
    <w:rPr>
      <w:i/>
      <w:iCs/>
      <w:color w:val="404040" w:themeColor="text1" w:themeTint="BF"/>
    </w:rPr>
  </w:style>
  <w:style w:type="paragraph" w:styleId="Sarakstarindkopa">
    <w:name w:val="List Paragraph"/>
    <w:basedOn w:val="Parasts"/>
    <w:uiPriority w:val="34"/>
    <w:qFormat/>
    <w:rsid w:val="00E9240F"/>
    <w:pPr>
      <w:ind w:left="720"/>
      <w:contextualSpacing/>
    </w:pPr>
  </w:style>
  <w:style w:type="character" w:styleId="Intensvsizclums">
    <w:name w:val="Intense Emphasis"/>
    <w:basedOn w:val="Noklusjumarindkopasfonts"/>
    <w:uiPriority w:val="21"/>
    <w:qFormat/>
    <w:rsid w:val="00E9240F"/>
    <w:rPr>
      <w:i/>
      <w:iCs/>
      <w:color w:val="2F5496" w:themeColor="accent1" w:themeShade="BF"/>
    </w:rPr>
  </w:style>
  <w:style w:type="paragraph" w:styleId="Intensvscitts">
    <w:name w:val="Intense Quote"/>
    <w:basedOn w:val="Parasts"/>
    <w:next w:val="Parasts"/>
    <w:link w:val="IntensvscittsRakstz"/>
    <w:uiPriority w:val="30"/>
    <w:qFormat/>
    <w:rsid w:val="00E92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9240F"/>
    <w:rPr>
      <w:i/>
      <w:iCs/>
      <w:color w:val="2F5496" w:themeColor="accent1" w:themeShade="BF"/>
    </w:rPr>
  </w:style>
  <w:style w:type="character" w:styleId="Intensvaatsauce">
    <w:name w:val="Intense Reference"/>
    <w:basedOn w:val="Noklusjumarindkopasfonts"/>
    <w:uiPriority w:val="32"/>
    <w:qFormat/>
    <w:rsid w:val="00E9240F"/>
    <w:rPr>
      <w:b/>
      <w:bCs/>
      <w:smallCaps/>
      <w:color w:val="2F5496" w:themeColor="accent1" w:themeShade="BF"/>
      <w:spacing w:val="5"/>
    </w:rPr>
  </w:style>
  <w:style w:type="table" w:styleId="Reatabula">
    <w:name w:val="Table Grid"/>
    <w:basedOn w:val="Parastatabula"/>
    <w:uiPriority w:val="39"/>
    <w:rsid w:val="008F7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F773F"/>
    <w:rPr>
      <w:color w:val="0563C1" w:themeColor="hyperlink"/>
      <w:u w:val="single"/>
    </w:rPr>
  </w:style>
  <w:style w:type="paragraph" w:customStyle="1" w:styleId="Default">
    <w:name w:val="Default"/>
    <w:qFormat/>
    <w:rsid w:val="008F773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ezatstarpm">
    <w:name w:val="No Spacing"/>
    <w:link w:val="BezatstarpmRakstz"/>
    <w:uiPriority w:val="1"/>
    <w:qFormat/>
    <w:rsid w:val="008F773F"/>
    <w:pPr>
      <w:spacing w:after="0" w:line="240" w:lineRule="auto"/>
    </w:pPr>
    <w:rPr>
      <w:rFonts w:ascii="RimKorinna" w:eastAsia="Times New Roman" w:hAnsi="RimKorinna" w:cs="Times New Roman"/>
      <w:kern w:val="0"/>
      <w:sz w:val="20"/>
      <w:szCs w:val="20"/>
      <w:lang w:eastAsia="lv-LV"/>
      <w14:ligatures w14:val="none"/>
    </w:rPr>
  </w:style>
  <w:style w:type="character" w:customStyle="1" w:styleId="BezatstarpmRakstz">
    <w:name w:val="Bez atstarpēm Rakstz."/>
    <w:link w:val="Bezatstarpm"/>
    <w:rsid w:val="008F773F"/>
    <w:rPr>
      <w:rFonts w:ascii="RimKorinna" w:eastAsia="Times New Roman" w:hAnsi="RimKorinna" w:cs="Times New Roman"/>
      <w:kern w:val="0"/>
      <w:sz w:val="20"/>
      <w:szCs w:val="20"/>
      <w:lang w:eastAsia="lv-LV"/>
      <w14:ligatures w14:val="none"/>
    </w:rPr>
  </w:style>
  <w:style w:type="character" w:customStyle="1" w:styleId="Neatrisintapieminana1">
    <w:name w:val="Neatrisināta pieminēšana1"/>
    <w:basedOn w:val="Noklusjumarindkopasfonts"/>
    <w:uiPriority w:val="99"/>
    <w:semiHidden/>
    <w:unhideWhenUsed/>
    <w:rsid w:val="00AB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br.lv" TargetMode="External"/><Relationship Id="rId3" Type="http://schemas.openxmlformats.org/officeDocument/2006/relationships/styles" Target="styles.xml"/><Relationship Id="rId7" Type="http://schemas.openxmlformats.org/officeDocument/2006/relationships/hyperlink" Target="mailto:pasts@vvd.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646B-BB43-4C32-8B08-0C4059B6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7038</Words>
  <Characters>4013</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Slaidiņa</dc:creator>
  <cp:keywords/>
  <dc:description/>
  <cp:lastModifiedBy>Vita Baškere</cp:lastModifiedBy>
  <cp:revision>2</cp:revision>
  <cp:lastPrinted>2026-07-01T10:38:00Z</cp:lastPrinted>
  <dcterms:created xsi:type="dcterms:W3CDTF">2026-07-03T11:46:00Z</dcterms:created>
  <dcterms:modified xsi:type="dcterms:W3CDTF">2026-07-03T11:46:00Z</dcterms:modified>
</cp:coreProperties>
</file>