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5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8"/>
      </w:tblGrid>
      <w:tr w:rsidR="00294081" w14:paraId="46838C1F" w14:textId="77777777" w:rsidTr="00294081">
        <w:tc>
          <w:tcPr>
            <w:tcW w:w="9354" w:type="dxa"/>
          </w:tcPr>
          <w:p w14:paraId="79838B4A" w14:textId="77777777" w:rsidR="00294081" w:rsidRDefault="00294081" w:rsidP="009A3FB0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2FAD3C37" wp14:editId="23EBD2A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081" w14:paraId="76CE5E6D" w14:textId="77777777" w:rsidTr="00294081">
        <w:tc>
          <w:tcPr>
            <w:tcW w:w="9354" w:type="dxa"/>
          </w:tcPr>
          <w:p w14:paraId="3FA34D04" w14:textId="77777777" w:rsidR="00294081" w:rsidRDefault="00294081" w:rsidP="009A3FB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94081" w14:paraId="15ED6D11" w14:textId="77777777" w:rsidTr="00294081">
        <w:tc>
          <w:tcPr>
            <w:tcW w:w="9354" w:type="dxa"/>
          </w:tcPr>
          <w:p w14:paraId="660982D7" w14:textId="77777777" w:rsidR="00294081" w:rsidRDefault="00294081" w:rsidP="009A3FB0">
            <w:pPr>
              <w:jc w:val="center"/>
            </w:pPr>
            <w:r w:rsidRPr="000B1C5E">
              <w:t>Reģ.Nr.90009116327</w:t>
            </w:r>
          </w:p>
        </w:tc>
      </w:tr>
      <w:tr w:rsidR="00294081" w14:paraId="0757AB8F" w14:textId="77777777" w:rsidTr="00294081">
        <w:tc>
          <w:tcPr>
            <w:tcW w:w="9354" w:type="dxa"/>
          </w:tcPr>
          <w:p w14:paraId="507DDB6C" w14:textId="77777777" w:rsidR="00294081" w:rsidRDefault="00294081" w:rsidP="009A3FB0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294081" w14:paraId="1991865E" w14:textId="77777777" w:rsidTr="00294081">
        <w:tc>
          <w:tcPr>
            <w:tcW w:w="9354" w:type="dxa"/>
          </w:tcPr>
          <w:p w14:paraId="495D40F3" w14:textId="77777777" w:rsidR="00294081" w:rsidRDefault="00294081" w:rsidP="009A3FB0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7EDC80B0" w14:textId="77777777" w:rsidR="00294081" w:rsidRPr="006B578D" w:rsidRDefault="00294081" w:rsidP="0029408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6C41D725" w14:textId="77777777" w:rsidR="00294081" w:rsidRPr="00B30CE8" w:rsidRDefault="00294081" w:rsidP="0029408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4E7A658" w14:textId="77777777" w:rsidR="00294081" w:rsidRPr="00B97398" w:rsidRDefault="00294081" w:rsidP="0029408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5E55A35" w14:textId="77777777" w:rsidR="00294081" w:rsidRDefault="00294081" w:rsidP="0029408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94081" w14:paraId="0D68B123" w14:textId="77777777" w:rsidTr="009A3FB0">
        <w:trPr>
          <w:trHeight w:val="141"/>
        </w:trPr>
        <w:tc>
          <w:tcPr>
            <w:tcW w:w="4676" w:type="dxa"/>
          </w:tcPr>
          <w:p w14:paraId="3AC26DBC" w14:textId="1BCFE4BA" w:rsidR="00294081" w:rsidRPr="00EA6BEB" w:rsidRDefault="00294081" w:rsidP="009A3FB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27.augusta</w:t>
            </w:r>
          </w:p>
        </w:tc>
        <w:tc>
          <w:tcPr>
            <w:tcW w:w="4678" w:type="dxa"/>
          </w:tcPr>
          <w:p w14:paraId="4FF88DE7" w14:textId="70031CCD" w:rsidR="00294081" w:rsidRPr="00EA6BEB" w:rsidRDefault="00294081" w:rsidP="009A3F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GND/2026</w:t>
            </w:r>
            <w:r w:rsidRPr="00EA6BEB">
              <w:rPr>
                <w:b/>
                <w:bCs/>
              </w:rPr>
              <w:t>/</w:t>
            </w:r>
          </w:p>
        </w:tc>
      </w:tr>
      <w:tr w:rsidR="00294081" w14:paraId="3BB3D067" w14:textId="77777777" w:rsidTr="009A3FB0">
        <w:tc>
          <w:tcPr>
            <w:tcW w:w="4676" w:type="dxa"/>
          </w:tcPr>
          <w:p w14:paraId="04603381" w14:textId="77777777" w:rsidR="00294081" w:rsidRDefault="00294081" w:rsidP="009A3FB0"/>
        </w:tc>
        <w:tc>
          <w:tcPr>
            <w:tcW w:w="4678" w:type="dxa"/>
          </w:tcPr>
          <w:p w14:paraId="79A4A0A5" w14:textId="77777777" w:rsidR="00294081" w:rsidRPr="00EA6BEB" w:rsidRDefault="00294081" w:rsidP="009A3F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 xml:space="preserve">; 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  <w:tr w:rsidR="00294081" w14:paraId="70C7EF7B" w14:textId="77777777" w:rsidTr="009A3FB0">
        <w:tc>
          <w:tcPr>
            <w:tcW w:w="4676" w:type="dxa"/>
          </w:tcPr>
          <w:p w14:paraId="649E713A" w14:textId="77777777" w:rsidR="00294081" w:rsidRDefault="00294081" w:rsidP="009A3FB0"/>
        </w:tc>
        <w:tc>
          <w:tcPr>
            <w:tcW w:w="4678" w:type="dxa"/>
          </w:tcPr>
          <w:p w14:paraId="2D6AAEFD" w14:textId="77777777" w:rsidR="00294081" w:rsidRDefault="00294081" w:rsidP="009A3FB0">
            <w:pPr>
              <w:rPr>
                <w:b/>
                <w:bCs/>
              </w:rPr>
            </w:pPr>
          </w:p>
        </w:tc>
      </w:tr>
    </w:tbl>
    <w:p w14:paraId="7C4EDFFF" w14:textId="77777777" w:rsidR="00294081" w:rsidRDefault="00294081" w:rsidP="00294081"/>
    <w:p w14:paraId="4D2215DA" w14:textId="72F03A86" w:rsidR="00294081" w:rsidRDefault="005C3543" w:rsidP="00294081">
      <w:pPr>
        <w:jc w:val="center"/>
      </w:pPr>
      <w:r w:rsidRPr="005C3543">
        <w:rPr>
          <w:b/>
          <w:bCs/>
        </w:rPr>
        <w:t>Par priekšfinansējuma atmaksas termiņa pagarināšanu</w:t>
      </w:r>
      <w:r>
        <w:rPr>
          <w:b/>
          <w:bCs/>
        </w:rPr>
        <w:t xml:space="preserve"> </w:t>
      </w:r>
      <w:r w:rsidRPr="005C3543">
        <w:rPr>
          <w:b/>
          <w:bCs/>
        </w:rPr>
        <w:t>biedrības “Dēms” projektam “Biedrības “Dēms” pieaugušo izglītotāju kapacitātes celšana”</w:t>
      </w:r>
    </w:p>
    <w:p w14:paraId="08BC6E24" w14:textId="77777777" w:rsidR="005C3543" w:rsidRDefault="005C3543" w:rsidP="00294081"/>
    <w:p w14:paraId="28DAECE0" w14:textId="24D38159" w:rsidR="005C3543" w:rsidRDefault="005C3543" w:rsidP="006C2E2C">
      <w:pPr>
        <w:spacing w:line="360" w:lineRule="auto"/>
        <w:ind w:firstLine="720"/>
        <w:jc w:val="both"/>
      </w:pPr>
      <w:r w:rsidRPr="005C3543">
        <w:t>Ar 2025. gada 30. oktobra Gulbenes novada pašvaldības domes sēdes lēmumu Nr. GND/2025/754 (protokols Nr. 24; 51.p.) no pašval</w:t>
      </w:r>
      <w:r w:rsidR="006C2E2C">
        <w:t>d</w:t>
      </w:r>
      <w:r w:rsidRPr="005C3543">
        <w:t xml:space="preserve">ības </w:t>
      </w:r>
      <w:r w:rsidRPr="006C2E2C">
        <w:t>budžeta biedrība</w:t>
      </w:r>
      <w:r w:rsidR="006C2E2C" w:rsidRPr="006C2E2C">
        <w:t>i</w:t>
      </w:r>
      <w:r w:rsidRPr="006C2E2C">
        <w:t xml:space="preserve"> “Dēms”</w:t>
      </w:r>
      <w:r w:rsidR="006C2E2C" w:rsidRPr="006C2E2C">
        <w:t xml:space="preserve"> (reģ.nr. 50008087061) piešķirti 6563,20 EUR</w:t>
      </w:r>
      <w:r w:rsidRPr="006C2E2C">
        <w:t xml:space="preserve"> projekta “Biedrības “Dēms” pieaugušo izglītotāju kapacitātes celšana”</w:t>
      </w:r>
      <w:r w:rsidRPr="005C3543">
        <w:t xml:space="preserve"> priekšfinansējum</w:t>
      </w:r>
      <w:r w:rsidR="006C2E2C">
        <w:t xml:space="preserve">a nodrošināšanai. </w:t>
      </w:r>
      <w:r w:rsidR="006C2E2C" w:rsidRPr="006C2E2C">
        <w:t xml:space="preserve">Projekta īstenošanas laiks </w:t>
      </w:r>
      <w:r w:rsidR="006C2E2C">
        <w:t>tika</w:t>
      </w:r>
      <w:r w:rsidR="006C2E2C" w:rsidRPr="006C2E2C">
        <w:t xml:space="preserve"> paredzēts līdz 2026. gada 31. augustam un priekšfinansējuma atmaksas termiņš 2026. gada 30. novembris.</w:t>
      </w:r>
      <w:r w:rsidR="00312065">
        <w:t xml:space="preserve"> Atbilstoši lēmumam, 2025.gada 19.novembrī noslēgts līgums </w:t>
      </w:r>
      <w:r w:rsidR="00195EA9">
        <w:t>par priekšfinansējuma piešķiršanu (lietvedībā reģ.nr.GND/9.19/25/619).</w:t>
      </w:r>
    </w:p>
    <w:p w14:paraId="160BD3C1" w14:textId="531BA0CD" w:rsidR="006C2E2C" w:rsidRDefault="006C2E2C" w:rsidP="006C2E2C">
      <w:pPr>
        <w:spacing w:line="360" w:lineRule="auto"/>
        <w:ind w:firstLine="567"/>
        <w:jc w:val="both"/>
      </w:pPr>
      <w:r>
        <w:t xml:space="preserve">Gulbenes novada pašvaldībā 2026.gada 12.augustā </w:t>
      </w:r>
      <w:r w:rsidRPr="006C2E2C">
        <w:t>saņemts biedrības “Dēms”</w:t>
      </w:r>
      <w:r>
        <w:t xml:space="preserve"> </w:t>
      </w:r>
      <w:r w:rsidRPr="006C2E2C">
        <w:t>iesniegums (lietvedībā reģ.nr. GND/</w:t>
      </w:r>
      <w:r>
        <w:t>5.10</w:t>
      </w:r>
      <w:r w:rsidRPr="006C2E2C">
        <w:t>/2</w:t>
      </w:r>
      <w:r>
        <w:t>6</w:t>
      </w:r>
      <w:r w:rsidRPr="006C2E2C">
        <w:t>/</w:t>
      </w:r>
      <w:r>
        <w:t>2032</w:t>
      </w:r>
      <w:r w:rsidRPr="006C2E2C">
        <w:t>-B), kurā biedrība lūdz Gulbenes novada pašvaldības domei</w:t>
      </w:r>
      <w:r>
        <w:t xml:space="preserve"> </w:t>
      </w:r>
      <w:r w:rsidRPr="006C2E2C">
        <w:t>pagarināt Gulbenes novada pašvaldības piešķirtā priekšfinansējuma atmaksas termiņa pagarinājumu līdz 2027. gada 28. februārim.</w:t>
      </w:r>
    </w:p>
    <w:p w14:paraId="2FD2132E" w14:textId="2A45B6E6" w:rsidR="006C2E2C" w:rsidRDefault="006C2E2C" w:rsidP="006C2E2C">
      <w:pPr>
        <w:spacing w:line="360" w:lineRule="auto"/>
        <w:ind w:firstLine="567"/>
        <w:jc w:val="both"/>
      </w:pPr>
      <w:r w:rsidRPr="006C2E2C">
        <w:t>Projektā paredzētās 15 mācību mobilitātes un 5 zināšanu pārneses pasākumi īstenoti par mazākām izmaksām, nekā sākotnēji plānots. Tāpēc projektā radies budžeta pārpalikums, kas ļauj īstenot papildus aktivitātes, organizējot vēl 2 mobilitātes un zināšanu pārneses aktivitāti pēc tām. Lai ekonomiski izdevīgi un kvalitatīvi īstenotu mobilitātes, ir nepieciešams pagarināt projektu par 3 mēnešiem. Plānotās izmaiņas ir saskaņotas Valsts izglītības attīstības aģentūrā, pagarinot projekta īstenošanas termiņu līdz 2026. gada 30. novembrim.</w:t>
      </w:r>
    </w:p>
    <w:p w14:paraId="7FFECF26" w14:textId="6115F485" w:rsidR="006C2E2C" w:rsidRPr="0031124C" w:rsidRDefault="006C2E2C" w:rsidP="006C2E2C">
      <w:pPr>
        <w:spacing w:line="360" w:lineRule="auto"/>
        <w:ind w:firstLine="567"/>
        <w:jc w:val="both"/>
        <w:rPr>
          <w:b/>
        </w:rPr>
      </w:pPr>
      <w:r w:rsidRPr="00572AD2">
        <w:t>Ņemot vērā iepriekš minēto iespēju</w:t>
      </w:r>
      <w:r w:rsidR="00312065">
        <w:t xml:space="preserve"> nodrošinot papildus mācību mobilitātes un zināšanu pārneses pasākumus,</w:t>
      </w:r>
      <w:r w:rsidRPr="00572AD2">
        <w:t xml:space="preserve"> piesaist</w:t>
      </w:r>
      <w:r w:rsidR="00312065">
        <w:t>o</w:t>
      </w:r>
      <w:r w:rsidRPr="00572AD2">
        <w:t>t Eiropas Savienības līdzekļus</w:t>
      </w:r>
      <w:r w:rsidR="00195EA9">
        <w:t>,</w:t>
      </w:r>
      <w:r w:rsidRPr="00572AD2">
        <w:t xml:space="preserve">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1706B8">
        <w:t>5.panta 1.daļu, kas nosaka, ka  pašvaldība savas administratīvās teritorijas iedzīvotāju interesēs var brīvprātīgi īstenot iniciatīvas ikvienā jautājumā, ja tās nav citu institūciju kompetencē un šādu darbību neierobežo citi likumi,</w:t>
      </w:r>
      <w:r>
        <w:t xml:space="preserve">  un</w:t>
      </w:r>
      <w:r w:rsidRPr="00572AD2">
        <w:t xml:space="preserve"> </w:t>
      </w:r>
      <w:r>
        <w:t>10</w:t>
      </w:r>
      <w:r w:rsidRPr="00572AD2">
        <w:t>.</w:t>
      </w:r>
      <w:r>
        <w:t xml:space="preserve"> </w:t>
      </w:r>
      <w:r w:rsidRPr="00572AD2">
        <w:t xml:space="preserve">panta pirmās daļas </w:t>
      </w:r>
      <w:r>
        <w:t>21</w:t>
      </w:r>
      <w:r w:rsidRPr="00572AD2">
        <w:t>.</w:t>
      </w:r>
      <w:r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Pr="00FF5E01">
        <w:t> pieņemt lēmumus citos ārējos normatīvajos aktos paredzētajos gadījumo</w:t>
      </w:r>
      <w:r>
        <w:t xml:space="preserve">s, un ņemot vērā </w:t>
      </w:r>
      <w:r w:rsidRPr="00F14E97">
        <w:t xml:space="preserve">Apvienotās Attīstības un </w:t>
      </w:r>
      <w:r w:rsidRPr="00F14E97">
        <w:lastRenderedPageBreak/>
        <w:t>tautsaimniecības un Finanšu komitejas ieteikumu</w:t>
      </w:r>
      <w:r w:rsidRPr="00572AD2">
        <w:t xml:space="preserve"> atklāti balsojot:</w:t>
      </w:r>
      <w:r w:rsidRPr="0031124C">
        <w:t xml:space="preserve"> </w:t>
      </w:r>
      <w:r>
        <w:rPr>
          <w:noProof/>
        </w:rPr>
        <w:t>__</w:t>
      </w:r>
      <w:r w:rsidRPr="0016506D">
        <w:rPr>
          <w:noProof/>
        </w:rPr>
        <w:t xml:space="preserve">"Par", </w:t>
      </w:r>
      <w:r>
        <w:rPr>
          <w:noProof/>
        </w:rPr>
        <w:t>___</w:t>
      </w:r>
      <w:r w:rsidRPr="0016506D">
        <w:rPr>
          <w:noProof/>
        </w:rPr>
        <w:t xml:space="preserve">"Pret", </w:t>
      </w:r>
      <w:r>
        <w:rPr>
          <w:noProof/>
        </w:rPr>
        <w:t>___</w:t>
      </w:r>
      <w:r w:rsidRPr="0016506D">
        <w:rPr>
          <w:noProof/>
        </w:rPr>
        <w:t>"Atturas",</w:t>
      </w:r>
      <w:r>
        <w:rPr>
          <w:noProof/>
        </w:rPr>
        <w:t xml:space="preserve"> ____</w:t>
      </w:r>
      <w:r w:rsidRPr="0016506D">
        <w:rPr>
          <w:noProof/>
        </w:rPr>
        <w:t xml:space="preserve"> "Nepiedalās"</w:t>
      </w:r>
      <w:r w:rsidRPr="0031124C">
        <w:t>,</w:t>
      </w:r>
      <w:r>
        <w:t xml:space="preserve"> </w:t>
      </w:r>
      <w:r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6D5DE681" w14:textId="5E8183A5" w:rsidR="006C2E2C" w:rsidRPr="00F14E97" w:rsidRDefault="006C2E2C" w:rsidP="006C2E2C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EA4D50">
        <w:rPr>
          <w:rFonts w:eastAsia="Calibri"/>
          <w:lang w:eastAsia="en-US"/>
        </w:rPr>
        <w:t>PIEŠĶIRT</w:t>
      </w:r>
      <w:r w:rsidRPr="00E502A9">
        <w:rPr>
          <w:rFonts w:eastAsia="Calibri"/>
          <w:lang w:eastAsia="en-US"/>
        </w:rPr>
        <w:t xml:space="preserve"> </w:t>
      </w:r>
      <w:r w:rsidRPr="00E502A9">
        <w:t>biedrība</w:t>
      </w:r>
      <w:r w:rsidR="00195EA9">
        <w:t>i</w:t>
      </w:r>
      <w:r w:rsidRPr="00E502A9">
        <w:t xml:space="preserve"> “</w:t>
      </w:r>
      <w:r>
        <w:t>Dēms</w:t>
      </w:r>
      <w:r w:rsidRPr="00E502A9">
        <w:t xml:space="preserve">” projekta </w:t>
      </w:r>
      <w:r w:rsidRPr="00B57D58">
        <w:t>“Biedrības “Dēms” pieaugušo izglītotāju kapacitātes celšana”</w:t>
      </w:r>
      <w:r>
        <w:t xml:space="preserve"> </w:t>
      </w:r>
      <w:r w:rsidR="00195EA9">
        <w:t xml:space="preserve">realizēšanai piešķirtā </w:t>
      </w:r>
      <w:r w:rsidR="007050F5">
        <w:t>priekšfinansējuma atmaksas termiņa pagarinājumu līdz 2027.gada 28.februārim.</w:t>
      </w:r>
    </w:p>
    <w:p w14:paraId="0AA0FB35" w14:textId="0D9B8FF8" w:rsidR="006C2E2C" w:rsidRDefault="006C2E2C" w:rsidP="006C2E2C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E502A9">
        <w:rPr>
          <w:rFonts w:eastAsia="Calibri"/>
          <w:lang w:eastAsia="en-US"/>
        </w:rPr>
        <w:t>UZDOT Gulbenes novada Centrālās pārvaldes Juridiskās un personālvadības nodaļai sagatavot</w:t>
      </w:r>
      <w:r w:rsidR="007050F5">
        <w:rPr>
          <w:rFonts w:eastAsia="Calibri"/>
          <w:lang w:eastAsia="en-US"/>
        </w:rPr>
        <w:t xml:space="preserve"> vienošanos pie</w:t>
      </w:r>
      <w:r w:rsidRPr="00E502A9">
        <w:rPr>
          <w:rFonts w:eastAsia="Calibri"/>
          <w:lang w:eastAsia="en-US"/>
        </w:rPr>
        <w:t xml:space="preserve"> </w:t>
      </w:r>
      <w:r w:rsidR="007050F5">
        <w:rPr>
          <w:rFonts w:eastAsia="Calibri"/>
          <w:lang w:eastAsia="en-US"/>
        </w:rPr>
        <w:t>2025.gada 1</w:t>
      </w:r>
      <w:r w:rsidR="00312065">
        <w:rPr>
          <w:rFonts w:eastAsia="Calibri"/>
          <w:lang w:eastAsia="en-US"/>
        </w:rPr>
        <w:t>9</w:t>
      </w:r>
      <w:r w:rsidR="007050F5">
        <w:rPr>
          <w:rFonts w:eastAsia="Calibri"/>
          <w:lang w:eastAsia="en-US"/>
        </w:rPr>
        <w:t>.novembra</w:t>
      </w:r>
      <w:r w:rsidR="007050F5" w:rsidRPr="00E502A9">
        <w:rPr>
          <w:rFonts w:eastAsia="Calibri"/>
          <w:lang w:eastAsia="en-US"/>
        </w:rPr>
        <w:t xml:space="preserve"> </w:t>
      </w:r>
      <w:r w:rsidRPr="00E502A9">
        <w:rPr>
          <w:rFonts w:eastAsia="Calibri"/>
          <w:lang w:eastAsia="en-US"/>
        </w:rPr>
        <w:t>līguma</w:t>
      </w:r>
      <w:r w:rsidR="007050F5">
        <w:rPr>
          <w:rFonts w:eastAsia="Calibri"/>
          <w:lang w:eastAsia="en-US"/>
        </w:rPr>
        <w:t xml:space="preserve"> nr.GND/9.19/25/619</w:t>
      </w:r>
      <w:r w:rsidR="00312065">
        <w:rPr>
          <w:rFonts w:eastAsia="Calibri"/>
          <w:lang w:eastAsia="en-US"/>
        </w:rPr>
        <w:t>.</w:t>
      </w:r>
    </w:p>
    <w:p w14:paraId="5CD1D274" w14:textId="77777777" w:rsidR="006C2E2C" w:rsidRPr="00E502A9" w:rsidRDefault="006C2E2C" w:rsidP="006C2E2C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UZDOT Kancelejas nodaļas Kancelejas pārzinei lēmumu nosūtīt biedrības “Dēms” valdes loceklei Anitai Birzniecei uz e-pastu:</w:t>
      </w:r>
      <w:r w:rsidRPr="007B0E30">
        <w:t xml:space="preserve"> </w:t>
      </w:r>
      <w:hyperlink r:id="rId7" w:history="1">
        <w:r w:rsidRPr="001D1AF0">
          <w:rPr>
            <w:rStyle w:val="Hipersaite"/>
            <w:rFonts w:eastAsia="Calibri"/>
            <w:lang w:eastAsia="en-US"/>
          </w:rPr>
          <w:t>birznieceanita@gmail.com</w:t>
        </w:r>
      </w:hyperlink>
      <w:r>
        <w:rPr>
          <w:rFonts w:eastAsia="Calibri"/>
          <w:lang w:eastAsia="en-US"/>
        </w:rPr>
        <w:t xml:space="preserve"> </w:t>
      </w:r>
    </w:p>
    <w:p w14:paraId="7883A0CD" w14:textId="77777777" w:rsidR="006C2E2C" w:rsidRDefault="006C2E2C" w:rsidP="006C2E2C">
      <w:pPr>
        <w:spacing w:line="360" w:lineRule="auto"/>
        <w:jc w:val="both"/>
        <w:rPr>
          <w:rFonts w:eastAsia="Calibri"/>
          <w:lang w:eastAsia="en-US"/>
        </w:rPr>
      </w:pPr>
    </w:p>
    <w:p w14:paraId="6CBCD18E" w14:textId="77777777" w:rsidR="006C2E2C" w:rsidRPr="0081003B" w:rsidRDefault="006C2E2C" w:rsidP="006C2E2C">
      <w:pPr>
        <w:spacing w:line="360" w:lineRule="auto"/>
      </w:pPr>
      <w:r w:rsidRPr="0081003B">
        <w:t>Gulbenes novada pašvaldības domes priekšsēdētāj</w:t>
      </w:r>
      <w:r>
        <w:t xml:space="preserve">s </w:t>
      </w:r>
      <w:r>
        <w:tab/>
      </w:r>
      <w:r>
        <w:tab/>
      </w:r>
      <w:r>
        <w:tab/>
      </w:r>
      <w:r>
        <w:tab/>
        <w:t>N.Mazūrs</w:t>
      </w:r>
    </w:p>
    <w:p w14:paraId="79745C1D" w14:textId="77777777" w:rsidR="006C2E2C" w:rsidRPr="00294081" w:rsidRDefault="006C2E2C" w:rsidP="00294081"/>
    <w:sectPr w:rsidR="006C2E2C" w:rsidRPr="00294081" w:rsidSect="0029408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0E"/>
    <w:multiLevelType w:val="hybridMultilevel"/>
    <w:tmpl w:val="914CABB0"/>
    <w:lvl w:ilvl="0" w:tplc="1C5EB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013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81"/>
    <w:rsid w:val="001516D2"/>
    <w:rsid w:val="00195EA9"/>
    <w:rsid w:val="002334B2"/>
    <w:rsid w:val="00272F2D"/>
    <w:rsid w:val="00294081"/>
    <w:rsid w:val="00312065"/>
    <w:rsid w:val="005C3543"/>
    <w:rsid w:val="006C2E2C"/>
    <w:rsid w:val="007050F5"/>
    <w:rsid w:val="00882011"/>
    <w:rsid w:val="00A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C008"/>
  <w15:chartTrackingRefBased/>
  <w15:docId w15:val="{467C19ED-26CB-4488-8EDC-CA69D502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4081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94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4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4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4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4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4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4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4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4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4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4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4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408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408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408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408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408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408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4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4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4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4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4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408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9408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408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4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408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94081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9408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9408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6C2E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rznieceanit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F921E-F453-40FE-BC80-287FBD89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Baškere</cp:lastModifiedBy>
  <cp:revision>2</cp:revision>
  <dcterms:created xsi:type="dcterms:W3CDTF">2026-08-19T13:28:00Z</dcterms:created>
  <dcterms:modified xsi:type="dcterms:W3CDTF">2026-08-19T13:28:00Z</dcterms:modified>
</cp:coreProperties>
</file>