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E8B60" w14:textId="2EBA3E78" w:rsidR="00A3149D" w:rsidRDefault="00CF48C8" w:rsidP="001D3C7F">
      <w:pPr>
        <w:rPr>
          <w:lang w:val="lv-LV"/>
        </w:rPr>
      </w:pPr>
      <w:r>
        <w:rPr>
          <w:noProof/>
          <w:lang w:val="lv-LV"/>
        </w:rPr>
        <w:drawing>
          <wp:anchor distT="0" distB="0" distL="114300" distR="114300" simplePos="0" relativeHeight="251670528" behindDoc="1" locked="0" layoutInCell="1" allowOverlap="1" wp14:anchorId="0EC983F8" wp14:editId="5C88CD2D">
            <wp:simplePos x="0" y="0"/>
            <wp:positionH relativeFrom="page">
              <wp:align>right</wp:align>
            </wp:positionH>
            <wp:positionV relativeFrom="paragraph">
              <wp:posOffset>-731975</wp:posOffset>
            </wp:positionV>
            <wp:extent cx="7556703" cy="10679502"/>
            <wp:effectExtent l="0" t="0" r="6350" b="7620"/>
            <wp:wrapNone/>
            <wp:docPr id="7290766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07669" name="Attēls 72907669"/>
                    <pic:cNvPicPr/>
                  </pic:nvPicPr>
                  <pic:blipFill>
                    <a:blip r:embed="rId8">
                      <a:extLst>
                        <a:ext uri="{28A0092B-C50C-407E-A947-70E740481C1C}">
                          <a14:useLocalDpi xmlns:a14="http://schemas.microsoft.com/office/drawing/2010/main" val="0"/>
                        </a:ext>
                      </a:extLst>
                    </a:blip>
                    <a:stretch>
                      <a:fillRect/>
                    </a:stretch>
                  </pic:blipFill>
                  <pic:spPr>
                    <a:xfrm>
                      <a:off x="0" y="0"/>
                      <a:ext cx="7556703" cy="10679502"/>
                    </a:xfrm>
                    <a:prstGeom prst="rect">
                      <a:avLst/>
                    </a:prstGeom>
                  </pic:spPr>
                </pic:pic>
              </a:graphicData>
            </a:graphic>
            <wp14:sizeRelH relativeFrom="page">
              <wp14:pctWidth>0</wp14:pctWidth>
            </wp14:sizeRelH>
            <wp14:sizeRelV relativeFrom="page">
              <wp14:pctHeight>0</wp14:pctHeight>
            </wp14:sizeRelV>
          </wp:anchor>
        </w:drawing>
      </w:r>
      <w:r w:rsidR="00AE02F1" w:rsidRPr="00462690">
        <w:rPr>
          <w:noProof/>
        </w:rPr>
        <w:drawing>
          <wp:anchor distT="0" distB="0" distL="114300" distR="114300" simplePos="0" relativeHeight="251669504" behindDoc="0" locked="0" layoutInCell="1" allowOverlap="1" wp14:anchorId="40276195" wp14:editId="745D6699">
            <wp:simplePos x="0" y="0"/>
            <wp:positionH relativeFrom="column">
              <wp:posOffset>4682490</wp:posOffset>
            </wp:positionH>
            <wp:positionV relativeFrom="paragraph">
              <wp:posOffset>-464820</wp:posOffset>
            </wp:positionV>
            <wp:extent cx="1741464" cy="1061747"/>
            <wp:effectExtent l="0" t="0" r="0" b="0"/>
            <wp:wrapNone/>
            <wp:docPr id="36957479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74799" name=""/>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741464" cy="1061747"/>
                    </a:xfrm>
                    <a:prstGeom prst="rect">
                      <a:avLst/>
                    </a:prstGeom>
                  </pic:spPr>
                </pic:pic>
              </a:graphicData>
            </a:graphic>
            <wp14:sizeRelH relativeFrom="margin">
              <wp14:pctWidth>0</wp14:pctWidth>
            </wp14:sizeRelH>
            <wp14:sizeRelV relativeFrom="margin">
              <wp14:pctHeight>0</wp14:pctHeight>
            </wp14:sizeRelV>
          </wp:anchor>
        </w:drawing>
      </w:r>
    </w:p>
    <w:p w14:paraId="6101AFED" w14:textId="67B3F3B4" w:rsidR="00A3149D" w:rsidRDefault="00A3149D" w:rsidP="00AB7378">
      <w:pPr>
        <w:jc w:val="center"/>
        <w:rPr>
          <w:b/>
          <w:sz w:val="72"/>
          <w:szCs w:val="72"/>
          <w:lang w:val="lv-LV"/>
        </w:rPr>
      </w:pPr>
    </w:p>
    <w:p w14:paraId="2488C82E" w14:textId="098DE504" w:rsidR="00A3149D" w:rsidRDefault="00A3149D" w:rsidP="00AB7378">
      <w:pPr>
        <w:jc w:val="center"/>
        <w:rPr>
          <w:b/>
          <w:sz w:val="72"/>
          <w:szCs w:val="72"/>
          <w:lang w:val="lv-LV"/>
        </w:rPr>
      </w:pPr>
    </w:p>
    <w:p w14:paraId="3D8FDA72" w14:textId="7D99283D" w:rsidR="00A3149D" w:rsidRDefault="00AE02F1" w:rsidP="00AB7378">
      <w:pPr>
        <w:jc w:val="center"/>
        <w:rPr>
          <w:b/>
          <w:sz w:val="72"/>
          <w:szCs w:val="72"/>
          <w:lang w:val="lv-LV"/>
        </w:rPr>
      </w:pPr>
      <w:r>
        <w:rPr>
          <w:noProof/>
        </w:rPr>
        <mc:AlternateContent>
          <mc:Choice Requires="wps">
            <w:drawing>
              <wp:anchor distT="45720" distB="45720" distL="114300" distR="114300" simplePos="0" relativeHeight="251665408" behindDoc="0" locked="0" layoutInCell="1" allowOverlap="1" wp14:anchorId="66245A19" wp14:editId="2AE5F8D1">
                <wp:simplePos x="0" y="0"/>
                <wp:positionH relativeFrom="margin">
                  <wp:posOffset>2362200</wp:posOffset>
                </wp:positionH>
                <wp:positionV relativeFrom="paragraph">
                  <wp:posOffset>139065</wp:posOffset>
                </wp:positionV>
                <wp:extent cx="4321175" cy="1404620"/>
                <wp:effectExtent l="0" t="0" r="0" b="127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1175" cy="1404620"/>
                        </a:xfrm>
                        <a:prstGeom prst="rect">
                          <a:avLst/>
                        </a:prstGeom>
                        <a:noFill/>
                        <a:ln w="9525">
                          <a:noFill/>
                          <a:miter lim="800000"/>
                          <a:headEnd/>
                          <a:tailEnd/>
                        </a:ln>
                      </wps:spPr>
                      <wps:txbx>
                        <w:txbxContent>
                          <w:p w14:paraId="2828F181" w14:textId="77777777" w:rsidR="00AE02F1"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Gulbenes novada pašvaldības </w:t>
                            </w:r>
                          </w:p>
                          <w:p w14:paraId="45C59B55"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izglītības ekosistēmas </w:t>
                            </w:r>
                          </w:p>
                          <w:p w14:paraId="48E4F1EE"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attīstības stratēģija </w:t>
                            </w:r>
                          </w:p>
                          <w:p w14:paraId="12222070"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2026. – 2030. gadam</w:t>
                            </w:r>
                          </w:p>
                          <w:p w14:paraId="42432E85" w14:textId="77777777" w:rsidR="00AE02F1" w:rsidRPr="00462690" w:rsidRDefault="00AE02F1" w:rsidP="00AE02F1">
                            <w:pPr>
                              <w:rPr>
                                <w:b/>
                                <w:bCs/>
                                <w:sz w:val="62"/>
                                <w:szCs w:val="6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245A19" id="_x0000_t202" coordsize="21600,21600" o:spt="202" path="m,l,21600r21600,l21600,xe">
                <v:stroke joinstyle="miter"/>
                <v:path gradientshapeok="t" o:connecttype="rect"/>
              </v:shapetype>
              <v:shape id="Tekstlodziņš 2" o:spid="_x0000_s1026" type="#_x0000_t202" style="position:absolute;left:0;text-align:left;margin-left:186pt;margin-top:10.95pt;width:340.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" filled="f" stroked="f">
                <v:textbox style="mso-fit-shape-to-text:t">
                  <w:txbxContent>
                    <w:p w14:paraId="2828F181" w14:textId="77777777" w:rsidR="00AE02F1"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Gulbenes novada pašvaldības </w:t>
                      </w:r>
                    </w:p>
                    <w:p w14:paraId="45C59B55"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izglītības ekosistēmas </w:t>
                      </w:r>
                    </w:p>
                    <w:p w14:paraId="48E4F1EE"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 xml:space="preserve">attīstības stratēģija </w:t>
                      </w:r>
                    </w:p>
                    <w:p w14:paraId="12222070" w14:textId="77777777" w:rsidR="00AE02F1" w:rsidRPr="00462690" w:rsidRDefault="00AE02F1" w:rsidP="00AE02F1">
                      <w:pPr>
                        <w:jc w:val="center"/>
                        <w:rPr>
                          <w:rFonts w:ascii="Times New Roman" w:hAnsi="Times New Roman" w:cs="Times New Roman"/>
                          <w:b/>
                          <w:bCs/>
                          <w:sz w:val="62"/>
                          <w:szCs w:val="62"/>
                        </w:rPr>
                      </w:pPr>
                      <w:r w:rsidRPr="00462690">
                        <w:rPr>
                          <w:rFonts w:ascii="Times New Roman" w:hAnsi="Times New Roman" w:cs="Times New Roman"/>
                          <w:b/>
                          <w:bCs/>
                          <w:sz w:val="62"/>
                          <w:szCs w:val="62"/>
                        </w:rPr>
                        <w:t>2026. – 2030. gadam</w:t>
                      </w:r>
                    </w:p>
                    <w:p w14:paraId="42432E85" w14:textId="77777777" w:rsidR="00AE02F1" w:rsidRPr="00462690" w:rsidRDefault="00AE02F1" w:rsidP="00AE02F1">
                      <w:pPr>
                        <w:rPr>
                          <w:b/>
                          <w:bCs/>
                          <w:sz w:val="62"/>
                          <w:szCs w:val="62"/>
                        </w:rPr>
                      </w:pPr>
                    </w:p>
                  </w:txbxContent>
                </v:textbox>
                <w10:wrap type="square" anchorx="margin"/>
              </v:shape>
            </w:pict>
          </mc:Fallback>
        </mc:AlternateContent>
      </w:r>
    </w:p>
    <w:p w14:paraId="1B181142" w14:textId="2800B060" w:rsidR="00AB7378" w:rsidRPr="00AB7378" w:rsidRDefault="00AB7378" w:rsidP="00AB7378">
      <w:pPr>
        <w:rPr>
          <w:b/>
          <w:sz w:val="24"/>
          <w:szCs w:val="24"/>
          <w:lang w:val="lv-LV"/>
        </w:rPr>
      </w:pPr>
    </w:p>
    <w:p w14:paraId="76B35896" w14:textId="69C6D7C1" w:rsidR="00AB7378" w:rsidRPr="00AB7378" w:rsidRDefault="00AB7378" w:rsidP="00AE02F1">
      <w:pPr>
        <w:jc w:val="center"/>
        <w:rPr>
          <w:b/>
          <w:sz w:val="24"/>
          <w:szCs w:val="24"/>
          <w:lang w:val="lv-LV"/>
        </w:rPr>
      </w:pPr>
    </w:p>
    <w:p w14:paraId="595A7ADC" w14:textId="7CF5593A" w:rsidR="00AB7378" w:rsidRPr="00AB7378" w:rsidRDefault="00AB7378" w:rsidP="00AB7378">
      <w:pPr>
        <w:rPr>
          <w:i/>
          <w:sz w:val="24"/>
          <w:szCs w:val="24"/>
          <w:lang w:val="lv-LV"/>
        </w:rPr>
      </w:pPr>
    </w:p>
    <w:p w14:paraId="7F283A3C" w14:textId="6CA3362F" w:rsidR="00AB7378" w:rsidRPr="00AB7378" w:rsidRDefault="00BF314C" w:rsidP="00AB7378">
      <w:pPr>
        <w:rPr>
          <w:b/>
          <w:sz w:val="24"/>
          <w:szCs w:val="24"/>
          <w:lang w:val="lv-LV"/>
        </w:rPr>
      </w:pPr>
      <w:r>
        <w:rPr>
          <w:noProof/>
        </w:rPr>
        <mc:AlternateContent>
          <mc:Choice Requires="wps">
            <w:drawing>
              <wp:anchor distT="0" distB="0" distL="114300" distR="114300" simplePos="0" relativeHeight="251660288" behindDoc="0" locked="0" layoutInCell="1" allowOverlap="1" wp14:anchorId="6159FC7F" wp14:editId="7BF16968">
                <wp:simplePos x="0" y="0"/>
                <wp:positionH relativeFrom="margin">
                  <wp:posOffset>-201706</wp:posOffset>
                </wp:positionH>
                <wp:positionV relativeFrom="paragraph">
                  <wp:posOffset>196999</wp:posOffset>
                </wp:positionV>
                <wp:extent cx="6547561" cy="1730769"/>
                <wp:effectExtent l="0" t="0" r="0" b="3175"/>
                <wp:wrapNone/>
                <wp:docPr id="808248992" name="Tekstlodziņš 1"/>
                <wp:cNvGraphicFramePr/>
                <a:graphic xmlns:a="http://schemas.openxmlformats.org/drawingml/2006/main">
                  <a:graphicData uri="http://schemas.microsoft.com/office/word/2010/wordprocessingShape">
                    <wps:wsp>
                      <wps:cNvSpPr txBox="1"/>
                      <wps:spPr>
                        <a:xfrm>
                          <a:off x="0" y="0"/>
                          <a:ext cx="6547561" cy="1730769"/>
                        </a:xfrm>
                        <a:prstGeom prst="rect">
                          <a:avLst/>
                        </a:prstGeom>
                        <a:noFill/>
                        <a:ln>
                          <a:noFill/>
                        </a:ln>
                      </wps:spPr>
                      <wps:txbx>
                        <w:txbxContent>
                          <w:p w14:paraId="30F0EEA5" w14:textId="2B5F508A" w:rsidR="00BF314C" w:rsidRPr="00BF314C" w:rsidRDefault="00BF314C" w:rsidP="00BF314C">
                            <w:pPr>
                              <w:jc w:val="center"/>
                              <w:rPr>
                                <w:rFonts w:ascii="Times New Roman" w:hAnsi="Times New Roman" w:cs="Times New Roman"/>
                                <w:b/>
                                <w:outline/>
                                <w:color w:val="FFFFFF" w:themeColor="background1"/>
                                <w:sz w:val="144"/>
                                <w:szCs w:val="144"/>
                                <w14:shadow w14:blurRad="38100" w14:dist="22860" w14:dir="5400000" w14:sx="100000" w14:sy="100000" w14:kx="0" w14:ky="0" w14:algn="tl">
                                  <w14:srgbClr w14:val="000000">
                                    <w14:alpha w14:val="70000"/>
                                  </w14:srgbClr>
                                </w14:shadow>
                                <w14:textOutline w14:w="10160" w14:cap="flat" w14:cmpd="sng" w14:algn="ctr">
                                  <w14:solidFill>
                                    <w14:schemeClr w14:val="bg1">
                                      <w14:lumMod w14:val="50000"/>
                                    </w14:schemeClr>
                                  </w14:solidFill>
                                  <w14:prstDash w14:val="solid"/>
                                  <w14:round/>
                                </w14:textOutline>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9FC7F" id="Tekstlodziņš 1" o:spid="_x0000_s1027" type="#_x0000_t202" style="position:absolute;margin-left:-15.9pt;margin-top:15.5pt;width:515.55pt;height:136.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" filled="f" stroked="f">
                <v:textbox>
                  <w:txbxContent>
                    <w:p w14:paraId="30F0EEA5" w14:textId="2B5F508A" w:rsidR="00BF314C" w:rsidRPr="00BF314C" w:rsidRDefault="00BF314C" w:rsidP="00BF314C">
                      <w:pPr>
                        <w:jc w:val="center"/>
                        <w:rPr>
                          <w:rFonts w:ascii="Times New Roman" w:hAnsi="Times New Roman" w:cs="Times New Roman"/>
                          <w:b/>
                          <w:outline/>
                          <w:color w:val="FFFFFF" w:themeColor="background1"/>
                          <w:sz w:val="144"/>
                          <w:szCs w:val="144"/>
                          <w14:shadow w14:blurRad="38100" w14:dist="22860" w14:dir="5400000" w14:sx="100000" w14:sy="100000" w14:kx="0" w14:ky="0" w14:algn="tl">
                            <w14:srgbClr w14:val="000000">
                              <w14:alpha w14:val="70000"/>
                            </w14:srgbClr>
                          </w14:shadow>
                          <w14:textOutline w14:w="10160" w14:cap="flat" w14:cmpd="sng" w14:algn="ctr">
                            <w14:solidFill>
                              <w14:schemeClr w14:val="bg1">
                                <w14:lumMod w14:val="50000"/>
                              </w14:schemeClr>
                            </w14:solidFill>
                            <w14:prstDash w14:val="solid"/>
                            <w14:round/>
                          </w14:textOutline>
                          <w14:textFill>
                            <w14:noFill/>
                          </w14:textFill>
                        </w:rPr>
                      </w:pPr>
                    </w:p>
                  </w:txbxContent>
                </v:textbox>
                <w10:wrap anchorx="margin"/>
              </v:shape>
            </w:pict>
          </mc:Fallback>
        </mc:AlternateContent>
      </w:r>
    </w:p>
    <w:p w14:paraId="454F1AB7" w14:textId="3F54D268" w:rsidR="00AB7378" w:rsidRPr="00AB7378" w:rsidRDefault="00AB7378" w:rsidP="00AB7378">
      <w:pPr>
        <w:rPr>
          <w:b/>
          <w:sz w:val="24"/>
          <w:szCs w:val="24"/>
          <w:lang w:val="lv-LV"/>
        </w:rPr>
      </w:pPr>
    </w:p>
    <w:p w14:paraId="06C0AF55" w14:textId="0DE26AF2" w:rsidR="00AB7378" w:rsidRPr="00AB7378" w:rsidRDefault="00AB7378" w:rsidP="00AB7378">
      <w:pPr>
        <w:rPr>
          <w:b/>
          <w:sz w:val="24"/>
          <w:szCs w:val="24"/>
          <w:lang w:val="lv-LV"/>
        </w:rPr>
      </w:pPr>
    </w:p>
    <w:p w14:paraId="291302FB" w14:textId="3E54698A" w:rsidR="00AB7378" w:rsidRPr="00AB7378" w:rsidRDefault="00AB7378" w:rsidP="00AB7378">
      <w:pPr>
        <w:rPr>
          <w:b/>
          <w:sz w:val="24"/>
          <w:szCs w:val="24"/>
          <w:lang w:val="lv-LV"/>
        </w:rPr>
      </w:pPr>
    </w:p>
    <w:p w14:paraId="59662C60" w14:textId="46B39E82" w:rsidR="00AB7378" w:rsidRPr="00AB7378" w:rsidRDefault="00AB7378" w:rsidP="00AB7378">
      <w:pPr>
        <w:rPr>
          <w:b/>
          <w:sz w:val="24"/>
          <w:szCs w:val="24"/>
          <w:lang w:val="lv-LV"/>
        </w:rPr>
      </w:pPr>
    </w:p>
    <w:p w14:paraId="3FC14CDF" w14:textId="62F97CD9" w:rsidR="00AB7378" w:rsidRPr="00AB7378" w:rsidRDefault="00AB7378" w:rsidP="00AB7378">
      <w:pPr>
        <w:rPr>
          <w:b/>
          <w:sz w:val="24"/>
          <w:szCs w:val="24"/>
          <w:lang w:val="lv-LV"/>
        </w:rPr>
      </w:pPr>
    </w:p>
    <w:p w14:paraId="75AED35C" w14:textId="77777777" w:rsidR="00AB7378" w:rsidRPr="00AB7378" w:rsidRDefault="00AB7378" w:rsidP="00AB7378">
      <w:pPr>
        <w:rPr>
          <w:b/>
          <w:sz w:val="24"/>
          <w:szCs w:val="24"/>
          <w:lang w:val="lv-LV"/>
        </w:rPr>
      </w:pPr>
    </w:p>
    <w:p w14:paraId="4EEF7425" w14:textId="00E0DB1F" w:rsidR="00AB7378" w:rsidRPr="00AB7378" w:rsidRDefault="00AB7378" w:rsidP="00AB7378">
      <w:pPr>
        <w:rPr>
          <w:b/>
          <w:sz w:val="24"/>
          <w:szCs w:val="24"/>
          <w:lang w:val="lv-LV"/>
        </w:rPr>
      </w:pPr>
    </w:p>
    <w:p w14:paraId="534795DE" w14:textId="6C48EF04" w:rsidR="00AB7378" w:rsidRPr="00AB7378" w:rsidRDefault="00AB7378" w:rsidP="00AB7378">
      <w:pPr>
        <w:rPr>
          <w:b/>
          <w:sz w:val="24"/>
          <w:szCs w:val="24"/>
          <w:lang w:val="lv-LV"/>
        </w:rPr>
      </w:pPr>
    </w:p>
    <w:p w14:paraId="46EB66FC" w14:textId="13BB195C" w:rsidR="00AB7378" w:rsidRPr="00AB7378" w:rsidRDefault="00AB7378">
      <w:pPr>
        <w:rPr>
          <w:rFonts w:ascii="Times New Roman" w:eastAsia="Times New Roman" w:hAnsi="Times New Roman" w:cs="Times New Roman"/>
          <w:b/>
          <w:bCs/>
          <w:color w:val="006E64"/>
          <w:sz w:val="24"/>
          <w:szCs w:val="24"/>
        </w:rPr>
      </w:pPr>
    </w:p>
    <w:p w14:paraId="0E12D5C4" w14:textId="659D0BC7" w:rsidR="00AB7378" w:rsidRDefault="00AE02F1">
      <w:pPr>
        <w:rPr>
          <w:rFonts w:ascii="Times New Roman" w:eastAsia="Times New Roman" w:hAnsi="Times New Roman" w:cs="Times New Roman"/>
          <w:b/>
          <w:bCs/>
          <w:color w:val="006E64"/>
          <w:sz w:val="24"/>
          <w:szCs w:val="24"/>
        </w:rPr>
      </w:pPr>
      <w:r>
        <w:rPr>
          <w:noProof/>
        </w:rPr>
        <mc:AlternateContent>
          <mc:Choice Requires="wps">
            <w:drawing>
              <wp:anchor distT="45720" distB="45720" distL="114300" distR="114300" simplePos="0" relativeHeight="251667456" behindDoc="0" locked="0" layoutInCell="1" allowOverlap="1" wp14:anchorId="54D9CD86" wp14:editId="6D63C41D">
                <wp:simplePos x="0" y="0"/>
                <wp:positionH relativeFrom="column">
                  <wp:posOffset>3168015</wp:posOffset>
                </wp:positionH>
                <wp:positionV relativeFrom="paragraph">
                  <wp:posOffset>3398520</wp:posOffset>
                </wp:positionV>
                <wp:extent cx="1651000" cy="1404620"/>
                <wp:effectExtent l="0" t="0" r="0" b="0"/>
                <wp:wrapSquare wrapText="bothSides"/>
                <wp:docPr id="63574690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0" cy="1404620"/>
                        </a:xfrm>
                        <a:prstGeom prst="rect">
                          <a:avLst/>
                        </a:prstGeom>
                        <a:noFill/>
                        <a:ln w="9525">
                          <a:noFill/>
                          <a:miter lim="800000"/>
                          <a:headEnd/>
                          <a:tailEnd/>
                        </a:ln>
                      </wps:spPr>
                      <wps:txbx>
                        <w:txbxContent>
                          <w:p w14:paraId="1367294E" w14:textId="77777777" w:rsidR="00AE02F1" w:rsidRPr="00462690" w:rsidRDefault="00AE02F1" w:rsidP="00AE02F1">
                            <w:pPr>
                              <w:jc w:val="center"/>
                              <w:rPr>
                                <w:rFonts w:ascii="Times New Roman" w:hAnsi="Times New Roman" w:cs="Times New Roman"/>
                                <w:b/>
                                <w:bCs/>
                                <w:sz w:val="44"/>
                                <w:szCs w:val="44"/>
                                <w:lang w:val="lv-LV"/>
                              </w:rPr>
                            </w:pPr>
                            <w:r w:rsidRPr="00462690">
                              <w:rPr>
                                <w:rFonts w:ascii="Times New Roman" w:hAnsi="Times New Roman" w:cs="Times New Roman"/>
                                <w:b/>
                                <w:bCs/>
                                <w:sz w:val="44"/>
                                <w:szCs w:val="44"/>
                                <w:lang w:val="lv-LV"/>
                              </w:rPr>
                              <w:t>Gulbene</w:t>
                            </w:r>
                          </w:p>
                          <w:p w14:paraId="77A856E5" w14:textId="77777777" w:rsidR="00AE02F1" w:rsidRPr="00462690" w:rsidRDefault="00AE02F1" w:rsidP="00AE02F1">
                            <w:pPr>
                              <w:jc w:val="center"/>
                              <w:rPr>
                                <w:b/>
                                <w:bCs/>
                                <w:sz w:val="14"/>
                                <w:szCs w:val="14"/>
                                <w:lang w:val="lv-LV"/>
                              </w:rPr>
                            </w:pPr>
                            <w:r w:rsidRPr="00462690">
                              <w:rPr>
                                <w:rFonts w:ascii="Times New Roman" w:hAnsi="Times New Roman" w:cs="Times New Roman"/>
                                <w:b/>
                                <w:bCs/>
                                <w:sz w:val="44"/>
                                <w:szCs w:val="44"/>
                                <w:lang w:val="lv-LV"/>
                              </w:rPr>
                              <w:t>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D9CD86" id="_x0000_s1028" type="#_x0000_t202" style="position:absolute;margin-left:249.45pt;margin-top:267.6pt;width:130pt;height:110.6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" filled="f" stroked="f">
                <v:textbox style="mso-fit-shape-to-text:t">
                  <w:txbxContent>
                    <w:p w14:paraId="1367294E" w14:textId="77777777" w:rsidR="00AE02F1" w:rsidRPr="00462690" w:rsidRDefault="00AE02F1" w:rsidP="00AE02F1">
                      <w:pPr>
                        <w:jc w:val="center"/>
                        <w:rPr>
                          <w:rFonts w:ascii="Times New Roman" w:hAnsi="Times New Roman" w:cs="Times New Roman"/>
                          <w:b/>
                          <w:bCs/>
                          <w:sz w:val="44"/>
                          <w:szCs w:val="44"/>
                          <w:lang w:val="lv-LV"/>
                        </w:rPr>
                      </w:pPr>
                      <w:r w:rsidRPr="00462690">
                        <w:rPr>
                          <w:rFonts w:ascii="Times New Roman" w:hAnsi="Times New Roman" w:cs="Times New Roman"/>
                          <w:b/>
                          <w:bCs/>
                          <w:sz w:val="44"/>
                          <w:szCs w:val="44"/>
                          <w:lang w:val="lv-LV"/>
                        </w:rPr>
                        <w:t>Gulbene</w:t>
                      </w:r>
                    </w:p>
                    <w:p w14:paraId="77A856E5" w14:textId="77777777" w:rsidR="00AE02F1" w:rsidRPr="00462690" w:rsidRDefault="00AE02F1" w:rsidP="00AE02F1">
                      <w:pPr>
                        <w:jc w:val="center"/>
                        <w:rPr>
                          <w:b/>
                          <w:bCs/>
                          <w:sz w:val="14"/>
                          <w:szCs w:val="14"/>
                          <w:lang w:val="lv-LV"/>
                        </w:rPr>
                      </w:pPr>
                      <w:r w:rsidRPr="00462690">
                        <w:rPr>
                          <w:rFonts w:ascii="Times New Roman" w:hAnsi="Times New Roman" w:cs="Times New Roman"/>
                          <w:b/>
                          <w:bCs/>
                          <w:sz w:val="44"/>
                          <w:szCs w:val="44"/>
                          <w:lang w:val="lv-LV"/>
                        </w:rPr>
                        <w:t>2026</w:t>
                      </w:r>
                    </w:p>
                  </w:txbxContent>
                </v:textbox>
                <w10:wrap type="square"/>
              </v:shape>
            </w:pict>
          </mc:Fallback>
        </mc:AlternateContent>
      </w:r>
      <w:r>
        <w:rPr>
          <w:noProof/>
        </w:rPr>
        <mc:AlternateContent>
          <mc:Choice Requires="wps">
            <w:drawing>
              <wp:anchor distT="45720" distB="45720" distL="114300" distR="114300" simplePos="0" relativeHeight="251663360" behindDoc="0" locked="0" layoutInCell="1" allowOverlap="1" wp14:anchorId="7228E829" wp14:editId="0D6991D9">
                <wp:simplePos x="0" y="0"/>
                <wp:positionH relativeFrom="margin">
                  <wp:posOffset>2850515</wp:posOffset>
                </wp:positionH>
                <wp:positionV relativeFrom="paragraph">
                  <wp:posOffset>946785</wp:posOffset>
                </wp:positionV>
                <wp:extent cx="3406775" cy="1404620"/>
                <wp:effectExtent l="0" t="0" r="0" b="5080"/>
                <wp:wrapSquare wrapText="bothSides"/>
                <wp:docPr id="158773433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6775" cy="1404620"/>
                        </a:xfrm>
                        <a:prstGeom prst="rect">
                          <a:avLst/>
                        </a:prstGeom>
                        <a:noFill/>
                        <a:ln w="9525">
                          <a:noFill/>
                          <a:miter lim="800000"/>
                          <a:headEnd/>
                          <a:tailEnd/>
                        </a:ln>
                      </wps:spPr>
                      <wps:txbx>
                        <w:txbxContent>
                          <w:p w14:paraId="324C8998" w14:textId="083D54A2" w:rsidR="00AE02F1" w:rsidRPr="00462690" w:rsidRDefault="00AE02F1" w:rsidP="00AE02F1">
                            <w:pPr>
                              <w:jc w:val="center"/>
                              <w:rPr>
                                <w:rFonts w:ascii="Times New Roman" w:hAnsi="Times New Roman" w:cs="Times New Roman"/>
                                <w:b/>
                                <w:bCs/>
                                <w:sz w:val="48"/>
                                <w:szCs w:val="48"/>
                                <w:lang w:val="lv-LV"/>
                              </w:rPr>
                            </w:pPr>
                            <w:r w:rsidRPr="00462690">
                              <w:rPr>
                                <w:rFonts w:ascii="Times New Roman" w:hAnsi="Times New Roman" w:cs="Times New Roman"/>
                                <w:b/>
                                <w:bCs/>
                                <w:sz w:val="48"/>
                                <w:szCs w:val="48"/>
                                <w:lang w:val="lv-LV"/>
                              </w:rPr>
                              <w:t>I</w:t>
                            </w:r>
                            <w:r>
                              <w:rPr>
                                <w:rFonts w:ascii="Times New Roman" w:hAnsi="Times New Roman" w:cs="Times New Roman"/>
                                <w:b/>
                                <w:bCs/>
                                <w:sz w:val="48"/>
                                <w:szCs w:val="48"/>
                                <w:lang w:val="lv-LV"/>
                              </w:rPr>
                              <w:t>I</w:t>
                            </w:r>
                            <w:r w:rsidRPr="00462690">
                              <w:rPr>
                                <w:rFonts w:ascii="Times New Roman" w:hAnsi="Times New Roman" w:cs="Times New Roman"/>
                                <w:b/>
                                <w:bCs/>
                                <w:sz w:val="48"/>
                                <w:szCs w:val="48"/>
                                <w:lang w:val="lv-LV"/>
                              </w:rPr>
                              <w:t xml:space="preserve"> daļa</w:t>
                            </w:r>
                          </w:p>
                          <w:p w14:paraId="3D474AC9" w14:textId="682C61CD" w:rsidR="00AE02F1" w:rsidRPr="00462690" w:rsidRDefault="00AE02F1" w:rsidP="00AE02F1">
                            <w:pPr>
                              <w:jc w:val="center"/>
                              <w:rPr>
                                <w:b/>
                                <w:bCs/>
                                <w:sz w:val="16"/>
                                <w:szCs w:val="16"/>
                                <w:lang w:val="lv-LV"/>
                              </w:rPr>
                            </w:pPr>
                            <w:r w:rsidRPr="00AE02F1">
                              <w:rPr>
                                <w:rFonts w:ascii="Times New Roman" w:hAnsi="Times New Roman" w:cs="Times New Roman"/>
                                <w:b/>
                                <w:bCs/>
                                <w:sz w:val="48"/>
                                <w:szCs w:val="48"/>
                                <w:lang w:val="lv-LV"/>
                              </w:rPr>
                              <w:t>Stratēģiskā daļa un rīcības plāns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28E829" id="_x0000_s1029" type="#_x0000_t202" style="position:absolute;margin-left:224.45pt;margin-top:74.55pt;width:268.2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" filled="f" stroked="f">
                <v:textbox style="mso-fit-shape-to-text:t">
                  <w:txbxContent>
                    <w:p w14:paraId="324C8998" w14:textId="083D54A2" w:rsidR="00AE02F1" w:rsidRPr="00462690" w:rsidRDefault="00AE02F1" w:rsidP="00AE02F1">
                      <w:pPr>
                        <w:jc w:val="center"/>
                        <w:rPr>
                          <w:rFonts w:ascii="Times New Roman" w:hAnsi="Times New Roman" w:cs="Times New Roman"/>
                          <w:b/>
                          <w:bCs/>
                          <w:sz w:val="48"/>
                          <w:szCs w:val="48"/>
                          <w:lang w:val="lv-LV"/>
                        </w:rPr>
                      </w:pPr>
                      <w:r w:rsidRPr="00462690">
                        <w:rPr>
                          <w:rFonts w:ascii="Times New Roman" w:hAnsi="Times New Roman" w:cs="Times New Roman"/>
                          <w:b/>
                          <w:bCs/>
                          <w:sz w:val="48"/>
                          <w:szCs w:val="48"/>
                          <w:lang w:val="lv-LV"/>
                        </w:rPr>
                        <w:t>I</w:t>
                      </w:r>
                      <w:r>
                        <w:rPr>
                          <w:rFonts w:ascii="Times New Roman" w:hAnsi="Times New Roman" w:cs="Times New Roman"/>
                          <w:b/>
                          <w:bCs/>
                          <w:sz w:val="48"/>
                          <w:szCs w:val="48"/>
                          <w:lang w:val="lv-LV"/>
                        </w:rPr>
                        <w:t>I</w:t>
                      </w:r>
                      <w:r w:rsidRPr="00462690">
                        <w:rPr>
                          <w:rFonts w:ascii="Times New Roman" w:hAnsi="Times New Roman" w:cs="Times New Roman"/>
                          <w:b/>
                          <w:bCs/>
                          <w:sz w:val="48"/>
                          <w:szCs w:val="48"/>
                          <w:lang w:val="lv-LV"/>
                        </w:rPr>
                        <w:t xml:space="preserve"> daļa</w:t>
                      </w:r>
                    </w:p>
                    <w:p w14:paraId="3D474AC9" w14:textId="682C61CD" w:rsidR="00AE02F1" w:rsidRPr="00462690" w:rsidRDefault="00AE02F1" w:rsidP="00AE02F1">
                      <w:pPr>
                        <w:jc w:val="center"/>
                        <w:rPr>
                          <w:b/>
                          <w:bCs/>
                          <w:sz w:val="16"/>
                          <w:szCs w:val="16"/>
                          <w:lang w:val="lv-LV"/>
                        </w:rPr>
                      </w:pPr>
                      <w:r w:rsidRPr="00AE02F1">
                        <w:rPr>
                          <w:rFonts w:ascii="Times New Roman" w:hAnsi="Times New Roman" w:cs="Times New Roman"/>
                          <w:b/>
                          <w:bCs/>
                          <w:sz w:val="48"/>
                          <w:szCs w:val="48"/>
                          <w:lang w:val="lv-LV"/>
                        </w:rPr>
                        <w:t>Stratēģiskā daļa un rīcības plāns</w:t>
                      </w:r>
                    </w:p>
                  </w:txbxContent>
                </v:textbox>
                <w10:wrap type="square" anchorx="margin"/>
              </v:shape>
            </w:pict>
          </mc:Fallback>
        </mc:AlternateContent>
      </w:r>
      <w:r w:rsidR="00AB7378">
        <w:rPr>
          <w:sz w:val="24"/>
          <w:szCs w:val="24"/>
        </w:rPr>
        <w:br w:type="page"/>
      </w:r>
    </w:p>
    <w:p w14:paraId="4E2513C7" w14:textId="73974A85" w:rsidR="005F3A84" w:rsidRDefault="007501AB" w:rsidP="005829EC">
      <w:pPr>
        <w:pStyle w:val="Virsraksts1"/>
        <w:jc w:val="left"/>
      </w:pPr>
      <w:bookmarkStart w:id="0" w:name="_Toc227323481"/>
      <w:r w:rsidRPr="005829EC">
        <w:lastRenderedPageBreak/>
        <w:t>Saturs</w:t>
      </w:r>
      <w:bookmarkEnd w:id="0"/>
    </w:p>
    <w:sdt>
      <w:sdtPr>
        <w:id w:val="1596524083"/>
        <w:docPartObj>
          <w:docPartGallery w:val="Table of Contents"/>
          <w:docPartUnique/>
        </w:docPartObj>
      </w:sdtPr>
      <w:sdtEndPr>
        <w:rPr>
          <w:b/>
          <w:bCs/>
        </w:rPr>
      </w:sdtEndPr>
      <w:sdtContent>
        <w:p w14:paraId="54978682" w14:textId="01F5F3F6" w:rsidR="005829EC" w:rsidRPr="005829EC" w:rsidRDefault="00A3149D"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r w:rsidRPr="007A692A">
            <w:rPr>
              <w:rFonts w:ascii="Times New Roman" w:eastAsiaTheme="majorEastAsia" w:hAnsi="Times New Roman" w:cs="Times New Roman"/>
              <w:color w:val="365F91" w:themeColor="accent1" w:themeShade="BF"/>
              <w:sz w:val="24"/>
              <w:szCs w:val="24"/>
              <w:lang w:val="lv-LV"/>
            </w:rPr>
            <w:fldChar w:fldCharType="begin"/>
          </w:r>
          <w:r w:rsidRPr="007A692A">
            <w:rPr>
              <w:rFonts w:ascii="Times New Roman" w:hAnsi="Times New Roman" w:cs="Times New Roman"/>
              <w:sz w:val="24"/>
              <w:szCs w:val="24"/>
            </w:rPr>
            <w:instrText xml:space="preserve"> TOC \o "1-3" \h \z \u </w:instrText>
          </w:r>
          <w:r w:rsidRPr="007A692A">
            <w:rPr>
              <w:rFonts w:ascii="Times New Roman" w:eastAsiaTheme="majorEastAsia" w:hAnsi="Times New Roman" w:cs="Times New Roman"/>
              <w:color w:val="365F91" w:themeColor="accent1" w:themeShade="BF"/>
              <w:sz w:val="24"/>
              <w:szCs w:val="24"/>
              <w:lang w:val="lv-LV"/>
            </w:rPr>
            <w:fldChar w:fldCharType="separate"/>
          </w:r>
          <w:hyperlink w:anchor="_Toc227323481" w:history="1">
            <w:r w:rsidR="005829EC" w:rsidRPr="005829EC">
              <w:rPr>
                <w:rStyle w:val="Hipersaite"/>
                <w:rFonts w:ascii="Times New Roman" w:hAnsi="Times New Roman" w:cs="Times New Roman"/>
                <w:noProof/>
                <w:sz w:val="24"/>
                <w:szCs w:val="24"/>
              </w:rPr>
              <w:t>Saturs</w:t>
            </w:r>
            <w:r w:rsidR="005829EC" w:rsidRPr="005829EC">
              <w:rPr>
                <w:rFonts w:ascii="Times New Roman" w:hAnsi="Times New Roman" w:cs="Times New Roman"/>
                <w:noProof/>
                <w:webHidden/>
                <w:sz w:val="24"/>
                <w:szCs w:val="24"/>
              </w:rPr>
              <w:tab/>
            </w:r>
            <w:r w:rsidR="005829EC" w:rsidRPr="005829EC">
              <w:rPr>
                <w:rFonts w:ascii="Times New Roman" w:hAnsi="Times New Roman" w:cs="Times New Roman"/>
                <w:noProof/>
                <w:webHidden/>
                <w:sz w:val="24"/>
                <w:szCs w:val="24"/>
              </w:rPr>
              <w:fldChar w:fldCharType="begin"/>
            </w:r>
            <w:r w:rsidR="005829EC" w:rsidRPr="005829EC">
              <w:rPr>
                <w:rFonts w:ascii="Times New Roman" w:hAnsi="Times New Roman" w:cs="Times New Roman"/>
                <w:noProof/>
                <w:webHidden/>
                <w:sz w:val="24"/>
                <w:szCs w:val="24"/>
              </w:rPr>
              <w:instrText xml:space="preserve"> PAGEREF _Toc227323481 \h </w:instrText>
            </w:r>
            <w:r w:rsidR="005829EC" w:rsidRPr="005829EC">
              <w:rPr>
                <w:rFonts w:ascii="Times New Roman" w:hAnsi="Times New Roman" w:cs="Times New Roman"/>
                <w:noProof/>
                <w:webHidden/>
                <w:sz w:val="24"/>
                <w:szCs w:val="24"/>
              </w:rPr>
            </w:r>
            <w:r w:rsidR="005829EC" w:rsidRPr="005829EC">
              <w:rPr>
                <w:rFonts w:ascii="Times New Roman" w:hAnsi="Times New Roman" w:cs="Times New Roman"/>
                <w:noProof/>
                <w:webHidden/>
                <w:sz w:val="24"/>
                <w:szCs w:val="24"/>
              </w:rPr>
              <w:fldChar w:fldCharType="separate"/>
            </w:r>
            <w:r w:rsidR="005829EC" w:rsidRPr="005829EC">
              <w:rPr>
                <w:rFonts w:ascii="Times New Roman" w:hAnsi="Times New Roman" w:cs="Times New Roman"/>
                <w:noProof/>
                <w:webHidden/>
                <w:sz w:val="24"/>
                <w:szCs w:val="24"/>
              </w:rPr>
              <w:t>2</w:t>
            </w:r>
            <w:r w:rsidR="005829EC" w:rsidRPr="005829EC">
              <w:rPr>
                <w:rFonts w:ascii="Times New Roman" w:hAnsi="Times New Roman" w:cs="Times New Roman"/>
                <w:noProof/>
                <w:webHidden/>
                <w:sz w:val="24"/>
                <w:szCs w:val="24"/>
              </w:rPr>
              <w:fldChar w:fldCharType="end"/>
            </w:r>
          </w:hyperlink>
        </w:p>
        <w:p w14:paraId="54100038" w14:textId="446A3BA0"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2" w:history="1">
            <w:r w:rsidRPr="005829EC">
              <w:rPr>
                <w:rStyle w:val="Hipersaite"/>
                <w:rFonts w:ascii="Times New Roman" w:hAnsi="Times New Roman" w:cs="Times New Roman"/>
                <w:noProof/>
                <w:sz w:val="24"/>
                <w:szCs w:val="24"/>
              </w:rPr>
              <w:t>SAĪSINĀJUMI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_Toc227323482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3</w:t>
            </w:r>
            <w:r w:rsidRPr="005829EC">
              <w:rPr>
                <w:rFonts w:ascii="Times New Roman" w:hAnsi="Times New Roman" w:cs="Times New Roman"/>
                <w:noProof/>
                <w:webHidden/>
                <w:sz w:val="24"/>
                <w:szCs w:val="24"/>
              </w:rPr>
              <w:fldChar w:fldCharType="end"/>
            </w:r>
          </w:hyperlink>
        </w:p>
        <w:p w14:paraId="04E539C4" w14:textId="171E4373"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3" w:history="1">
            <w:r w:rsidRPr="005829EC">
              <w:rPr>
                <w:rStyle w:val="Hipersaite"/>
                <w:rFonts w:ascii="Times New Roman" w:hAnsi="Times New Roman" w:cs="Times New Roman"/>
                <w:noProof/>
                <w:sz w:val="24"/>
                <w:szCs w:val="24"/>
              </w:rPr>
              <w:t>1. Izglītības nozares kopīgais raksturojums Gulbenes novadā</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_Toc227323483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5</w:t>
            </w:r>
            <w:r w:rsidRPr="005829EC">
              <w:rPr>
                <w:rFonts w:ascii="Times New Roman" w:hAnsi="Times New Roman" w:cs="Times New Roman"/>
                <w:noProof/>
                <w:webHidden/>
                <w:sz w:val="24"/>
                <w:szCs w:val="24"/>
              </w:rPr>
              <w:fldChar w:fldCharType="end"/>
            </w:r>
          </w:hyperlink>
        </w:p>
        <w:p w14:paraId="68E5CA60" w14:textId="6555F2FE"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4" w:history="1">
            <w:r w:rsidRPr="005829EC">
              <w:rPr>
                <w:rStyle w:val="Hipersaite"/>
                <w:rFonts w:ascii="Times New Roman" w:hAnsi="Times New Roman" w:cs="Times New Roman"/>
                <w:noProof/>
                <w:sz w:val="24"/>
                <w:szCs w:val="24"/>
              </w:rPr>
              <w:t>1.1. Gulbenes novada izglītības ekosistēmas vizītkarte</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_Toc227323484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5</w:t>
            </w:r>
            <w:r w:rsidRPr="005829EC">
              <w:rPr>
                <w:rFonts w:ascii="Times New Roman" w:hAnsi="Times New Roman" w:cs="Times New Roman"/>
                <w:noProof/>
                <w:webHidden/>
                <w:sz w:val="24"/>
                <w:szCs w:val="24"/>
              </w:rPr>
              <w:fldChar w:fldCharType="end"/>
            </w:r>
          </w:hyperlink>
        </w:p>
        <w:p w14:paraId="5291AB3A" w14:textId="2267B50C"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5" w:history="1">
            <w:r w:rsidRPr="005829EC">
              <w:rPr>
                <w:rStyle w:val="Hipersaite"/>
                <w:rFonts w:ascii="Times New Roman" w:hAnsi="Times New Roman" w:cs="Times New Roman"/>
                <w:noProof/>
                <w:sz w:val="24"/>
                <w:szCs w:val="24"/>
              </w:rPr>
              <w:t>1.2. Stratēģijas metodoloģija</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_Toc227323485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5</w:t>
            </w:r>
            <w:r w:rsidRPr="005829EC">
              <w:rPr>
                <w:rFonts w:ascii="Times New Roman" w:hAnsi="Times New Roman" w:cs="Times New Roman"/>
                <w:noProof/>
                <w:webHidden/>
                <w:sz w:val="24"/>
                <w:szCs w:val="24"/>
              </w:rPr>
              <w:fldChar w:fldCharType="end"/>
            </w:r>
          </w:hyperlink>
        </w:p>
        <w:p w14:paraId="3962AE8E" w14:textId="384481CA"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6" w:history="1">
            <w:r w:rsidRPr="005829EC">
              <w:rPr>
                <w:rStyle w:val="Hipersaite"/>
                <w:rFonts w:ascii="Times New Roman" w:hAnsi="Times New Roman" w:cs="Times New Roman"/>
                <w:noProof/>
                <w:sz w:val="24"/>
                <w:szCs w:val="24"/>
              </w:rPr>
              <w:t>1.3. Izglītības attīstības izaicinājumi un vajadzības</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_Toc227323486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6</w:t>
            </w:r>
            <w:r w:rsidRPr="005829EC">
              <w:rPr>
                <w:rFonts w:ascii="Times New Roman" w:hAnsi="Times New Roman" w:cs="Times New Roman"/>
                <w:noProof/>
                <w:webHidden/>
                <w:sz w:val="24"/>
                <w:szCs w:val="24"/>
              </w:rPr>
              <w:fldChar w:fldCharType="end"/>
            </w:r>
          </w:hyperlink>
        </w:p>
        <w:p w14:paraId="19CF594D" w14:textId="60BBE43D"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7" w:history="1">
            <w:r w:rsidRPr="005829EC">
              <w:rPr>
                <w:rStyle w:val="Hipersaite"/>
                <w:rFonts w:ascii="Times New Roman" w:hAnsi="Times New Roman" w:cs="Times New Roman"/>
                <w:noProof/>
                <w:sz w:val="24"/>
                <w:szCs w:val="24"/>
              </w:rPr>
              <w:t>2. Stratēģiskie uzstādījumi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_Toc227323487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7</w:t>
            </w:r>
            <w:r w:rsidRPr="005829EC">
              <w:rPr>
                <w:rFonts w:ascii="Times New Roman" w:hAnsi="Times New Roman" w:cs="Times New Roman"/>
                <w:noProof/>
                <w:webHidden/>
                <w:sz w:val="24"/>
                <w:szCs w:val="24"/>
              </w:rPr>
              <w:fldChar w:fldCharType="end"/>
            </w:r>
          </w:hyperlink>
        </w:p>
        <w:p w14:paraId="42A19F09" w14:textId="7FC2B733"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8" w:history="1">
            <w:r w:rsidRPr="005829EC">
              <w:rPr>
                <w:rStyle w:val="Hipersaite"/>
                <w:rFonts w:ascii="Times New Roman" w:hAnsi="Times New Roman" w:cs="Times New Roman"/>
                <w:noProof/>
                <w:sz w:val="24"/>
                <w:szCs w:val="24"/>
              </w:rPr>
              <w:t>2.1. Izglītības nozares politikas plānošanas konteksts</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_Toc227323488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7</w:t>
            </w:r>
            <w:r w:rsidRPr="005829EC">
              <w:rPr>
                <w:rFonts w:ascii="Times New Roman" w:hAnsi="Times New Roman" w:cs="Times New Roman"/>
                <w:noProof/>
                <w:webHidden/>
                <w:sz w:val="24"/>
                <w:szCs w:val="24"/>
              </w:rPr>
              <w:fldChar w:fldCharType="end"/>
            </w:r>
          </w:hyperlink>
        </w:p>
        <w:p w14:paraId="4D5F01B9" w14:textId="1A3CAEDC"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89" w:history="1">
            <w:r w:rsidRPr="005829EC">
              <w:rPr>
                <w:rStyle w:val="Hipersaite"/>
                <w:rFonts w:ascii="Times New Roman" w:hAnsi="Times New Roman" w:cs="Times New Roman"/>
                <w:noProof/>
                <w:sz w:val="24"/>
                <w:szCs w:val="24"/>
              </w:rPr>
              <w:t>2.2. Izglītības nozares ilgtermiņa stratēģiskie uzstādījumi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_Toc227323489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8</w:t>
            </w:r>
            <w:r w:rsidRPr="005829EC">
              <w:rPr>
                <w:rFonts w:ascii="Times New Roman" w:hAnsi="Times New Roman" w:cs="Times New Roman"/>
                <w:noProof/>
                <w:webHidden/>
                <w:sz w:val="24"/>
                <w:szCs w:val="24"/>
              </w:rPr>
              <w:fldChar w:fldCharType="end"/>
            </w:r>
          </w:hyperlink>
        </w:p>
        <w:p w14:paraId="50D1EDCC" w14:textId="79C85C61"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0" w:history="1">
            <w:r w:rsidRPr="005829EC">
              <w:rPr>
                <w:rStyle w:val="Hipersaite"/>
                <w:rFonts w:ascii="Times New Roman" w:hAnsi="Times New Roman" w:cs="Times New Roman"/>
                <w:noProof/>
                <w:sz w:val="24"/>
                <w:szCs w:val="24"/>
              </w:rPr>
              <w:t>2.3. Stratēģiskie mērķi un ilgtermiņa prioritātes</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_Toc227323490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8</w:t>
            </w:r>
            <w:r w:rsidRPr="005829EC">
              <w:rPr>
                <w:rFonts w:ascii="Times New Roman" w:hAnsi="Times New Roman" w:cs="Times New Roman"/>
                <w:noProof/>
                <w:webHidden/>
                <w:sz w:val="24"/>
                <w:szCs w:val="24"/>
              </w:rPr>
              <w:fldChar w:fldCharType="end"/>
            </w:r>
          </w:hyperlink>
        </w:p>
        <w:p w14:paraId="209C91EA" w14:textId="37DC0B5E"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1" w:history="1">
            <w:r w:rsidRPr="005829EC">
              <w:rPr>
                <w:rStyle w:val="Hipersaite"/>
                <w:rFonts w:ascii="Times New Roman" w:hAnsi="Times New Roman" w:cs="Times New Roman"/>
                <w:noProof/>
                <w:sz w:val="24"/>
                <w:szCs w:val="24"/>
              </w:rPr>
              <w:t>2.4. Rīcības virzieni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_Toc227323491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9</w:t>
            </w:r>
            <w:r w:rsidRPr="005829EC">
              <w:rPr>
                <w:rFonts w:ascii="Times New Roman" w:hAnsi="Times New Roman" w:cs="Times New Roman"/>
                <w:noProof/>
                <w:webHidden/>
                <w:sz w:val="24"/>
                <w:szCs w:val="24"/>
              </w:rPr>
              <w:fldChar w:fldCharType="end"/>
            </w:r>
          </w:hyperlink>
        </w:p>
        <w:p w14:paraId="31967994" w14:textId="790889B1"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2" w:history="1">
            <w:r w:rsidRPr="005829EC">
              <w:rPr>
                <w:rStyle w:val="Hipersaite"/>
                <w:rFonts w:ascii="Times New Roman" w:hAnsi="Times New Roman" w:cs="Times New Roman"/>
                <w:noProof/>
                <w:sz w:val="24"/>
                <w:szCs w:val="24"/>
              </w:rPr>
              <w:t>3. Izglītības nozares attīstību raksturojošie rezultatīvie rādītāji</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_Toc227323492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12</w:t>
            </w:r>
            <w:r w:rsidRPr="005829EC">
              <w:rPr>
                <w:rFonts w:ascii="Times New Roman" w:hAnsi="Times New Roman" w:cs="Times New Roman"/>
                <w:noProof/>
                <w:webHidden/>
                <w:sz w:val="24"/>
                <w:szCs w:val="24"/>
              </w:rPr>
              <w:fldChar w:fldCharType="end"/>
            </w:r>
          </w:hyperlink>
        </w:p>
        <w:p w14:paraId="74C2E5C0" w14:textId="5EF9AB0F"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3" w:history="1">
            <w:r w:rsidRPr="005829EC">
              <w:rPr>
                <w:rStyle w:val="Hipersaite"/>
                <w:rFonts w:ascii="Times New Roman" w:hAnsi="Times New Roman" w:cs="Times New Roman"/>
                <w:noProof/>
                <w:sz w:val="24"/>
                <w:szCs w:val="24"/>
              </w:rPr>
              <w:t>3.1. Rezultatīvie rādītāji 2026.–2030. gadam</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_Toc227323493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14</w:t>
            </w:r>
            <w:r w:rsidRPr="005829EC">
              <w:rPr>
                <w:rFonts w:ascii="Times New Roman" w:hAnsi="Times New Roman" w:cs="Times New Roman"/>
                <w:noProof/>
                <w:webHidden/>
                <w:sz w:val="24"/>
                <w:szCs w:val="24"/>
              </w:rPr>
              <w:fldChar w:fldCharType="end"/>
            </w:r>
          </w:hyperlink>
        </w:p>
        <w:p w14:paraId="73F4DF6C" w14:textId="29D7C64E" w:rsidR="005829EC" w:rsidRPr="005829EC" w:rsidRDefault="005829EC" w:rsidP="005829EC">
          <w:pPr>
            <w:pStyle w:val="Saturs1"/>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4" w:history="1">
            <w:r w:rsidRPr="005829EC">
              <w:rPr>
                <w:rStyle w:val="Hipersaite"/>
                <w:rFonts w:ascii="Times New Roman" w:hAnsi="Times New Roman" w:cs="Times New Roman"/>
                <w:noProof/>
                <w:sz w:val="24"/>
                <w:szCs w:val="24"/>
              </w:rPr>
              <w:t>4. Rīcības plāns un ieviešanas uzraudzības modelis</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_Toc227323494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20</w:t>
            </w:r>
            <w:r w:rsidRPr="005829EC">
              <w:rPr>
                <w:rFonts w:ascii="Times New Roman" w:hAnsi="Times New Roman" w:cs="Times New Roman"/>
                <w:noProof/>
                <w:webHidden/>
                <w:sz w:val="24"/>
                <w:szCs w:val="24"/>
              </w:rPr>
              <w:fldChar w:fldCharType="end"/>
            </w:r>
          </w:hyperlink>
        </w:p>
        <w:p w14:paraId="142C2900" w14:textId="745DBE34"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5" w:history="1">
            <w:r w:rsidRPr="005829EC">
              <w:rPr>
                <w:rStyle w:val="Hipersaite"/>
                <w:rFonts w:ascii="Times New Roman" w:hAnsi="Times New Roman" w:cs="Times New Roman"/>
                <w:noProof/>
                <w:sz w:val="24"/>
                <w:szCs w:val="24"/>
              </w:rPr>
              <w:t>4.1. Rīcības plāns 2026.–2030. gadam</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_Toc227323495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20</w:t>
            </w:r>
            <w:r w:rsidRPr="005829EC">
              <w:rPr>
                <w:rFonts w:ascii="Times New Roman" w:hAnsi="Times New Roman" w:cs="Times New Roman"/>
                <w:noProof/>
                <w:webHidden/>
                <w:sz w:val="24"/>
                <w:szCs w:val="24"/>
              </w:rPr>
              <w:fldChar w:fldCharType="end"/>
            </w:r>
          </w:hyperlink>
        </w:p>
        <w:p w14:paraId="7D2D94BA" w14:textId="5C9D77AB" w:rsidR="005829EC" w:rsidRPr="005829EC" w:rsidRDefault="005829EC" w:rsidP="005829EC">
          <w:pPr>
            <w:pStyle w:val="Saturs2"/>
            <w:tabs>
              <w:tab w:val="right" w:leader="dot" w:pos="9304"/>
            </w:tabs>
            <w:spacing w:after="0"/>
            <w:rPr>
              <w:rFonts w:ascii="Times New Roman" w:eastAsiaTheme="minorEastAsia" w:hAnsi="Times New Roman" w:cs="Times New Roman"/>
              <w:noProof/>
              <w:kern w:val="2"/>
              <w:sz w:val="28"/>
              <w:szCs w:val="28"/>
              <w:lang w:val="lv-LV"/>
              <w14:ligatures w14:val="standardContextual"/>
            </w:rPr>
          </w:pPr>
          <w:hyperlink w:anchor="_Toc227323496" w:history="1">
            <w:r w:rsidRPr="005829EC">
              <w:rPr>
                <w:rStyle w:val="Hipersaite"/>
                <w:rFonts w:ascii="Times New Roman" w:hAnsi="Times New Roman" w:cs="Times New Roman"/>
                <w:noProof/>
                <w:sz w:val="24"/>
                <w:szCs w:val="24"/>
              </w:rPr>
              <w:t>4.2. Stratēģijas īstenošanas, uzraudzības un aktualizēšanas kārtība</w:t>
            </w:r>
            <w:r w:rsidRPr="005829EC">
              <w:rPr>
                <w:rFonts w:ascii="Times New Roman" w:hAnsi="Times New Roman" w:cs="Times New Roman"/>
                <w:noProof/>
                <w:webHidden/>
                <w:sz w:val="24"/>
                <w:szCs w:val="24"/>
              </w:rPr>
              <w:tab/>
            </w:r>
            <w:r w:rsidRPr="005829EC">
              <w:rPr>
                <w:rFonts w:ascii="Times New Roman" w:hAnsi="Times New Roman" w:cs="Times New Roman"/>
                <w:noProof/>
                <w:webHidden/>
                <w:sz w:val="24"/>
                <w:szCs w:val="24"/>
              </w:rPr>
              <w:fldChar w:fldCharType="begin"/>
            </w:r>
            <w:r w:rsidRPr="005829EC">
              <w:rPr>
                <w:rFonts w:ascii="Times New Roman" w:hAnsi="Times New Roman" w:cs="Times New Roman"/>
                <w:noProof/>
                <w:webHidden/>
                <w:sz w:val="24"/>
                <w:szCs w:val="24"/>
              </w:rPr>
              <w:instrText xml:space="preserve"> PAGEREF _Toc227323496 \h </w:instrText>
            </w:r>
            <w:r w:rsidRPr="005829EC">
              <w:rPr>
                <w:rFonts w:ascii="Times New Roman" w:hAnsi="Times New Roman" w:cs="Times New Roman"/>
                <w:noProof/>
                <w:webHidden/>
                <w:sz w:val="24"/>
                <w:szCs w:val="24"/>
              </w:rPr>
            </w:r>
            <w:r w:rsidRPr="005829EC">
              <w:rPr>
                <w:rFonts w:ascii="Times New Roman" w:hAnsi="Times New Roman" w:cs="Times New Roman"/>
                <w:noProof/>
                <w:webHidden/>
                <w:sz w:val="24"/>
                <w:szCs w:val="24"/>
              </w:rPr>
              <w:fldChar w:fldCharType="separate"/>
            </w:r>
            <w:r w:rsidRPr="005829EC">
              <w:rPr>
                <w:rFonts w:ascii="Times New Roman" w:hAnsi="Times New Roman" w:cs="Times New Roman"/>
                <w:noProof/>
                <w:webHidden/>
                <w:sz w:val="24"/>
                <w:szCs w:val="24"/>
              </w:rPr>
              <w:t>33</w:t>
            </w:r>
            <w:r w:rsidRPr="005829EC">
              <w:rPr>
                <w:rFonts w:ascii="Times New Roman" w:hAnsi="Times New Roman" w:cs="Times New Roman"/>
                <w:noProof/>
                <w:webHidden/>
                <w:sz w:val="24"/>
                <w:szCs w:val="24"/>
              </w:rPr>
              <w:fldChar w:fldCharType="end"/>
            </w:r>
          </w:hyperlink>
        </w:p>
        <w:p w14:paraId="1462C4AF" w14:textId="58AF9875" w:rsidR="00A3149D" w:rsidRDefault="00A3149D" w:rsidP="007A692A">
          <w:pPr>
            <w:spacing w:line="240" w:lineRule="auto"/>
          </w:pPr>
          <w:r w:rsidRPr="007A692A">
            <w:rPr>
              <w:rFonts w:ascii="Times New Roman" w:hAnsi="Times New Roman" w:cs="Times New Roman"/>
              <w:b/>
              <w:bCs/>
              <w:sz w:val="24"/>
              <w:szCs w:val="24"/>
            </w:rPr>
            <w:fldChar w:fldCharType="end"/>
          </w:r>
        </w:p>
      </w:sdtContent>
    </w:sdt>
    <w:p w14:paraId="1E524843" w14:textId="77777777" w:rsidR="005F3A84" w:rsidRDefault="005F3A84">
      <w:pPr>
        <w:spacing w:after="100" w:line="264" w:lineRule="auto"/>
        <w:jc w:val="both"/>
        <w:rPr>
          <w:rFonts w:ascii="Times New Roman" w:eastAsia="Times New Roman" w:hAnsi="Times New Roman" w:cs="Times New Roman"/>
          <w:sz w:val="24"/>
          <w:szCs w:val="24"/>
        </w:rPr>
      </w:pPr>
    </w:p>
    <w:p w14:paraId="4B018FCD" w14:textId="410D5B0E" w:rsidR="00A65F6C" w:rsidRDefault="00AB7378" w:rsidP="00A65F6C">
      <w:pPr>
        <w:rPr>
          <w:rFonts w:ascii="Times New Roman" w:eastAsia="Times New Roman" w:hAnsi="Times New Roman" w:cs="Times New Roman"/>
          <w:b/>
          <w:bCs/>
          <w:color w:val="006E64"/>
          <w:sz w:val="32"/>
          <w:szCs w:val="32"/>
        </w:rPr>
      </w:pPr>
      <w:r>
        <w:br w:type="page"/>
      </w:r>
    </w:p>
    <w:p w14:paraId="6736E8B2" w14:textId="2757924C" w:rsidR="00A65F6C" w:rsidRDefault="00A65F6C" w:rsidP="00A65F6C">
      <w:pPr>
        <w:pStyle w:val="Virsraksts1"/>
        <w:ind w:left="0" w:firstLine="0"/>
      </w:pPr>
      <w:bookmarkStart w:id="1" w:name="_Toc227072589"/>
      <w:bookmarkStart w:id="2" w:name="_Toc227323482"/>
      <w:r>
        <w:lastRenderedPageBreak/>
        <w:t>SAĪSINĀJUMI</w:t>
      </w:r>
      <w:bookmarkEnd w:id="1"/>
      <w:bookmarkEnd w:id="2"/>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691"/>
        <w:gridCol w:w="7267"/>
      </w:tblGrid>
      <w:tr w:rsidR="00E568D0" w:rsidRPr="00CA0CFA" w14:paraId="5E4EA8E8" w14:textId="77777777" w:rsidTr="00CA0CFA">
        <w:trPr>
          <w:trHeight w:val="170"/>
          <w:tblHeader/>
          <w:jc w:val="center"/>
        </w:trPr>
        <w:tc>
          <w:tcPr>
            <w:tcW w:w="8958" w:type="dxa"/>
            <w:gridSpan w:val="2"/>
            <w:shd w:val="clear" w:color="auto" w:fill="365F1B"/>
            <w:tcMar>
              <w:top w:w="80" w:type="dxa"/>
              <w:left w:w="100" w:type="dxa"/>
              <w:bottom w:w="80" w:type="dxa"/>
              <w:right w:w="100" w:type="dxa"/>
            </w:tcMar>
            <w:vAlign w:val="center"/>
          </w:tcPr>
          <w:p w14:paraId="49585F59"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FFFFFF"/>
                <w:sz w:val="20"/>
                <w:szCs w:val="20"/>
              </w:rPr>
              <w:t>Dokumentā izmantotie saīsinājumi</w:t>
            </w:r>
          </w:p>
        </w:tc>
      </w:tr>
      <w:tr w:rsidR="00E568D0" w:rsidRPr="00CA0CFA" w14:paraId="231E2FAF" w14:textId="77777777" w:rsidTr="00CA0CFA">
        <w:trPr>
          <w:trHeight w:val="460"/>
          <w:tblHeader/>
          <w:jc w:val="center"/>
        </w:trPr>
        <w:tc>
          <w:tcPr>
            <w:tcW w:w="1691" w:type="dxa"/>
            <w:shd w:val="clear" w:color="auto" w:fill="D9D9D9"/>
            <w:tcMar>
              <w:top w:w="80" w:type="dxa"/>
              <w:left w:w="100" w:type="dxa"/>
              <w:bottom w:w="80" w:type="dxa"/>
              <w:right w:w="100" w:type="dxa"/>
            </w:tcMar>
            <w:vAlign w:val="center"/>
          </w:tcPr>
          <w:p w14:paraId="0AB2A261"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Saīsinājums</w:t>
            </w:r>
            <w:r w:rsidRPr="00CA0CFA">
              <w:rPr>
                <w:rFonts w:ascii="Times New Roman" w:eastAsia="Times New Roman" w:hAnsi="Times New Roman" w:cs="Times New Roman"/>
                <w:b/>
                <w:color w:val="000000"/>
                <w:sz w:val="20"/>
                <w:szCs w:val="20"/>
              </w:rPr>
              <w:br/>
              <w:t>(A–Z)</w:t>
            </w:r>
          </w:p>
        </w:tc>
        <w:tc>
          <w:tcPr>
            <w:tcW w:w="7267" w:type="dxa"/>
            <w:shd w:val="clear" w:color="auto" w:fill="D9D9D9"/>
            <w:tcMar>
              <w:top w:w="80" w:type="dxa"/>
              <w:left w:w="100" w:type="dxa"/>
              <w:bottom w:w="80" w:type="dxa"/>
              <w:right w:w="100" w:type="dxa"/>
            </w:tcMar>
            <w:vAlign w:val="center"/>
          </w:tcPr>
          <w:p w14:paraId="020C0B67"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Atšifrējums, skaidrojums</w:t>
            </w:r>
          </w:p>
        </w:tc>
      </w:tr>
      <w:tr w:rsidR="00E568D0" w:rsidRPr="00CA0CFA" w14:paraId="1E49EAAE" w14:textId="77777777" w:rsidTr="00CA0CFA">
        <w:trPr>
          <w:cantSplit/>
          <w:trHeight w:val="113"/>
          <w:jc w:val="center"/>
        </w:trPr>
        <w:tc>
          <w:tcPr>
            <w:tcW w:w="1691" w:type="dxa"/>
            <w:tcMar>
              <w:top w:w="80" w:type="dxa"/>
              <w:left w:w="100" w:type="dxa"/>
              <w:bottom w:w="80" w:type="dxa"/>
              <w:right w:w="100" w:type="dxa"/>
            </w:tcMar>
            <w:vAlign w:val="center"/>
          </w:tcPr>
          <w:p w14:paraId="58180812"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ANO</w:t>
            </w:r>
          </w:p>
        </w:tc>
        <w:tc>
          <w:tcPr>
            <w:tcW w:w="7267" w:type="dxa"/>
            <w:tcMar>
              <w:top w:w="80" w:type="dxa"/>
              <w:left w:w="100" w:type="dxa"/>
              <w:bottom w:w="80" w:type="dxa"/>
              <w:right w:w="100" w:type="dxa"/>
            </w:tcMar>
            <w:vAlign w:val="center"/>
          </w:tcPr>
          <w:p w14:paraId="2CFA6D90"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Apvienoto Nāciju Organizācija</w:t>
            </w:r>
          </w:p>
        </w:tc>
      </w:tr>
      <w:tr w:rsidR="005829EC" w:rsidRPr="00CA0CFA" w14:paraId="7A21B7F5" w14:textId="77777777" w:rsidTr="00CA0CFA">
        <w:trPr>
          <w:cantSplit/>
          <w:trHeight w:val="113"/>
          <w:jc w:val="center"/>
        </w:trPr>
        <w:tc>
          <w:tcPr>
            <w:tcW w:w="1691" w:type="dxa"/>
            <w:tcMar>
              <w:top w:w="80" w:type="dxa"/>
              <w:left w:w="100" w:type="dxa"/>
              <w:bottom w:w="80" w:type="dxa"/>
              <w:right w:w="100" w:type="dxa"/>
            </w:tcMar>
            <w:vAlign w:val="center"/>
          </w:tcPr>
          <w:p w14:paraId="1D343775" w14:textId="3C018E5F" w:rsidR="005829EC" w:rsidRPr="00CA0CFA" w:rsidRDefault="005829EC"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CSP</w:t>
            </w:r>
          </w:p>
        </w:tc>
        <w:tc>
          <w:tcPr>
            <w:tcW w:w="7267" w:type="dxa"/>
            <w:tcMar>
              <w:top w:w="80" w:type="dxa"/>
              <w:left w:w="100" w:type="dxa"/>
              <w:bottom w:w="80" w:type="dxa"/>
              <w:right w:w="100" w:type="dxa"/>
            </w:tcMar>
            <w:vAlign w:val="center"/>
          </w:tcPr>
          <w:p w14:paraId="7740559F" w14:textId="25F60154" w:rsidR="005829EC" w:rsidRPr="00CA0CFA" w:rsidRDefault="00CA0CFA"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Centrālā statistikas pārvalde</w:t>
            </w:r>
          </w:p>
        </w:tc>
      </w:tr>
      <w:tr w:rsidR="00CA0CFA" w:rsidRPr="00CA0CFA" w14:paraId="791D5740" w14:textId="77777777" w:rsidTr="00CA0CFA">
        <w:trPr>
          <w:cantSplit/>
          <w:trHeight w:val="113"/>
          <w:jc w:val="center"/>
        </w:trPr>
        <w:tc>
          <w:tcPr>
            <w:tcW w:w="1691" w:type="dxa"/>
            <w:tcMar>
              <w:top w:w="80" w:type="dxa"/>
              <w:left w:w="100" w:type="dxa"/>
              <w:bottom w:w="80" w:type="dxa"/>
              <w:right w:w="100" w:type="dxa"/>
            </w:tcMar>
            <w:vAlign w:val="center"/>
          </w:tcPr>
          <w:p w14:paraId="4AC432EB" w14:textId="6D788B8D" w:rsidR="00CA0CFA" w:rsidRPr="00CA0CFA" w:rsidRDefault="00CA0CFA" w:rsidP="00CA0CFA">
            <w:pP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EDURIO</w:t>
            </w:r>
          </w:p>
        </w:tc>
        <w:tc>
          <w:tcPr>
            <w:tcW w:w="7267" w:type="dxa"/>
            <w:tcMar>
              <w:top w:w="80" w:type="dxa"/>
              <w:left w:w="100" w:type="dxa"/>
              <w:bottom w:w="80" w:type="dxa"/>
              <w:right w:w="100" w:type="dxa"/>
            </w:tcMar>
            <w:vAlign w:val="center"/>
          </w:tcPr>
          <w:p w14:paraId="63E23BCF" w14:textId="0212E400" w:rsidR="00CA0CFA" w:rsidRPr="00CA0CFA" w:rsidRDefault="00CA0CFA" w:rsidP="00CA0CFA">
            <w:pP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w:t>
            </w:r>
            <w:r w:rsidRPr="00CA0CFA">
              <w:rPr>
                <w:rFonts w:ascii="Times New Roman" w:eastAsia="Times New Roman" w:hAnsi="Times New Roman" w:cs="Times New Roman"/>
                <w:color w:val="000000"/>
                <w:sz w:val="20"/>
                <w:szCs w:val="20"/>
              </w:rPr>
              <w:t>igitāla platforma aptauju veikšanai un datu analīzei</w:t>
            </w:r>
          </w:p>
        </w:tc>
      </w:tr>
      <w:tr w:rsidR="00006854" w:rsidRPr="00CA0CFA" w14:paraId="3DC97A17" w14:textId="77777777" w:rsidTr="00CA0CFA">
        <w:trPr>
          <w:cantSplit/>
          <w:trHeight w:val="454"/>
          <w:jc w:val="center"/>
        </w:trPr>
        <w:tc>
          <w:tcPr>
            <w:tcW w:w="1691" w:type="dxa"/>
            <w:tcMar>
              <w:top w:w="80" w:type="dxa"/>
              <w:left w:w="100" w:type="dxa"/>
              <w:bottom w:w="80" w:type="dxa"/>
              <w:right w:w="100" w:type="dxa"/>
            </w:tcMar>
            <w:vAlign w:val="center"/>
          </w:tcPr>
          <w:p w14:paraId="0D0003B1" w14:textId="7F13C089" w:rsidR="00006854" w:rsidRPr="00CA0CFA" w:rsidRDefault="00006854"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EMU</w:t>
            </w:r>
          </w:p>
        </w:tc>
        <w:tc>
          <w:tcPr>
            <w:tcW w:w="7267" w:type="dxa"/>
            <w:tcMar>
              <w:top w:w="80" w:type="dxa"/>
              <w:left w:w="100" w:type="dxa"/>
              <w:bottom w:w="80" w:type="dxa"/>
              <w:right w:w="100" w:type="dxa"/>
            </w:tcMar>
            <w:vAlign w:val="center"/>
          </w:tcPr>
          <w:p w14:paraId="549A4803" w14:textId="3ECDEADD" w:rsidR="00006854" w:rsidRPr="00CA0CFA" w:rsidRDefault="00006854"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Digitāls atbalsta rīks, kas ļauj skolai sekot līdzi savu skolēnu emocionālajai pašsajūtai un vajadzībām un sniedz skolotājam praktiskus ieteikumus skolēna un klases atbalstam.</w:t>
            </w:r>
          </w:p>
        </w:tc>
      </w:tr>
      <w:tr w:rsidR="00E568D0" w:rsidRPr="00CA0CFA" w14:paraId="1713CA50" w14:textId="77777777" w:rsidTr="00CA0CFA">
        <w:trPr>
          <w:cantSplit/>
          <w:trHeight w:val="454"/>
          <w:jc w:val="center"/>
        </w:trPr>
        <w:tc>
          <w:tcPr>
            <w:tcW w:w="1691" w:type="dxa"/>
            <w:tcMar>
              <w:top w:w="80" w:type="dxa"/>
              <w:left w:w="100" w:type="dxa"/>
              <w:bottom w:w="80" w:type="dxa"/>
              <w:right w:w="100" w:type="dxa"/>
            </w:tcMar>
            <w:vAlign w:val="center"/>
          </w:tcPr>
          <w:p w14:paraId="14BCE5FD"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Erasmus+</w:t>
            </w:r>
          </w:p>
        </w:tc>
        <w:tc>
          <w:tcPr>
            <w:tcW w:w="7267" w:type="dxa"/>
            <w:tcMar>
              <w:top w:w="80" w:type="dxa"/>
              <w:left w:w="100" w:type="dxa"/>
              <w:bottom w:w="80" w:type="dxa"/>
              <w:right w:w="100" w:type="dxa"/>
            </w:tcMar>
            <w:vAlign w:val="center"/>
          </w:tcPr>
          <w:p w14:paraId="2DCFC70B" w14:textId="3FA8D0C0" w:rsidR="00E568D0" w:rsidRPr="00CA0CFA" w:rsidRDefault="00AE02F1"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Eiropas Savienības programma izglītības, apmācības, jaunatnes un sporta jomā, kas veicina starptautisko sadarbību, mobilitāti, pieredzes apmaiņu un kompetenču attīstību.</w:t>
            </w:r>
          </w:p>
        </w:tc>
      </w:tr>
      <w:tr w:rsidR="00E568D0" w:rsidRPr="00CA0CFA" w14:paraId="5F533082" w14:textId="77777777" w:rsidTr="00CA0CFA">
        <w:trPr>
          <w:cantSplit/>
          <w:trHeight w:val="170"/>
          <w:jc w:val="center"/>
        </w:trPr>
        <w:tc>
          <w:tcPr>
            <w:tcW w:w="1691" w:type="dxa"/>
            <w:tcMar>
              <w:top w:w="80" w:type="dxa"/>
              <w:left w:w="100" w:type="dxa"/>
              <w:bottom w:w="80" w:type="dxa"/>
              <w:right w:w="100" w:type="dxa"/>
            </w:tcMar>
            <w:vAlign w:val="center"/>
          </w:tcPr>
          <w:p w14:paraId="6D452651"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ES</w:t>
            </w:r>
          </w:p>
        </w:tc>
        <w:tc>
          <w:tcPr>
            <w:tcW w:w="7267" w:type="dxa"/>
            <w:tcMar>
              <w:top w:w="80" w:type="dxa"/>
              <w:left w:w="100" w:type="dxa"/>
              <w:bottom w:w="80" w:type="dxa"/>
              <w:right w:w="100" w:type="dxa"/>
            </w:tcMar>
            <w:vAlign w:val="center"/>
          </w:tcPr>
          <w:p w14:paraId="10DBE7AA"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Eiropas Savienība</w:t>
            </w:r>
          </w:p>
        </w:tc>
      </w:tr>
      <w:tr w:rsidR="00E568D0" w:rsidRPr="00CA0CFA" w14:paraId="13C51679" w14:textId="77777777" w:rsidTr="00CA0CFA">
        <w:trPr>
          <w:cantSplit/>
          <w:trHeight w:val="170"/>
          <w:jc w:val="center"/>
        </w:trPr>
        <w:tc>
          <w:tcPr>
            <w:tcW w:w="1691" w:type="dxa"/>
            <w:tcMar>
              <w:top w:w="80" w:type="dxa"/>
              <w:left w:w="100" w:type="dxa"/>
              <w:bottom w:w="80" w:type="dxa"/>
              <w:right w:w="100" w:type="dxa"/>
            </w:tcMar>
            <w:vAlign w:val="center"/>
          </w:tcPr>
          <w:p w14:paraId="1578DD92"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ESF+</w:t>
            </w:r>
          </w:p>
        </w:tc>
        <w:tc>
          <w:tcPr>
            <w:tcW w:w="7267" w:type="dxa"/>
            <w:tcMar>
              <w:top w:w="80" w:type="dxa"/>
              <w:left w:w="100" w:type="dxa"/>
              <w:bottom w:w="80" w:type="dxa"/>
              <w:right w:w="100" w:type="dxa"/>
            </w:tcMar>
            <w:vAlign w:val="center"/>
          </w:tcPr>
          <w:p w14:paraId="58D8E48F"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Eiropas Sociālais fonds Plus</w:t>
            </w:r>
          </w:p>
        </w:tc>
      </w:tr>
      <w:tr w:rsidR="00E568D0" w:rsidRPr="00CA0CFA" w14:paraId="741DFDE5" w14:textId="77777777" w:rsidTr="00CA0CFA">
        <w:trPr>
          <w:cantSplit/>
          <w:trHeight w:val="170"/>
          <w:jc w:val="center"/>
        </w:trPr>
        <w:tc>
          <w:tcPr>
            <w:tcW w:w="1691" w:type="dxa"/>
            <w:tcMar>
              <w:top w:w="80" w:type="dxa"/>
              <w:left w:w="100" w:type="dxa"/>
              <w:bottom w:w="80" w:type="dxa"/>
              <w:right w:w="100" w:type="dxa"/>
            </w:tcMar>
            <w:vAlign w:val="center"/>
          </w:tcPr>
          <w:p w14:paraId="0A12897E"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ĢIAC</w:t>
            </w:r>
          </w:p>
        </w:tc>
        <w:tc>
          <w:tcPr>
            <w:tcW w:w="7267" w:type="dxa"/>
            <w:tcMar>
              <w:top w:w="80" w:type="dxa"/>
              <w:left w:w="100" w:type="dxa"/>
              <w:bottom w:w="80" w:type="dxa"/>
              <w:right w:w="100" w:type="dxa"/>
            </w:tcMar>
            <w:vAlign w:val="center"/>
          </w:tcPr>
          <w:p w14:paraId="04315888"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Ģimenes izglītības un atbalsta centrs</w:t>
            </w:r>
          </w:p>
        </w:tc>
      </w:tr>
      <w:tr w:rsidR="00E568D0" w:rsidRPr="00CA0CFA" w14:paraId="37812334" w14:textId="77777777" w:rsidTr="00CA0CFA">
        <w:trPr>
          <w:cantSplit/>
          <w:trHeight w:val="170"/>
          <w:jc w:val="center"/>
        </w:trPr>
        <w:tc>
          <w:tcPr>
            <w:tcW w:w="1691" w:type="dxa"/>
            <w:tcMar>
              <w:top w:w="80" w:type="dxa"/>
              <w:left w:w="100" w:type="dxa"/>
              <w:bottom w:w="80" w:type="dxa"/>
              <w:right w:w="100" w:type="dxa"/>
            </w:tcMar>
            <w:vAlign w:val="center"/>
          </w:tcPr>
          <w:p w14:paraId="3DA225A4"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IKT</w:t>
            </w:r>
          </w:p>
        </w:tc>
        <w:tc>
          <w:tcPr>
            <w:tcW w:w="7267" w:type="dxa"/>
            <w:tcMar>
              <w:top w:w="80" w:type="dxa"/>
              <w:left w:w="100" w:type="dxa"/>
              <w:bottom w:w="80" w:type="dxa"/>
              <w:right w:w="100" w:type="dxa"/>
            </w:tcMar>
            <w:vAlign w:val="center"/>
          </w:tcPr>
          <w:p w14:paraId="108ACA57"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Informācijas un komunikācijas tehnoloģijas</w:t>
            </w:r>
          </w:p>
        </w:tc>
      </w:tr>
      <w:tr w:rsidR="00AE02F1" w:rsidRPr="00CA0CFA" w14:paraId="770647B2" w14:textId="77777777" w:rsidTr="00CA0CFA">
        <w:trPr>
          <w:cantSplit/>
          <w:trHeight w:val="170"/>
          <w:jc w:val="center"/>
        </w:trPr>
        <w:tc>
          <w:tcPr>
            <w:tcW w:w="1691" w:type="dxa"/>
            <w:tcMar>
              <w:top w:w="80" w:type="dxa"/>
              <w:left w:w="100" w:type="dxa"/>
              <w:bottom w:w="80" w:type="dxa"/>
              <w:right w:w="100" w:type="dxa"/>
            </w:tcMar>
            <w:vAlign w:val="center"/>
          </w:tcPr>
          <w:p w14:paraId="56381C1B" w14:textId="16819E2A" w:rsidR="00AE02F1" w:rsidRPr="00CA0CFA" w:rsidRDefault="00AE02F1"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ITKC</w:t>
            </w:r>
          </w:p>
        </w:tc>
        <w:tc>
          <w:tcPr>
            <w:tcW w:w="7267" w:type="dxa"/>
            <w:tcMar>
              <w:top w:w="80" w:type="dxa"/>
              <w:left w:w="100" w:type="dxa"/>
              <w:bottom w:w="80" w:type="dxa"/>
              <w:right w:w="100" w:type="dxa"/>
            </w:tcMar>
            <w:vAlign w:val="center"/>
          </w:tcPr>
          <w:p w14:paraId="419B1F23" w14:textId="7F23F8BC" w:rsidR="00AE02F1" w:rsidRPr="00CA0CFA" w:rsidRDefault="00AE02F1"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Informācijas tehnoloģiju kompetences centrs</w:t>
            </w:r>
          </w:p>
        </w:tc>
      </w:tr>
      <w:tr w:rsidR="005829EC" w:rsidRPr="00CA0CFA" w14:paraId="0DD5BE14" w14:textId="77777777" w:rsidTr="00CA0CFA">
        <w:trPr>
          <w:cantSplit/>
          <w:trHeight w:val="170"/>
          <w:jc w:val="center"/>
        </w:trPr>
        <w:tc>
          <w:tcPr>
            <w:tcW w:w="1691" w:type="dxa"/>
            <w:tcMar>
              <w:top w:w="80" w:type="dxa"/>
              <w:left w:w="100" w:type="dxa"/>
              <w:bottom w:w="80" w:type="dxa"/>
              <w:right w:w="100" w:type="dxa"/>
            </w:tcMar>
            <w:vAlign w:val="center"/>
          </w:tcPr>
          <w:p w14:paraId="0D0A71DE" w14:textId="04FB510C" w:rsidR="005829EC" w:rsidRPr="00CA0CFA" w:rsidRDefault="005829EC"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IKVD</w:t>
            </w:r>
          </w:p>
        </w:tc>
        <w:tc>
          <w:tcPr>
            <w:tcW w:w="7267" w:type="dxa"/>
            <w:tcMar>
              <w:top w:w="80" w:type="dxa"/>
              <w:left w:w="100" w:type="dxa"/>
              <w:bottom w:w="80" w:type="dxa"/>
              <w:right w:w="100" w:type="dxa"/>
            </w:tcMar>
            <w:vAlign w:val="center"/>
          </w:tcPr>
          <w:p w14:paraId="64BEFBFB" w14:textId="74F3A1A7" w:rsidR="005829EC" w:rsidRPr="00CA0CFA" w:rsidRDefault="00CA0CFA"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Izglītības kvalitātes valsts dienests</w:t>
            </w:r>
          </w:p>
        </w:tc>
      </w:tr>
      <w:tr w:rsidR="00E568D0" w:rsidRPr="00CA0CFA" w14:paraId="1BAF7A2A" w14:textId="77777777" w:rsidTr="00CA0CFA">
        <w:trPr>
          <w:cantSplit/>
          <w:trHeight w:val="170"/>
          <w:jc w:val="center"/>
        </w:trPr>
        <w:tc>
          <w:tcPr>
            <w:tcW w:w="1691" w:type="dxa"/>
            <w:tcMar>
              <w:top w:w="80" w:type="dxa"/>
              <w:left w:w="100" w:type="dxa"/>
              <w:bottom w:w="80" w:type="dxa"/>
              <w:right w:w="100" w:type="dxa"/>
            </w:tcMar>
            <w:vAlign w:val="center"/>
          </w:tcPr>
          <w:p w14:paraId="7030532F"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IP</w:t>
            </w:r>
          </w:p>
        </w:tc>
        <w:tc>
          <w:tcPr>
            <w:tcW w:w="7267" w:type="dxa"/>
            <w:tcMar>
              <w:top w:w="80" w:type="dxa"/>
              <w:left w:w="100" w:type="dxa"/>
              <w:bottom w:w="80" w:type="dxa"/>
              <w:right w:w="100" w:type="dxa"/>
            </w:tcMar>
            <w:vAlign w:val="center"/>
          </w:tcPr>
          <w:p w14:paraId="08F4355A"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Izglītības pārvalde</w:t>
            </w:r>
          </w:p>
        </w:tc>
      </w:tr>
      <w:tr w:rsidR="00006854" w:rsidRPr="00CA0CFA" w14:paraId="6BE06043" w14:textId="77777777" w:rsidTr="00CA0CFA">
        <w:trPr>
          <w:cantSplit/>
          <w:trHeight w:val="397"/>
          <w:jc w:val="center"/>
        </w:trPr>
        <w:tc>
          <w:tcPr>
            <w:tcW w:w="1691" w:type="dxa"/>
            <w:tcMar>
              <w:top w:w="80" w:type="dxa"/>
              <w:left w:w="100" w:type="dxa"/>
              <w:bottom w:w="80" w:type="dxa"/>
              <w:right w:w="100" w:type="dxa"/>
            </w:tcMar>
            <w:vAlign w:val="center"/>
          </w:tcPr>
          <w:p w14:paraId="13BB33D8" w14:textId="6A9C3068" w:rsidR="00006854" w:rsidRPr="00CA0CFA" w:rsidRDefault="00006854"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KiVA</w:t>
            </w:r>
          </w:p>
        </w:tc>
        <w:tc>
          <w:tcPr>
            <w:tcW w:w="7267" w:type="dxa"/>
            <w:tcMar>
              <w:top w:w="80" w:type="dxa"/>
              <w:left w:w="100" w:type="dxa"/>
              <w:bottom w:w="80" w:type="dxa"/>
              <w:right w:w="100" w:type="dxa"/>
            </w:tcMar>
            <w:vAlign w:val="center"/>
          </w:tcPr>
          <w:p w14:paraId="0FC0A0AA" w14:textId="7F4E8F29" w:rsidR="00006854" w:rsidRPr="00CA0CFA" w:rsidRDefault="00006854"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Pētījumos un pierādījumos balstīta antibulinga programma, kas ir izstrādāta Turku Universitātē ar Somijas Izglītības un kultūras ministrijas finansējumu.</w:t>
            </w:r>
          </w:p>
        </w:tc>
      </w:tr>
      <w:tr w:rsidR="00006854" w:rsidRPr="00CA0CFA" w14:paraId="2C1CD17E" w14:textId="77777777" w:rsidTr="00CA0CFA">
        <w:trPr>
          <w:cantSplit/>
          <w:trHeight w:val="170"/>
          <w:jc w:val="center"/>
        </w:trPr>
        <w:tc>
          <w:tcPr>
            <w:tcW w:w="1691" w:type="dxa"/>
            <w:tcMar>
              <w:top w:w="80" w:type="dxa"/>
              <w:left w:w="100" w:type="dxa"/>
              <w:bottom w:w="80" w:type="dxa"/>
              <w:right w:w="100" w:type="dxa"/>
            </w:tcMar>
            <w:vAlign w:val="center"/>
          </w:tcPr>
          <w:p w14:paraId="3E126028" w14:textId="0E52C4FC" w:rsidR="00006854" w:rsidRPr="00CA0CFA" w:rsidRDefault="00006854"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Līderis manī</w:t>
            </w:r>
          </w:p>
        </w:tc>
        <w:tc>
          <w:tcPr>
            <w:tcW w:w="7267" w:type="dxa"/>
            <w:tcMar>
              <w:top w:w="80" w:type="dxa"/>
              <w:left w:w="100" w:type="dxa"/>
              <w:bottom w:w="80" w:type="dxa"/>
              <w:right w:w="100" w:type="dxa"/>
            </w:tcMar>
            <w:vAlign w:val="center"/>
          </w:tcPr>
          <w:p w14:paraId="61FFC45B" w14:textId="4B31B12B" w:rsidR="00006854" w:rsidRPr="00CA0CFA" w:rsidRDefault="005829EC"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Līderis manī (Leader in me) ir izglītības iestāžu pārmaiņu programma.</w:t>
            </w:r>
          </w:p>
        </w:tc>
      </w:tr>
      <w:tr w:rsidR="00E568D0" w:rsidRPr="00CA0CFA" w14:paraId="540E69CA" w14:textId="77777777" w:rsidTr="00CA0CFA">
        <w:trPr>
          <w:cantSplit/>
          <w:trHeight w:val="170"/>
          <w:jc w:val="center"/>
        </w:trPr>
        <w:tc>
          <w:tcPr>
            <w:tcW w:w="1691" w:type="dxa"/>
            <w:tcMar>
              <w:top w:w="80" w:type="dxa"/>
              <w:left w:w="100" w:type="dxa"/>
              <w:bottom w:w="80" w:type="dxa"/>
              <w:right w:w="100" w:type="dxa"/>
            </w:tcMar>
            <w:vAlign w:val="center"/>
          </w:tcPr>
          <w:p w14:paraId="35EE6723"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NAP2027</w:t>
            </w:r>
          </w:p>
        </w:tc>
        <w:tc>
          <w:tcPr>
            <w:tcW w:w="7267" w:type="dxa"/>
            <w:tcMar>
              <w:top w:w="80" w:type="dxa"/>
              <w:left w:w="100" w:type="dxa"/>
              <w:bottom w:w="80" w:type="dxa"/>
              <w:right w:w="100" w:type="dxa"/>
            </w:tcMar>
            <w:vAlign w:val="center"/>
          </w:tcPr>
          <w:p w14:paraId="15F7874E"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Nacionālais attīstības plāns 2021.–2027. gadam</w:t>
            </w:r>
          </w:p>
        </w:tc>
      </w:tr>
      <w:tr w:rsidR="00E568D0" w:rsidRPr="00CA0CFA" w14:paraId="797EE813" w14:textId="77777777" w:rsidTr="00CA0CFA">
        <w:trPr>
          <w:cantSplit/>
          <w:trHeight w:val="170"/>
          <w:jc w:val="center"/>
        </w:trPr>
        <w:tc>
          <w:tcPr>
            <w:tcW w:w="1691" w:type="dxa"/>
            <w:tcMar>
              <w:top w:w="80" w:type="dxa"/>
              <w:left w:w="100" w:type="dxa"/>
              <w:bottom w:w="80" w:type="dxa"/>
              <w:right w:w="100" w:type="dxa"/>
            </w:tcMar>
            <w:vAlign w:val="center"/>
          </w:tcPr>
          <w:p w14:paraId="47FD5BE6"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NVO</w:t>
            </w:r>
          </w:p>
        </w:tc>
        <w:tc>
          <w:tcPr>
            <w:tcW w:w="7267" w:type="dxa"/>
            <w:tcMar>
              <w:top w:w="80" w:type="dxa"/>
              <w:left w:w="100" w:type="dxa"/>
              <w:bottom w:w="80" w:type="dxa"/>
              <w:right w:w="100" w:type="dxa"/>
            </w:tcMar>
            <w:vAlign w:val="center"/>
          </w:tcPr>
          <w:p w14:paraId="5DBB6783"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Nevalstiskās organizācijas</w:t>
            </w:r>
          </w:p>
        </w:tc>
      </w:tr>
      <w:tr w:rsidR="00E568D0" w:rsidRPr="00CA0CFA" w14:paraId="36E69036" w14:textId="77777777" w:rsidTr="00CA0CFA">
        <w:trPr>
          <w:cantSplit/>
          <w:trHeight w:val="170"/>
          <w:jc w:val="center"/>
        </w:trPr>
        <w:tc>
          <w:tcPr>
            <w:tcW w:w="1691" w:type="dxa"/>
            <w:tcMar>
              <w:top w:w="80" w:type="dxa"/>
              <w:left w:w="100" w:type="dxa"/>
              <w:bottom w:w="80" w:type="dxa"/>
              <w:right w:w="100" w:type="dxa"/>
            </w:tcMar>
            <w:vAlign w:val="center"/>
          </w:tcPr>
          <w:p w14:paraId="149A18CA"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n/a</w:t>
            </w:r>
          </w:p>
        </w:tc>
        <w:tc>
          <w:tcPr>
            <w:tcW w:w="7267" w:type="dxa"/>
            <w:tcMar>
              <w:top w:w="80" w:type="dxa"/>
              <w:left w:w="100" w:type="dxa"/>
              <w:bottom w:w="80" w:type="dxa"/>
              <w:right w:w="100" w:type="dxa"/>
            </w:tcMar>
            <w:vAlign w:val="center"/>
          </w:tcPr>
          <w:p w14:paraId="76B5C8D5"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Nav attiecināms</w:t>
            </w:r>
          </w:p>
        </w:tc>
      </w:tr>
      <w:tr w:rsidR="00006854" w:rsidRPr="00CA0CFA" w14:paraId="75FD651B" w14:textId="77777777" w:rsidTr="00CA0CFA">
        <w:trPr>
          <w:cantSplit/>
          <w:trHeight w:val="397"/>
          <w:jc w:val="center"/>
        </w:trPr>
        <w:tc>
          <w:tcPr>
            <w:tcW w:w="1691" w:type="dxa"/>
            <w:tcMar>
              <w:top w:w="80" w:type="dxa"/>
              <w:left w:w="100" w:type="dxa"/>
              <w:bottom w:w="80" w:type="dxa"/>
              <w:right w:w="100" w:type="dxa"/>
            </w:tcMar>
            <w:vAlign w:val="center"/>
          </w:tcPr>
          <w:p w14:paraId="6BA26C31" w14:textId="15EADE34" w:rsidR="00006854" w:rsidRPr="00CA0CFA" w:rsidRDefault="00006854"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MOT</w:t>
            </w:r>
          </w:p>
        </w:tc>
        <w:tc>
          <w:tcPr>
            <w:tcW w:w="7267" w:type="dxa"/>
            <w:tcMar>
              <w:top w:w="80" w:type="dxa"/>
              <w:left w:w="100" w:type="dxa"/>
              <w:bottom w:w="80" w:type="dxa"/>
              <w:right w:w="100" w:type="dxa"/>
            </w:tcMar>
            <w:vAlign w:val="center"/>
          </w:tcPr>
          <w:p w14:paraId="511D8ED5" w14:textId="31ED8AF0" w:rsidR="00006854" w:rsidRPr="00CA0CFA" w:rsidRDefault="00006854"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Iedvesmojoša motivācijas programma mūsdienīgiem Latvijas skolu jauniešiem. Tā balstīta universālās cilvēciskās vērtībās.</w:t>
            </w:r>
          </w:p>
        </w:tc>
      </w:tr>
      <w:tr w:rsidR="00E568D0" w:rsidRPr="00CA0CFA" w14:paraId="73EC402A" w14:textId="77777777" w:rsidTr="00CA0CFA">
        <w:trPr>
          <w:cantSplit/>
          <w:trHeight w:val="113"/>
          <w:jc w:val="center"/>
        </w:trPr>
        <w:tc>
          <w:tcPr>
            <w:tcW w:w="1691" w:type="dxa"/>
            <w:tcMar>
              <w:top w:w="80" w:type="dxa"/>
              <w:left w:w="100" w:type="dxa"/>
              <w:bottom w:w="80" w:type="dxa"/>
              <w:right w:w="100" w:type="dxa"/>
            </w:tcMar>
            <w:vAlign w:val="center"/>
          </w:tcPr>
          <w:p w14:paraId="463732C5"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PB</w:t>
            </w:r>
          </w:p>
        </w:tc>
        <w:tc>
          <w:tcPr>
            <w:tcW w:w="7267" w:type="dxa"/>
            <w:tcMar>
              <w:top w:w="80" w:type="dxa"/>
              <w:left w:w="100" w:type="dxa"/>
              <w:bottom w:w="80" w:type="dxa"/>
              <w:right w:w="100" w:type="dxa"/>
            </w:tcMar>
            <w:vAlign w:val="center"/>
          </w:tcPr>
          <w:p w14:paraId="4EA39086"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Pašvaldības budžets</w:t>
            </w:r>
          </w:p>
        </w:tc>
      </w:tr>
      <w:tr w:rsidR="00E568D0" w:rsidRPr="00CA0CFA" w14:paraId="36D040A9" w14:textId="77777777" w:rsidTr="00CA0CFA">
        <w:trPr>
          <w:cantSplit/>
          <w:trHeight w:val="113"/>
          <w:jc w:val="center"/>
        </w:trPr>
        <w:tc>
          <w:tcPr>
            <w:tcW w:w="1691" w:type="dxa"/>
            <w:tcMar>
              <w:top w:w="80" w:type="dxa"/>
              <w:left w:w="100" w:type="dxa"/>
              <w:bottom w:w="80" w:type="dxa"/>
              <w:right w:w="100" w:type="dxa"/>
            </w:tcMar>
            <w:vAlign w:val="center"/>
          </w:tcPr>
          <w:p w14:paraId="49668325"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PII</w:t>
            </w:r>
          </w:p>
        </w:tc>
        <w:tc>
          <w:tcPr>
            <w:tcW w:w="7267" w:type="dxa"/>
            <w:tcMar>
              <w:top w:w="80" w:type="dxa"/>
              <w:left w:w="100" w:type="dxa"/>
              <w:bottom w:w="80" w:type="dxa"/>
              <w:right w:w="100" w:type="dxa"/>
            </w:tcMar>
            <w:vAlign w:val="center"/>
          </w:tcPr>
          <w:p w14:paraId="7CC1EDE4"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Pirmsskolas izglītības iestāde</w:t>
            </w:r>
          </w:p>
        </w:tc>
      </w:tr>
      <w:tr w:rsidR="00E568D0" w:rsidRPr="00CA0CFA" w14:paraId="581F8A90" w14:textId="77777777" w:rsidTr="00CA0CFA">
        <w:trPr>
          <w:cantSplit/>
          <w:trHeight w:val="113"/>
          <w:jc w:val="center"/>
        </w:trPr>
        <w:tc>
          <w:tcPr>
            <w:tcW w:w="1691" w:type="dxa"/>
            <w:tcMar>
              <w:top w:w="80" w:type="dxa"/>
              <w:left w:w="100" w:type="dxa"/>
              <w:bottom w:w="80" w:type="dxa"/>
              <w:right w:w="100" w:type="dxa"/>
            </w:tcMar>
            <w:vAlign w:val="center"/>
          </w:tcPr>
          <w:p w14:paraId="6E4D5E8C"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RV</w:t>
            </w:r>
          </w:p>
        </w:tc>
        <w:tc>
          <w:tcPr>
            <w:tcW w:w="7267" w:type="dxa"/>
            <w:tcMar>
              <w:top w:w="80" w:type="dxa"/>
              <w:left w:w="100" w:type="dxa"/>
              <w:bottom w:w="80" w:type="dxa"/>
              <w:right w:w="100" w:type="dxa"/>
            </w:tcMar>
            <w:vAlign w:val="center"/>
          </w:tcPr>
          <w:p w14:paraId="293101D1"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Rīcības virziens</w:t>
            </w:r>
          </w:p>
        </w:tc>
      </w:tr>
      <w:tr w:rsidR="00E568D0" w:rsidRPr="00CA0CFA" w14:paraId="6A578C4B" w14:textId="77777777" w:rsidTr="00CA0CFA">
        <w:trPr>
          <w:cantSplit/>
          <w:trHeight w:val="113"/>
          <w:jc w:val="center"/>
        </w:trPr>
        <w:tc>
          <w:tcPr>
            <w:tcW w:w="1691" w:type="dxa"/>
            <w:tcMar>
              <w:top w:w="80" w:type="dxa"/>
              <w:left w:w="100" w:type="dxa"/>
              <w:bottom w:w="80" w:type="dxa"/>
              <w:right w:w="100" w:type="dxa"/>
            </w:tcMar>
            <w:vAlign w:val="center"/>
          </w:tcPr>
          <w:p w14:paraId="4D1395C5"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SM</w:t>
            </w:r>
          </w:p>
        </w:tc>
        <w:tc>
          <w:tcPr>
            <w:tcW w:w="7267" w:type="dxa"/>
            <w:tcMar>
              <w:top w:w="80" w:type="dxa"/>
              <w:left w:w="100" w:type="dxa"/>
              <w:bottom w:w="80" w:type="dxa"/>
              <w:right w:w="100" w:type="dxa"/>
            </w:tcMar>
            <w:vAlign w:val="center"/>
          </w:tcPr>
          <w:p w14:paraId="03659025"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Stratēģiskais mērķis</w:t>
            </w:r>
          </w:p>
        </w:tc>
      </w:tr>
      <w:tr w:rsidR="00E568D0" w:rsidRPr="00CA0CFA" w14:paraId="2DCCA718" w14:textId="77777777" w:rsidTr="00CA0CFA">
        <w:trPr>
          <w:cantSplit/>
          <w:trHeight w:val="113"/>
          <w:jc w:val="center"/>
        </w:trPr>
        <w:tc>
          <w:tcPr>
            <w:tcW w:w="1691" w:type="dxa"/>
            <w:tcMar>
              <w:top w:w="80" w:type="dxa"/>
              <w:left w:w="100" w:type="dxa"/>
              <w:bottom w:w="80" w:type="dxa"/>
              <w:right w:w="100" w:type="dxa"/>
            </w:tcMar>
            <w:vAlign w:val="center"/>
          </w:tcPr>
          <w:p w14:paraId="3BAE0392"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STEAM</w:t>
            </w:r>
          </w:p>
        </w:tc>
        <w:tc>
          <w:tcPr>
            <w:tcW w:w="7267" w:type="dxa"/>
            <w:tcMar>
              <w:top w:w="80" w:type="dxa"/>
              <w:left w:w="100" w:type="dxa"/>
              <w:bottom w:w="80" w:type="dxa"/>
              <w:right w:w="100" w:type="dxa"/>
            </w:tcMar>
            <w:vAlign w:val="center"/>
          </w:tcPr>
          <w:p w14:paraId="1DCBC837"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Zinātne, tehnoloģijas, inženierzinātnes, māksla un matemātika</w:t>
            </w:r>
          </w:p>
        </w:tc>
      </w:tr>
      <w:tr w:rsidR="00E568D0" w:rsidRPr="00CA0CFA" w14:paraId="62BFA7C9" w14:textId="77777777" w:rsidTr="00CA0CFA">
        <w:trPr>
          <w:cantSplit/>
          <w:trHeight w:val="113"/>
          <w:jc w:val="center"/>
        </w:trPr>
        <w:tc>
          <w:tcPr>
            <w:tcW w:w="1691" w:type="dxa"/>
            <w:tcMar>
              <w:top w:w="80" w:type="dxa"/>
              <w:left w:w="100" w:type="dxa"/>
              <w:bottom w:w="80" w:type="dxa"/>
              <w:right w:w="100" w:type="dxa"/>
            </w:tcMar>
            <w:vAlign w:val="center"/>
          </w:tcPr>
          <w:p w14:paraId="1F3317A4" w14:textId="77777777" w:rsidR="00E568D0" w:rsidRPr="00CA0CFA" w:rsidRDefault="00E568D0" w:rsidP="00CA0CFA">
            <w:pPr>
              <w:spacing w:line="240" w:lineRule="auto"/>
              <w:jc w:val="center"/>
              <w:rPr>
                <w:rFonts w:ascii="Times New Roman" w:hAnsi="Times New Roman" w:cs="Times New Roman"/>
                <w:sz w:val="20"/>
                <w:szCs w:val="20"/>
              </w:rPr>
            </w:pPr>
            <w:r w:rsidRPr="00CA0CFA">
              <w:rPr>
                <w:rFonts w:ascii="Times New Roman" w:eastAsia="Times New Roman" w:hAnsi="Times New Roman" w:cs="Times New Roman"/>
                <w:b/>
                <w:color w:val="000000"/>
                <w:sz w:val="20"/>
                <w:szCs w:val="20"/>
              </w:rPr>
              <w:t>STEM</w:t>
            </w:r>
          </w:p>
        </w:tc>
        <w:tc>
          <w:tcPr>
            <w:tcW w:w="7267" w:type="dxa"/>
            <w:tcMar>
              <w:top w:w="80" w:type="dxa"/>
              <w:left w:w="100" w:type="dxa"/>
              <w:bottom w:w="80" w:type="dxa"/>
              <w:right w:w="100" w:type="dxa"/>
            </w:tcMar>
            <w:vAlign w:val="center"/>
          </w:tcPr>
          <w:p w14:paraId="061EB2D7" w14:textId="77777777" w:rsidR="00E568D0" w:rsidRPr="00CA0CFA" w:rsidRDefault="00E568D0" w:rsidP="00CA0CFA">
            <w:pPr>
              <w:spacing w:line="240" w:lineRule="auto"/>
              <w:rPr>
                <w:rFonts w:ascii="Times New Roman" w:hAnsi="Times New Roman" w:cs="Times New Roman"/>
                <w:sz w:val="20"/>
                <w:szCs w:val="20"/>
              </w:rPr>
            </w:pPr>
            <w:r w:rsidRPr="00CA0CFA">
              <w:rPr>
                <w:rFonts w:ascii="Times New Roman" w:eastAsia="Times New Roman" w:hAnsi="Times New Roman" w:cs="Times New Roman"/>
                <w:color w:val="000000"/>
                <w:sz w:val="20"/>
                <w:szCs w:val="20"/>
              </w:rPr>
              <w:t>Zinātne, tehnoloģijas, inženierzinātnes un matemātika</w:t>
            </w:r>
          </w:p>
        </w:tc>
      </w:tr>
      <w:tr w:rsidR="00E568D0" w:rsidRPr="00CA0CFA" w14:paraId="41DF2833" w14:textId="77777777" w:rsidTr="00CA0CFA">
        <w:trPr>
          <w:cantSplit/>
          <w:trHeight w:val="113"/>
          <w:jc w:val="center"/>
        </w:trPr>
        <w:tc>
          <w:tcPr>
            <w:tcW w:w="1691" w:type="dxa"/>
            <w:tcMar>
              <w:top w:w="80" w:type="dxa"/>
              <w:left w:w="100" w:type="dxa"/>
              <w:bottom w:w="80" w:type="dxa"/>
              <w:right w:w="100" w:type="dxa"/>
            </w:tcMar>
            <w:vAlign w:val="center"/>
          </w:tcPr>
          <w:p w14:paraId="3E04BC15" w14:textId="4E18C925" w:rsidR="00E568D0" w:rsidRPr="00CA0CFA" w:rsidRDefault="00E568D0"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VB</w:t>
            </w:r>
          </w:p>
        </w:tc>
        <w:tc>
          <w:tcPr>
            <w:tcW w:w="7267" w:type="dxa"/>
            <w:tcMar>
              <w:top w:w="80" w:type="dxa"/>
              <w:left w:w="100" w:type="dxa"/>
              <w:bottom w:w="80" w:type="dxa"/>
              <w:right w:w="100" w:type="dxa"/>
            </w:tcMar>
            <w:vAlign w:val="center"/>
          </w:tcPr>
          <w:p w14:paraId="56B03B48" w14:textId="1EF0C99F" w:rsidR="00E568D0" w:rsidRPr="00CA0CFA" w:rsidRDefault="00E568D0"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Valsts budžets</w:t>
            </w:r>
          </w:p>
        </w:tc>
      </w:tr>
      <w:tr w:rsidR="005829EC" w:rsidRPr="00CA0CFA" w14:paraId="5DDB93A9" w14:textId="77777777" w:rsidTr="00CA0CFA">
        <w:trPr>
          <w:cantSplit/>
          <w:trHeight w:val="170"/>
          <w:jc w:val="center"/>
        </w:trPr>
        <w:tc>
          <w:tcPr>
            <w:tcW w:w="1691" w:type="dxa"/>
            <w:tcMar>
              <w:top w:w="80" w:type="dxa"/>
              <w:left w:w="100" w:type="dxa"/>
              <w:bottom w:w="80" w:type="dxa"/>
              <w:right w:w="100" w:type="dxa"/>
            </w:tcMar>
            <w:vAlign w:val="center"/>
          </w:tcPr>
          <w:p w14:paraId="620AD505" w14:textId="62284B8E" w:rsidR="005829EC" w:rsidRPr="00CA0CFA" w:rsidRDefault="005829EC"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VPS</w:t>
            </w:r>
          </w:p>
        </w:tc>
        <w:tc>
          <w:tcPr>
            <w:tcW w:w="7267" w:type="dxa"/>
            <w:tcMar>
              <w:top w:w="80" w:type="dxa"/>
              <w:left w:w="100" w:type="dxa"/>
              <w:bottom w:w="80" w:type="dxa"/>
              <w:right w:w="100" w:type="dxa"/>
            </w:tcMar>
            <w:vAlign w:val="center"/>
          </w:tcPr>
          <w:p w14:paraId="549B1E05" w14:textId="31A22105" w:rsidR="005829EC" w:rsidRPr="00CA0CFA" w:rsidRDefault="00CA0CFA"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Valsts pārbaudījumu informācijas sistēma</w:t>
            </w:r>
          </w:p>
        </w:tc>
      </w:tr>
      <w:tr w:rsidR="005829EC" w:rsidRPr="00CA0CFA" w14:paraId="7C24F361" w14:textId="77777777" w:rsidTr="00CA0CFA">
        <w:trPr>
          <w:cantSplit/>
          <w:trHeight w:val="170"/>
          <w:jc w:val="center"/>
        </w:trPr>
        <w:tc>
          <w:tcPr>
            <w:tcW w:w="1691" w:type="dxa"/>
            <w:tcMar>
              <w:top w:w="80" w:type="dxa"/>
              <w:left w:w="100" w:type="dxa"/>
              <w:bottom w:w="80" w:type="dxa"/>
              <w:right w:w="100" w:type="dxa"/>
            </w:tcMar>
            <w:vAlign w:val="center"/>
          </w:tcPr>
          <w:p w14:paraId="4B17791A" w14:textId="1F173A06" w:rsidR="005829EC" w:rsidRPr="00CA0CFA" w:rsidRDefault="005829EC" w:rsidP="00CA0CFA">
            <w:pPr>
              <w:spacing w:line="240" w:lineRule="auto"/>
              <w:jc w:val="center"/>
              <w:rPr>
                <w:rFonts w:ascii="Times New Roman" w:eastAsia="Times New Roman" w:hAnsi="Times New Roman" w:cs="Times New Roman"/>
                <w:b/>
                <w:color w:val="000000"/>
                <w:sz w:val="20"/>
                <w:szCs w:val="20"/>
              </w:rPr>
            </w:pPr>
            <w:r w:rsidRPr="00CA0CFA">
              <w:rPr>
                <w:rFonts w:ascii="Times New Roman" w:eastAsia="Times New Roman" w:hAnsi="Times New Roman" w:cs="Times New Roman"/>
                <w:b/>
                <w:color w:val="000000"/>
                <w:sz w:val="20"/>
                <w:szCs w:val="20"/>
              </w:rPr>
              <w:t>VIIS</w:t>
            </w:r>
          </w:p>
        </w:tc>
        <w:tc>
          <w:tcPr>
            <w:tcW w:w="7267" w:type="dxa"/>
            <w:tcMar>
              <w:top w:w="80" w:type="dxa"/>
              <w:left w:w="100" w:type="dxa"/>
              <w:bottom w:w="80" w:type="dxa"/>
              <w:right w:w="100" w:type="dxa"/>
            </w:tcMar>
            <w:vAlign w:val="center"/>
          </w:tcPr>
          <w:p w14:paraId="5E8DACA4" w14:textId="341C02BF" w:rsidR="005829EC" w:rsidRPr="00CA0CFA" w:rsidRDefault="00CA0CFA" w:rsidP="00CA0CFA">
            <w:pPr>
              <w:spacing w:line="240" w:lineRule="auto"/>
              <w:rPr>
                <w:rFonts w:ascii="Times New Roman" w:eastAsia="Times New Roman" w:hAnsi="Times New Roman" w:cs="Times New Roman"/>
                <w:color w:val="000000"/>
                <w:sz w:val="20"/>
                <w:szCs w:val="20"/>
              </w:rPr>
            </w:pPr>
            <w:r w:rsidRPr="00CA0CFA">
              <w:rPr>
                <w:rFonts w:ascii="Times New Roman" w:eastAsia="Times New Roman" w:hAnsi="Times New Roman" w:cs="Times New Roman"/>
                <w:color w:val="000000"/>
                <w:sz w:val="20"/>
                <w:szCs w:val="20"/>
              </w:rPr>
              <w:t>Valsts izglītības informācijas sistēma</w:t>
            </w:r>
          </w:p>
        </w:tc>
      </w:tr>
    </w:tbl>
    <w:p w14:paraId="56DF8735" w14:textId="65943264" w:rsidR="00056C7A" w:rsidRDefault="00056C7A" w:rsidP="00843A10">
      <w:pPr>
        <w:pStyle w:val="Virsraksts1"/>
      </w:pPr>
      <w:bookmarkStart w:id="3" w:name="_Toc227323483"/>
      <w:r>
        <w:lastRenderedPageBreak/>
        <w:t xml:space="preserve">1. </w:t>
      </w:r>
      <w:r w:rsidR="00843A10">
        <w:t xml:space="preserve">Izglītības </w:t>
      </w:r>
      <w:r w:rsidR="00843A10" w:rsidRPr="00843A10">
        <w:t>nozares</w:t>
      </w:r>
      <w:r w:rsidR="00843A10">
        <w:t xml:space="preserve"> kopīgais raksturojums Gulbenes novadā</w:t>
      </w:r>
      <w:bookmarkEnd w:id="3"/>
      <w:r w:rsidR="00843A10">
        <w:t xml:space="preserve"> </w:t>
      </w:r>
    </w:p>
    <w:p w14:paraId="5852CD53" w14:textId="77777777" w:rsidR="00056C7A" w:rsidRDefault="00056C7A" w:rsidP="00843A10">
      <w:pPr>
        <w:pStyle w:val="Virsraksts2"/>
      </w:pPr>
      <w:bookmarkStart w:id="4" w:name="_heading=h.vnjr08teurs" w:colFirst="0" w:colLast="0"/>
      <w:bookmarkStart w:id="5" w:name="_Toc227323484"/>
      <w:bookmarkEnd w:id="4"/>
      <w:r>
        <w:t xml:space="preserve">1.1. </w:t>
      </w:r>
      <w:r w:rsidRPr="00843A10">
        <w:t>Gulbenes</w:t>
      </w:r>
      <w:r>
        <w:t xml:space="preserve"> novada izglītības ekosistēmas vizītkarte</w:t>
      </w:r>
      <w:bookmarkEnd w:id="5"/>
    </w:p>
    <w:p w14:paraId="7B9BD785" w14:textId="77777777"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izglītības ekosistēmas attīstības pamatu veido sakārtots izglītības iestāžu tīkls, pirmsskolas pieejamība iespējami tuvu bērna dzīvesvietai, nodrošināti izglītojamo pārvadājumi, daudzveidīgs interešu izglītības piedāvājums un augsti sasniegumi interešu un profesionālās ievirzes jomā. Par nozīmīgiem sistēmas balstiem uzskatāmi arī jauniešu centri, Ģimenes izglītības un atbalsta centrs, sadarbība ar bibliotēku, muzeju, NVO un vietējām kopienām, kā arī projektu pieredze Erasmus+, eTwinning un citās iniciatīvās.</w:t>
      </w:r>
    </w:p>
    <w:p w14:paraId="7A1C324D" w14:textId="6EC2C452" w:rsidR="001D3C7F" w:rsidRDefault="001D3C7F" w:rsidP="001D3C7F">
      <w:pPr>
        <w:pStyle w:val="Virsraksts2"/>
      </w:pPr>
      <w:bookmarkStart w:id="6" w:name="_Toc227323485"/>
      <w:r>
        <w:t>1.2. Stratēģijas metodoloģija</w:t>
      </w:r>
      <w:bookmarkEnd w:id="6"/>
    </w:p>
    <w:p w14:paraId="2BA32CAA" w14:textId="77777777" w:rsidR="00960974" w:rsidRPr="00960974" w:rsidRDefault="00960974" w:rsidP="00960974">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Stratēģijas izstrādes metodoloģija balstījās kombinētā pieejā, apvienojot dokumentu un datu analīzi ar līdzdalības un kopīga darba formām. Tika izvērtēts iepriekšējais plānošanas periods, analizēti kvantitatīvie un kvalitatīvie dati, izmantoti izglītības kvalitātes monitoringa rīki, kā arī veikta ārējo normatīvo dokumentu analīze. Šāda pieeja nodrošināja faktos balstītu priekšstatu par esošo situāciju, sasniegumiem, problēmām un attīstības vajadzībām. </w:t>
      </w:r>
    </w:p>
    <w:p w14:paraId="39148C30" w14:textId="77777777" w:rsidR="00960974" w:rsidRDefault="00960974" w:rsidP="00960974">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Būtiska nozīme bija arī iesaistes darba formām</w:t>
      </w:r>
      <w:r>
        <w:rPr>
          <w:rFonts w:ascii="Times New Roman" w:eastAsia="Times New Roman" w:hAnsi="Times New Roman" w:cs="Times New Roman"/>
          <w:sz w:val="24"/>
          <w:szCs w:val="24"/>
        </w:rPr>
        <w:t>:</w:t>
      </w:r>
      <w:r w:rsidRPr="00960974">
        <w:rPr>
          <w:rFonts w:ascii="Times New Roman" w:eastAsia="Times New Roman" w:hAnsi="Times New Roman" w:cs="Times New Roman"/>
          <w:sz w:val="24"/>
          <w:szCs w:val="24"/>
        </w:rPr>
        <w:t xml:space="preserve"> </w:t>
      </w:r>
    </w:p>
    <w:p w14:paraId="3FE37F42" w14:textId="294E3A05"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Iepriekšējā plānošanas perioda izvērtējums – Gulbenes novada izglītības attīstības plāna 2021.–2025. gadam izvērtēšana. </w:t>
      </w:r>
    </w:p>
    <w:p w14:paraId="1595CB50" w14:textId="26E1ED3C"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Datu analīze – Edurio platformas anketu rezultātu, VPIS, VIIS, CSP, IKVD un citu pašvaldības rīcībā esošo datu un izvērtējuma materiālu analīze. </w:t>
      </w:r>
    </w:p>
    <w:p w14:paraId="2EA588B7" w14:textId="75134232"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Izglītības kvalitātes monitoringa rīku izmantošana – izglītības kvalitāti un sistēmas darbību raksturojošo rādītāju analīzei. </w:t>
      </w:r>
    </w:p>
    <w:p w14:paraId="1F7AA75A" w14:textId="3564C0A4"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Ārējo normatīvo un politikas plānošanas dokumentu analīze – izglītības politikas, kvalitātes prasību un pārvaldības konteksta izvērtēšanai. </w:t>
      </w:r>
    </w:p>
    <w:p w14:paraId="3F72FD7D" w14:textId="22D52D7C"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Darba grupas – Gulbenes novada pašvaldības izglītības ekosistēmas attīstības stratēģijas 2026.–2030. gadam izstrādes darba grupu darbs. </w:t>
      </w:r>
    </w:p>
    <w:p w14:paraId="1E9F9059" w14:textId="75E3CFCB"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Darbsemināri – Gulbenes novada izglītības attīstības plāna izvērtēšanas darbseminārs un izglītības iestāžu vadītāju darbsemināri. </w:t>
      </w:r>
    </w:p>
    <w:p w14:paraId="6A716053" w14:textId="57743605"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Izglītības iestāžu vadītāju iesaiste – sasniegumu, problēmjautājumu un attīstības vajadzību identificēšanā. </w:t>
      </w:r>
    </w:p>
    <w:p w14:paraId="1E80DFE4" w14:textId="08277D1A"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Esošās situācijas izvērtējums – stipro pušu, attīstības vajadzību, risku un prioritāri risināmo jautājumu noteikšanai. </w:t>
      </w:r>
    </w:p>
    <w:p w14:paraId="5119F648" w14:textId="6ECCF954" w:rsidR="00960974" w:rsidRPr="00960974" w:rsidRDefault="00960974" w:rsidP="00960974">
      <w:pPr>
        <w:pStyle w:val="Sarakstarindkopa"/>
        <w:numPr>
          <w:ilvl w:val="0"/>
          <w:numId w:val="19"/>
        </w:numPr>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SVID pieejas elementi – stipro pušu, vājo pušu, iespēju un draudu identificēšana darba grupu darbā. </w:t>
      </w:r>
    </w:p>
    <w:p w14:paraId="7BB105FB" w14:textId="5126079B" w:rsidR="00A477EB" w:rsidRPr="00A477EB" w:rsidRDefault="00A477EB" w:rsidP="00A477EB">
      <w:pPr>
        <w:ind w:firstLine="284"/>
        <w:jc w:val="both"/>
        <w:rPr>
          <w:rFonts w:ascii="Times New Roman" w:eastAsia="Times New Roman" w:hAnsi="Times New Roman" w:cs="Times New Roman"/>
          <w:i/>
          <w:iCs/>
          <w:sz w:val="24"/>
          <w:szCs w:val="24"/>
        </w:rPr>
      </w:pPr>
      <w:r w:rsidRPr="00960974">
        <w:rPr>
          <w:rFonts w:ascii="Times New Roman" w:eastAsia="Times New Roman" w:hAnsi="Times New Roman" w:cs="Times New Roman"/>
          <w:sz w:val="24"/>
          <w:szCs w:val="24"/>
        </w:rPr>
        <w:t>Iedzīvotāju aptauju rezultātu analīze – sabiedrības viedokļa par izglītības kvalitāti un pieejamību iekļaušanai</w:t>
      </w:r>
      <w:r>
        <w:rPr>
          <w:rFonts w:ascii="Times New Roman" w:eastAsia="Times New Roman" w:hAnsi="Times New Roman" w:cs="Times New Roman"/>
          <w:sz w:val="24"/>
          <w:szCs w:val="24"/>
        </w:rPr>
        <w:t xml:space="preserve">. </w:t>
      </w:r>
      <w:r w:rsidR="00D97985" w:rsidRPr="00D97985">
        <w:rPr>
          <w:rFonts w:ascii="Times New Roman" w:eastAsia="Times New Roman" w:hAnsi="Times New Roman" w:cs="Times New Roman"/>
          <w:i/>
          <w:iCs/>
          <w:sz w:val="24"/>
          <w:szCs w:val="24"/>
        </w:rPr>
        <w:t>Pilnie novada sabiedrības aptaujas rezultāti ir pieejami pielikumā Nr. 1.</w:t>
      </w:r>
    </w:p>
    <w:p w14:paraId="2DF53021" w14:textId="0D5215FB" w:rsidR="00960974" w:rsidRPr="00960974" w:rsidRDefault="00960974" w:rsidP="00960974">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 xml:space="preserve">Šajās darba formās tika identificētas izglītības sistēmas stiprās un vājās puses, attīstības riski, kā arī formulētas turpmākās vajadzības. Papildus tika analizēti iedzīvotāju aptauju rezultāti, lai stratēģijā iekļautu sabiedrības skatījumu par izglītības kvalitāti un pieejamību. </w:t>
      </w:r>
    </w:p>
    <w:p w14:paraId="4286CBC1" w14:textId="77777777" w:rsidR="00A477EB" w:rsidRDefault="00A477EB" w:rsidP="00A477EB">
      <w:pPr>
        <w:ind w:firstLine="284"/>
        <w:jc w:val="both"/>
        <w:rPr>
          <w:rFonts w:ascii="Times New Roman" w:eastAsia="Times New Roman" w:hAnsi="Times New Roman" w:cs="Times New Roman"/>
          <w:sz w:val="24"/>
          <w:szCs w:val="24"/>
        </w:rPr>
      </w:pPr>
    </w:p>
    <w:p w14:paraId="6033C31D" w14:textId="4BCC6A76" w:rsidR="00A477EB" w:rsidRDefault="00A477EB" w:rsidP="00A477EB">
      <w:pPr>
        <w:pStyle w:val="Sarakstarindkopa"/>
        <w:numPr>
          <w:ilvl w:val="1"/>
          <w:numId w:val="21"/>
        </w:numPr>
        <w:jc w:val="center"/>
        <w:rPr>
          <w:rFonts w:ascii="Times New Roman" w:eastAsia="Times New Roman" w:hAnsi="Times New Roman" w:cs="Times New Roman"/>
          <w:i/>
          <w:iCs/>
          <w:sz w:val="24"/>
          <w:szCs w:val="24"/>
        </w:rPr>
      </w:pPr>
      <w:r w:rsidRPr="00A477EB">
        <w:rPr>
          <w:i/>
          <w:iCs/>
          <w:noProof/>
        </w:rPr>
        <w:lastRenderedPageBreak/>
        <w:drawing>
          <wp:anchor distT="0" distB="0" distL="114300" distR="114300" simplePos="0" relativeHeight="251671552" behindDoc="0" locked="0" layoutInCell="1" allowOverlap="1" wp14:anchorId="6E2E20DB" wp14:editId="4BE52A13">
            <wp:simplePos x="0" y="0"/>
            <wp:positionH relativeFrom="column">
              <wp:posOffset>1660681</wp:posOffset>
            </wp:positionH>
            <wp:positionV relativeFrom="paragraph">
              <wp:posOffset>240</wp:posOffset>
            </wp:positionV>
            <wp:extent cx="3217653" cy="3207034"/>
            <wp:effectExtent l="0" t="0" r="1905" b="0"/>
            <wp:wrapTopAndBottom/>
            <wp:docPr id="17425176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517678" name=""/>
                    <pic:cNvPicPr/>
                  </pic:nvPicPr>
                  <pic:blipFill>
                    <a:blip r:embed="rId10">
                      <a:extLst>
                        <a:ext uri="{28A0092B-C50C-407E-A947-70E740481C1C}">
                          <a14:useLocalDpi xmlns:a14="http://schemas.microsoft.com/office/drawing/2010/main" val="0"/>
                        </a:ext>
                      </a:extLst>
                    </a:blip>
                    <a:stretch>
                      <a:fillRect/>
                    </a:stretch>
                  </pic:blipFill>
                  <pic:spPr>
                    <a:xfrm>
                      <a:off x="0" y="0"/>
                      <a:ext cx="3217653" cy="3207034"/>
                    </a:xfrm>
                    <a:prstGeom prst="rect">
                      <a:avLst/>
                    </a:prstGeom>
                  </pic:spPr>
                </pic:pic>
              </a:graphicData>
            </a:graphic>
          </wp:anchor>
        </w:drawing>
      </w:r>
      <w:r w:rsidRPr="00A477EB">
        <w:rPr>
          <w:rFonts w:ascii="Times New Roman" w:eastAsia="Times New Roman" w:hAnsi="Times New Roman" w:cs="Times New Roman"/>
          <w:i/>
          <w:iCs/>
          <w:sz w:val="24"/>
          <w:szCs w:val="24"/>
        </w:rPr>
        <w:t>attēls</w:t>
      </w:r>
      <w:r w:rsidR="00D97985">
        <w:rPr>
          <w:rFonts w:ascii="Times New Roman" w:eastAsia="Times New Roman" w:hAnsi="Times New Roman" w:cs="Times New Roman"/>
          <w:i/>
          <w:iCs/>
          <w:sz w:val="24"/>
          <w:szCs w:val="24"/>
        </w:rPr>
        <w:t>.</w:t>
      </w:r>
      <w:r w:rsidRPr="00A477EB">
        <w:rPr>
          <w:rFonts w:ascii="Times New Roman" w:eastAsia="Times New Roman" w:hAnsi="Times New Roman" w:cs="Times New Roman"/>
          <w:i/>
          <w:iCs/>
          <w:sz w:val="24"/>
          <w:szCs w:val="24"/>
        </w:rPr>
        <w:t xml:space="preserve"> Stratēģijas izstrādes metodes un instrumenti</w:t>
      </w:r>
    </w:p>
    <w:p w14:paraId="55B64045" w14:textId="77777777" w:rsidR="00D97985" w:rsidRPr="00A477EB" w:rsidRDefault="00D97985" w:rsidP="00D97985">
      <w:pPr>
        <w:pStyle w:val="Sarakstarindkopa"/>
        <w:ind w:left="644"/>
        <w:rPr>
          <w:rFonts w:ascii="Times New Roman" w:eastAsia="Times New Roman" w:hAnsi="Times New Roman" w:cs="Times New Roman"/>
          <w:i/>
          <w:iCs/>
          <w:sz w:val="24"/>
          <w:szCs w:val="24"/>
        </w:rPr>
      </w:pPr>
    </w:p>
    <w:p w14:paraId="32442892" w14:textId="1E8E2263" w:rsidR="00960974" w:rsidRPr="00960974" w:rsidRDefault="00960974" w:rsidP="00A477EB">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Kopumā izmantotā metodoloģija nodrošināja pēctecīgu, datos balstītu un iesaistošu stratēģijas izstrādes procesu. Tā ļāva ne tikai apkopot esošo situāciju, bet arī pamatoti noteikt prioritāros attīstības virzienus, lai Gulbenes novada izglītības ekosistēmas attīstības stratēģija 2026.–2030. gadam būtu saskaņota ar normatīvo regulējumu, vietējām vajadzībām un izglītības kvalitātes pilnveides mērķiem.</w:t>
      </w:r>
    </w:p>
    <w:p w14:paraId="40543773" w14:textId="7BD546EC" w:rsidR="00960974" w:rsidRDefault="00960974" w:rsidP="00960974">
      <w:pPr>
        <w:ind w:firstLine="284"/>
        <w:jc w:val="both"/>
        <w:rPr>
          <w:rFonts w:ascii="Times New Roman" w:eastAsia="Times New Roman" w:hAnsi="Times New Roman" w:cs="Times New Roman"/>
          <w:sz w:val="24"/>
          <w:szCs w:val="24"/>
        </w:rPr>
      </w:pPr>
      <w:r w:rsidRPr="00960974">
        <w:rPr>
          <w:rFonts w:ascii="Times New Roman" w:eastAsia="Times New Roman" w:hAnsi="Times New Roman" w:cs="Times New Roman"/>
          <w:sz w:val="24"/>
          <w:szCs w:val="24"/>
        </w:rPr>
        <w:t>Apkopojot darba grupu, darbsemināru, aptauju un izvērtējuma rezultātus, tika veikta SVID un vajadzību analīze, kuras ietvaros formulētas galvenās attīstības vajadzības pirmsskolas, skolas un pieaugušo izglītības jomā. Kā būtiskākās vajadzības identificētas sakārtota infrastruktūra, attīstoša un iekļaujoša vide, iespēja attīstīt talantus un intereses, motivējošs mācību saturs, karjeras izglītība, ciešāka sasaiste ar darba vidi, cieņpilna sadarbība ar vecākiem, pieejama mūžizglītība un pārkvalificēšanās iespējas. Prioritāro jautājumu līmenī īpaši akcentēta kvalitatīvu mācību nodrošināšana, atbilstība mērķiem, laba pārvaldība un iekļaujošas vides stiprināšana.</w:t>
      </w:r>
    </w:p>
    <w:p w14:paraId="5AF58258" w14:textId="2F7F8620" w:rsidR="00056C7A" w:rsidRDefault="00056C7A" w:rsidP="00056C7A">
      <w:pPr>
        <w:pStyle w:val="Virsraksts2"/>
      </w:pPr>
      <w:bookmarkStart w:id="7" w:name="_heading=h.boy44q7xl02t" w:colFirst="0" w:colLast="0"/>
      <w:bookmarkStart w:id="8" w:name="_Toc227323486"/>
      <w:bookmarkEnd w:id="7"/>
      <w:r>
        <w:t>1.</w:t>
      </w:r>
      <w:r w:rsidR="001D3C7F">
        <w:t>3</w:t>
      </w:r>
      <w:r>
        <w:t>. Izglītības attīstības izaicinājumi un vajadzības</w:t>
      </w:r>
      <w:bookmarkEnd w:id="8"/>
    </w:p>
    <w:tbl>
      <w:tblPr>
        <w:tblStyle w:val="a"/>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3094"/>
        <w:gridCol w:w="3110"/>
        <w:gridCol w:w="3094"/>
      </w:tblGrid>
      <w:tr w:rsidR="00056C7A" w14:paraId="3EA31D5F" w14:textId="77777777" w:rsidTr="00DA143B">
        <w:trPr>
          <w:trHeight w:val="567"/>
          <w:tblHeader/>
          <w:jc w:val="center"/>
        </w:trPr>
        <w:tc>
          <w:tcPr>
            <w:tcW w:w="3094" w:type="dxa"/>
            <w:shd w:val="clear" w:color="auto" w:fill="0F766E"/>
            <w:tcMar>
              <w:top w:w="50" w:type="dxa"/>
              <w:left w:w="65" w:type="dxa"/>
              <w:bottom w:w="50" w:type="dxa"/>
              <w:right w:w="65" w:type="dxa"/>
            </w:tcMar>
            <w:vAlign w:val="center"/>
          </w:tcPr>
          <w:p w14:paraId="1796521F" w14:textId="77777777" w:rsidR="00056C7A" w:rsidRPr="00763884" w:rsidRDefault="00056C7A" w:rsidP="00DA143B">
            <w:pPr>
              <w:jc w:val="center"/>
              <w:rPr>
                <w:rFonts w:ascii="Times New Roman" w:hAnsi="Times New Roman" w:cs="Times New Roman"/>
                <w:b/>
                <w:bCs/>
                <w:color w:val="FFFFFF" w:themeColor="background1"/>
                <w:sz w:val="24"/>
                <w:szCs w:val="24"/>
              </w:rPr>
            </w:pPr>
            <w:bookmarkStart w:id="9" w:name="_heading=h.dokrpqovhs7z" w:colFirst="0" w:colLast="0"/>
            <w:bookmarkEnd w:id="9"/>
            <w:r w:rsidRPr="00763884">
              <w:rPr>
                <w:rFonts w:ascii="Times New Roman" w:hAnsi="Times New Roman" w:cs="Times New Roman"/>
                <w:b/>
                <w:bCs/>
                <w:color w:val="FFFFFF" w:themeColor="background1"/>
                <w:sz w:val="24"/>
                <w:szCs w:val="24"/>
              </w:rPr>
              <w:t>STIPRĀS PUSES</w:t>
            </w:r>
          </w:p>
        </w:tc>
        <w:tc>
          <w:tcPr>
            <w:tcW w:w="3110" w:type="dxa"/>
            <w:shd w:val="clear" w:color="auto" w:fill="0F766E"/>
            <w:tcMar>
              <w:top w:w="50" w:type="dxa"/>
              <w:left w:w="65" w:type="dxa"/>
              <w:bottom w:w="50" w:type="dxa"/>
              <w:right w:w="65" w:type="dxa"/>
            </w:tcMar>
            <w:vAlign w:val="center"/>
          </w:tcPr>
          <w:p w14:paraId="7CD9352B" w14:textId="77777777" w:rsidR="00056C7A" w:rsidRPr="00763884" w:rsidRDefault="00056C7A" w:rsidP="00DA143B">
            <w:pPr>
              <w:jc w:val="center"/>
              <w:rPr>
                <w:rFonts w:ascii="Times New Roman" w:hAnsi="Times New Roman" w:cs="Times New Roman"/>
                <w:b/>
                <w:bCs/>
                <w:color w:val="FFFFFF" w:themeColor="background1"/>
                <w:sz w:val="24"/>
                <w:szCs w:val="24"/>
              </w:rPr>
            </w:pPr>
            <w:bookmarkStart w:id="10" w:name="_heading=h.dcetg5fp92g" w:colFirst="0" w:colLast="0"/>
            <w:bookmarkEnd w:id="10"/>
            <w:r w:rsidRPr="00763884">
              <w:rPr>
                <w:rFonts w:ascii="Times New Roman" w:hAnsi="Times New Roman" w:cs="Times New Roman"/>
                <w:b/>
                <w:bCs/>
                <w:color w:val="FFFFFF" w:themeColor="background1"/>
                <w:sz w:val="24"/>
                <w:szCs w:val="24"/>
              </w:rPr>
              <w:t>GALVENIE IZAICINĀJUMI</w:t>
            </w:r>
          </w:p>
        </w:tc>
        <w:tc>
          <w:tcPr>
            <w:tcW w:w="3094" w:type="dxa"/>
            <w:shd w:val="clear" w:color="auto" w:fill="0F766E"/>
            <w:tcMar>
              <w:top w:w="50" w:type="dxa"/>
              <w:left w:w="65" w:type="dxa"/>
              <w:bottom w:w="50" w:type="dxa"/>
              <w:right w:w="65" w:type="dxa"/>
            </w:tcMar>
            <w:vAlign w:val="center"/>
          </w:tcPr>
          <w:p w14:paraId="33D99E85" w14:textId="77777777" w:rsidR="00056C7A" w:rsidRPr="00763884" w:rsidRDefault="00056C7A" w:rsidP="00DA143B">
            <w:pPr>
              <w:jc w:val="center"/>
              <w:rPr>
                <w:rFonts w:ascii="Times New Roman" w:hAnsi="Times New Roman" w:cs="Times New Roman"/>
                <w:b/>
                <w:bCs/>
                <w:color w:val="FFFFFF" w:themeColor="background1"/>
                <w:sz w:val="24"/>
                <w:szCs w:val="24"/>
              </w:rPr>
            </w:pPr>
            <w:bookmarkStart w:id="11" w:name="_heading=h.mfw1nsd1s5jm" w:colFirst="0" w:colLast="0"/>
            <w:bookmarkEnd w:id="11"/>
            <w:r w:rsidRPr="00763884">
              <w:rPr>
                <w:rFonts w:ascii="Times New Roman" w:hAnsi="Times New Roman" w:cs="Times New Roman"/>
                <w:b/>
                <w:bCs/>
                <w:color w:val="FFFFFF" w:themeColor="background1"/>
                <w:sz w:val="24"/>
                <w:szCs w:val="24"/>
              </w:rPr>
              <w:t>ATTĪSTĪBAS VAJADZĪBAS</w:t>
            </w:r>
          </w:p>
        </w:tc>
      </w:tr>
      <w:tr w:rsidR="00056C7A" w14:paraId="3762A2B3" w14:textId="77777777" w:rsidTr="00DA143B">
        <w:trPr>
          <w:jc w:val="center"/>
        </w:trPr>
        <w:tc>
          <w:tcPr>
            <w:tcW w:w="3094" w:type="dxa"/>
            <w:tcMar>
              <w:top w:w="50" w:type="dxa"/>
              <w:left w:w="65" w:type="dxa"/>
              <w:bottom w:w="50" w:type="dxa"/>
              <w:right w:w="65" w:type="dxa"/>
            </w:tcMar>
            <w:vAlign w:val="center"/>
          </w:tcPr>
          <w:p w14:paraId="12AAA32D"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sakārtots skolu tīkls un PII pieejamība;</w:t>
            </w:r>
            <w:r>
              <w:rPr>
                <w:rFonts w:ascii="Times New Roman" w:eastAsia="Times New Roman" w:hAnsi="Times New Roman" w:cs="Times New Roman"/>
                <w:sz w:val="24"/>
                <w:szCs w:val="24"/>
              </w:rPr>
              <w:br/>
              <w:t>• transporta nodrošinājums izglītības sasniedzamībai;</w:t>
            </w:r>
            <w:r>
              <w:rPr>
                <w:rFonts w:ascii="Times New Roman" w:eastAsia="Times New Roman" w:hAnsi="Times New Roman" w:cs="Times New Roman"/>
                <w:sz w:val="24"/>
                <w:szCs w:val="24"/>
              </w:rPr>
              <w:br/>
              <w:t>• daudzveidīgs interešu izglītības piedāvājums un augsti sasniegumi profesionālajā ievirzē;</w:t>
            </w:r>
            <w:r>
              <w:rPr>
                <w:rFonts w:ascii="Times New Roman" w:eastAsia="Times New Roman" w:hAnsi="Times New Roman" w:cs="Times New Roman"/>
                <w:sz w:val="24"/>
                <w:szCs w:val="24"/>
              </w:rPr>
              <w:br/>
              <w:t xml:space="preserve">• sadarbība ar NVO, </w:t>
            </w:r>
            <w:r>
              <w:rPr>
                <w:rFonts w:ascii="Times New Roman" w:eastAsia="Times New Roman" w:hAnsi="Times New Roman" w:cs="Times New Roman"/>
                <w:sz w:val="24"/>
                <w:szCs w:val="24"/>
              </w:rPr>
              <w:lastRenderedPageBreak/>
              <w:t>bibliotēku, muzeju, vietējo kopienu un jauniešu centriem;</w:t>
            </w:r>
            <w:r>
              <w:rPr>
                <w:rFonts w:ascii="Times New Roman" w:eastAsia="Times New Roman" w:hAnsi="Times New Roman" w:cs="Times New Roman"/>
                <w:sz w:val="24"/>
                <w:szCs w:val="24"/>
              </w:rPr>
              <w:br/>
              <w:t>• ĢIAC darbība, projekti un pedagogu forums.</w:t>
            </w:r>
          </w:p>
        </w:tc>
        <w:tc>
          <w:tcPr>
            <w:tcW w:w="3110" w:type="dxa"/>
            <w:tcMar>
              <w:top w:w="50" w:type="dxa"/>
              <w:left w:w="65" w:type="dxa"/>
              <w:bottom w:w="50" w:type="dxa"/>
              <w:right w:w="65" w:type="dxa"/>
            </w:tcMar>
            <w:vAlign w:val="center"/>
          </w:tcPr>
          <w:p w14:paraId="3742AAC6"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pedagogu, mentoru un atbalsta personāla pieejamība;</w:t>
            </w:r>
            <w:r>
              <w:rPr>
                <w:rFonts w:ascii="Times New Roman" w:eastAsia="Times New Roman" w:hAnsi="Times New Roman" w:cs="Times New Roman"/>
                <w:sz w:val="24"/>
                <w:szCs w:val="24"/>
              </w:rPr>
              <w:br/>
              <w:t>• nevienmērīga infrastruktūra, telpu un aprīkojuma pietiekamība;</w:t>
            </w:r>
            <w:r>
              <w:rPr>
                <w:rFonts w:ascii="Times New Roman" w:eastAsia="Times New Roman" w:hAnsi="Times New Roman" w:cs="Times New Roman"/>
                <w:sz w:val="24"/>
                <w:szCs w:val="24"/>
              </w:rPr>
              <w:br/>
              <w:t>• vienota redzējuma un saskaņotas metodiskās pieejas trūkums;</w:t>
            </w:r>
            <w:r>
              <w:rPr>
                <w:rFonts w:ascii="Times New Roman" w:eastAsia="Times New Roman" w:hAnsi="Times New Roman" w:cs="Times New Roman"/>
                <w:sz w:val="24"/>
                <w:szCs w:val="24"/>
              </w:rPr>
              <w:br/>
              <w:t xml:space="preserve">• vecāku izpratnes un </w:t>
            </w:r>
            <w:r>
              <w:rPr>
                <w:rFonts w:ascii="Times New Roman" w:eastAsia="Times New Roman" w:hAnsi="Times New Roman" w:cs="Times New Roman"/>
                <w:sz w:val="24"/>
                <w:szCs w:val="24"/>
              </w:rPr>
              <w:lastRenderedPageBreak/>
              <w:t>līdzdalības stiprināšana;</w:t>
            </w:r>
            <w:r>
              <w:rPr>
                <w:rFonts w:ascii="Times New Roman" w:eastAsia="Times New Roman" w:hAnsi="Times New Roman" w:cs="Times New Roman"/>
                <w:sz w:val="24"/>
                <w:szCs w:val="24"/>
              </w:rPr>
              <w:br/>
              <w:t>• vienlīdzīga pakalpojumu sasniedzamība pilsētā un pagastos.</w:t>
            </w:r>
          </w:p>
        </w:tc>
        <w:tc>
          <w:tcPr>
            <w:tcW w:w="3094" w:type="dxa"/>
            <w:tcMar>
              <w:top w:w="50" w:type="dxa"/>
              <w:left w:w="65" w:type="dxa"/>
              <w:bottom w:w="50" w:type="dxa"/>
              <w:right w:w="65" w:type="dxa"/>
            </w:tcMar>
            <w:vAlign w:val="center"/>
          </w:tcPr>
          <w:p w14:paraId="139E34F7" w14:textId="3655E2BA"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stiprināt pedagogu profesionālo kapacitāti un </w:t>
            </w:r>
            <w:r w:rsidR="00D97985" w:rsidRPr="00D97985">
              <w:rPr>
                <w:rFonts w:ascii="Times New Roman" w:eastAsia="Times New Roman" w:hAnsi="Times New Roman" w:cs="Times New Roman"/>
                <w:sz w:val="24"/>
                <w:szCs w:val="24"/>
              </w:rPr>
              <w:t>jauno pedagogu piesaisti</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br/>
              <w:t>• attīstīt iekļaujošu atbalsta sistēmu un agrīnu intervenci;</w:t>
            </w:r>
            <w:r>
              <w:rPr>
                <w:rFonts w:ascii="Times New Roman" w:eastAsia="Times New Roman" w:hAnsi="Times New Roman" w:cs="Times New Roman"/>
                <w:sz w:val="24"/>
                <w:szCs w:val="24"/>
              </w:rPr>
              <w:br/>
              <w:t>• paplašināt skolēnu izglītības pieredzi, karjeras izglītību un talantu attīstību;</w:t>
            </w:r>
            <w:r>
              <w:rPr>
                <w:rFonts w:ascii="Times New Roman" w:eastAsia="Times New Roman" w:hAnsi="Times New Roman" w:cs="Times New Roman"/>
                <w:sz w:val="24"/>
                <w:szCs w:val="24"/>
              </w:rPr>
              <w:br/>
              <w:t xml:space="preserve">• modernizēt infrastruktūru, </w:t>
            </w:r>
            <w:r>
              <w:rPr>
                <w:rFonts w:ascii="Times New Roman" w:eastAsia="Times New Roman" w:hAnsi="Times New Roman" w:cs="Times New Roman"/>
                <w:sz w:val="24"/>
                <w:szCs w:val="24"/>
              </w:rPr>
              <w:lastRenderedPageBreak/>
              <w:t>digitālo vidi un pārvadājumu risinājumus;</w:t>
            </w:r>
            <w:r>
              <w:rPr>
                <w:rFonts w:ascii="Times New Roman" w:eastAsia="Times New Roman" w:hAnsi="Times New Roman" w:cs="Times New Roman"/>
                <w:sz w:val="24"/>
                <w:szCs w:val="24"/>
              </w:rPr>
              <w:br/>
              <w:t>• nostiprināt datos balstītu pārvaldību un pieaugušo izglītības piedāvājumu.</w:t>
            </w:r>
          </w:p>
        </w:tc>
      </w:tr>
    </w:tbl>
    <w:p w14:paraId="5E0884FE" w14:textId="77777777" w:rsidR="00056C7A" w:rsidRDefault="00056C7A" w:rsidP="00056C7A">
      <w:pPr>
        <w:ind w:firstLine="284"/>
        <w:jc w:val="both"/>
        <w:rPr>
          <w:rFonts w:ascii="Times New Roman" w:eastAsia="Times New Roman" w:hAnsi="Times New Roman" w:cs="Times New Roman"/>
          <w:sz w:val="24"/>
          <w:szCs w:val="24"/>
        </w:rPr>
      </w:pPr>
    </w:p>
    <w:p w14:paraId="143B78DF" w14:textId="77777777" w:rsidR="00056C7A" w:rsidRDefault="00056C7A" w:rsidP="007A692A">
      <w:pPr>
        <w:pStyle w:val="Virsraksts1"/>
        <w:ind w:left="0" w:firstLine="0"/>
      </w:pPr>
      <w:bookmarkStart w:id="12" w:name="_heading=h.60whwpvbz8s3" w:colFirst="0" w:colLast="0"/>
      <w:bookmarkStart w:id="13" w:name="_Toc227323487"/>
      <w:bookmarkEnd w:id="12"/>
      <w:r>
        <w:t>2. Stratēģiskie uzstādījumi</w:t>
      </w:r>
      <w:bookmarkEnd w:id="13"/>
    </w:p>
    <w:p w14:paraId="4898B3B7" w14:textId="77777777" w:rsidR="00056C7A" w:rsidRDefault="00056C7A" w:rsidP="00056C7A">
      <w:pPr>
        <w:pStyle w:val="Virsraksts2"/>
      </w:pPr>
      <w:bookmarkStart w:id="14" w:name="_heading=h.egpdfux8mrlf" w:colFirst="0" w:colLast="0"/>
      <w:bookmarkStart w:id="15" w:name="_Toc227323488"/>
      <w:bookmarkEnd w:id="14"/>
      <w:r>
        <w:t>2.1. Izglītības nozares politikas plānošanas konteksts</w:t>
      </w:r>
      <w:bookmarkEnd w:id="15"/>
    </w:p>
    <w:p w14:paraId="25334FDE" w14:textId="1C6A482E"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izglītības ekosistēmas stratēģiskie uzstādījumi ir veidoti saskaņā ar izglītības ekosistēmas attīstības vadlīnijām Latvijas pašvaldībām un attīstības plānošanas sistēmas prasībām, nodrošinot atbilstību hierarhiski augstākiem politikas plānošanas dokumentiem un sasaisti ar pašvaldības attīstības dokumentiem. Plānošanas kontekstā vienlaikus ņemti vērā starptautiskie, nacionālie un lokālie uzstādījumi</w:t>
      </w:r>
      <w:r w:rsidR="008A12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(pielikums Nr. </w:t>
      </w:r>
      <w:r w:rsidR="008A1243">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p w14:paraId="3C8BD010" w14:textId="77777777" w:rsidR="00056C7A" w:rsidRDefault="00056C7A" w:rsidP="00056C7A">
      <w:pPr>
        <w:ind w:firstLine="28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 tabula</w:t>
      </w:r>
    </w:p>
    <w:p w14:paraId="5AB9DC8A" w14:textId="77777777" w:rsidR="00056C7A" w:rsidRDefault="00056C7A" w:rsidP="00056C7A">
      <w:pPr>
        <w:ind w:firstLine="28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Attīstības plānošanas dokumenti</w:t>
      </w:r>
    </w:p>
    <w:tbl>
      <w:tblPr>
        <w:tblStyle w:val="a0"/>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2119"/>
        <w:gridCol w:w="3543"/>
        <w:gridCol w:w="3636"/>
      </w:tblGrid>
      <w:tr w:rsidR="00056C7A" w14:paraId="5903BA81" w14:textId="77777777" w:rsidTr="00DA143B">
        <w:trPr>
          <w:tblHeader/>
          <w:jc w:val="center"/>
        </w:trPr>
        <w:tc>
          <w:tcPr>
            <w:tcW w:w="2119" w:type="dxa"/>
            <w:shd w:val="clear" w:color="auto" w:fill="0F766E"/>
            <w:tcMar>
              <w:top w:w="50" w:type="dxa"/>
              <w:left w:w="65" w:type="dxa"/>
              <w:bottom w:w="50" w:type="dxa"/>
              <w:right w:w="65" w:type="dxa"/>
            </w:tcMar>
            <w:vAlign w:val="center"/>
          </w:tcPr>
          <w:p w14:paraId="274E7519"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LĪMENIS</w:t>
            </w:r>
          </w:p>
        </w:tc>
        <w:tc>
          <w:tcPr>
            <w:tcW w:w="3543" w:type="dxa"/>
            <w:shd w:val="clear" w:color="auto" w:fill="0F766E"/>
            <w:tcMar>
              <w:top w:w="50" w:type="dxa"/>
              <w:left w:w="65" w:type="dxa"/>
              <w:bottom w:w="50" w:type="dxa"/>
              <w:right w:w="65" w:type="dxa"/>
            </w:tcMar>
            <w:vAlign w:val="center"/>
          </w:tcPr>
          <w:p w14:paraId="07EF0731"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DOKUMENTI</w:t>
            </w:r>
          </w:p>
        </w:tc>
        <w:tc>
          <w:tcPr>
            <w:tcW w:w="3636" w:type="dxa"/>
            <w:shd w:val="clear" w:color="auto" w:fill="0F766E"/>
            <w:tcMar>
              <w:top w:w="50" w:type="dxa"/>
              <w:left w:w="65" w:type="dxa"/>
              <w:bottom w:w="50" w:type="dxa"/>
              <w:right w:w="65" w:type="dxa"/>
            </w:tcMar>
            <w:vAlign w:val="center"/>
          </w:tcPr>
          <w:p w14:paraId="77F3A4BC"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NOZĪME GULBENES NOVADA IZGLĪTĪBAI</w:t>
            </w:r>
          </w:p>
        </w:tc>
      </w:tr>
      <w:tr w:rsidR="00056C7A" w14:paraId="0FE6B9A0" w14:textId="77777777" w:rsidTr="00DA143B">
        <w:trPr>
          <w:jc w:val="center"/>
        </w:trPr>
        <w:tc>
          <w:tcPr>
            <w:tcW w:w="2119" w:type="dxa"/>
            <w:tcMar>
              <w:top w:w="50" w:type="dxa"/>
              <w:left w:w="65" w:type="dxa"/>
              <w:bottom w:w="50" w:type="dxa"/>
              <w:right w:w="65" w:type="dxa"/>
            </w:tcMar>
            <w:vAlign w:val="center"/>
          </w:tcPr>
          <w:p w14:paraId="7F16CA97"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Starptautiskais / ES</w:t>
            </w:r>
          </w:p>
        </w:tc>
        <w:tc>
          <w:tcPr>
            <w:tcW w:w="3543" w:type="dxa"/>
            <w:tcMar>
              <w:top w:w="50" w:type="dxa"/>
              <w:left w:w="65" w:type="dxa"/>
              <w:bottom w:w="50" w:type="dxa"/>
              <w:right w:w="65" w:type="dxa"/>
            </w:tcMar>
            <w:vAlign w:val="center"/>
          </w:tcPr>
          <w:p w14:paraId="2866F9FE"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 Ilgtspējīgas attīstības mērķi, Eiropas izglītības telpa, Eiropas prasmju un digitālās izglītības iniciatīvas</w:t>
            </w:r>
          </w:p>
        </w:tc>
        <w:tc>
          <w:tcPr>
            <w:tcW w:w="3636" w:type="dxa"/>
            <w:tcMar>
              <w:top w:w="50" w:type="dxa"/>
              <w:left w:w="65" w:type="dxa"/>
              <w:bottom w:w="50" w:type="dxa"/>
              <w:right w:w="65" w:type="dxa"/>
            </w:tcMar>
            <w:vAlign w:val="center"/>
          </w:tcPr>
          <w:p w14:paraId="119157EC"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Uzsver kvalitatīvu, iekļaujošu un pieejamu izglītību, digitālās un zaļās prasmes, mācīšanos mūža garumā, drošu vidi un pedagogu profesionālo attīstību.</w:t>
            </w:r>
          </w:p>
        </w:tc>
      </w:tr>
      <w:tr w:rsidR="00056C7A" w14:paraId="3F2737D6" w14:textId="77777777" w:rsidTr="00DA143B">
        <w:trPr>
          <w:jc w:val="center"/>
        </w:trPr>
        <w:tc>
          <w:tcPr>
            <w:tcW w:w="2119" w:type="dxa"/>
            <w:tcMar>
              <w:top w:w="50" w:type="dxa"/>
              <w:left w:w="65" w:type="dxa"/>
              <w:bottom w:w="50" w:type="dxa"/>
              <w:right w:w="65" w:type="dxa"/>
            </w:tcMar>
            <w:vAlign w:val="center"/>
          </w:tcPr>
          <w:p w14:paraId="216BEE24"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Nacionālais</w:t>
            </w:r>
          </w:p>
        </w:tc>
        <w:tc>
          <w:tcPr>
            <w:tcW w:w="3543" w:type="dxa"/>
            <w:tcMar>
              <w:top w:w="50" w:type="dxa"/>
              <w:left w:w="65" w:type="dxa"/>
              <w:bottom w:w="50" w:type="dxa"/>
              <w:right w:w="65" w:type="dxa"/>
            </w:tcMar>
            <w:vAlign w:val="center"/>
          </w:tcPr>
          <w:p w14:paraId="449BABB3"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Latvija 2030, NAP2027, Izglītības attīstības pamatnostādnes 2021–2027, Digitālās transformācijas pamatnostādnes, bērnu, jaunatnes un ģimenes politikas uzstādījumi</w:t>
            </w:r>
          </w:p>
        </w:tc>
        <w:tc>
          <w:tcPr>
            <w:tcW w:w="3636" w:type="dxa"/>
            <w:tcMar>
              <w:top w:w="50" w:type="dxa"/>
              <w:left w:w="65" w:type="dxa"/>
              <w:bottom w:w="50" w:type="dxa"/>
              <w:right w:w="65" w:type="dxa"/>
            </w:tcMar>
            <w:vAlign w:val="center"/>
          </w:tcPr>
          <w:p w14:paraId="2316DCF4"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Nosaka cilvēkkapitāla attīstību, kompetenču pieeju, iekļaušanu, datu izmantošanu, pedagogu ataudzi, pieaugušo izglītību un izglītības sasaisti ar darba tirgu.</w:t>
            </w:r>
          </w:p>
        </w:tc>
      </w:tr>
      <w:tr w:rsidR="00056C7A" w14:paraId="01255033" w14:textId="77777777" w:rsidTr="00DA143B">
        <w:trPr>
          <w:jc w:val="center"/>
        </w:trPr>
        <w:tc>
          <w:tcPr>
            <w:tcW w:w="2119" w:type="dxa"/>
            <w:tcMar>
              <w:top w:w="50" w:type="dxa"/>
              <w:left w:w="65" w:type="dxa"/>
              <w:bottom w:w="50" w:type="dxa"/>
              <w:right w:w="65" w:type="dxa"/>
            </w:tcMar>
            <w:vAlign w:val="center"/>
          </w:tcPr>
          <w:p w14:paraId="5E95D340"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w:t>
            </w:r>
          </w:p>
        </w:tc>
        <w:tc>
          <w:tcPr>
            <w:tcW w:w="3543" w:type="dxa"/>
            <w:tcMar>
              <w:top w:w="50" w:type="dxa"/>
              <w:left w:w="65" w:type="dxa"/>
              <w:bottom w:w="50" w:type="dxa"/>
              <w:right w:w="65" w:type="dxa"/>
            </w:tcMar>
            <w:vAlign w:val="center"/>
          </w:tcPr>
          <w:p w14:paraId="34D6152B"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attīstības programma 2025.–2030. gadam; cilvēkresursu attīstība, izglītība, prasmes un kompetences; ilgtspējīga un efektīva izglītības ekosistēma</w:t>
            </w:r>
          </w:p>
        </w:tc>
        <w:tc>
          <w:tcPr>
            <w:tcW w:w="3636" w:type="dxa"/>
            <w:tcMar>
              <w:top w:w="50" w:type="dxa"/>
              <w:left w:w="65" w:type="dxa"/>
              <w:bottom w:w="50" w:type="dxa"/>
              <w:right w:w="65" w:type="dxa"/>
            </w:tcMar>
            <w:vAlign w:val="center"/>
          </w:tcPr>
          <w:p w14:paraId="13F6E113" w14:textId="77777777" w:rsidR="00056C7A" w:rsidRDefault="00056C7A" w:rsidP="00DA143B">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Sniedz tiešu pamatu rīcībām par mācību kvalitāti, iekļaujošu vidi, ģimeņu atbalstu, interešu izglītību, digitālajiem risinājumiem, datu analīzi un pieaugušo mūžizglītību.</w:t>
            </w:r>
          </w:p>
        </w:tc>
      </w:tr>
    </w:tbl>
    <w:p w14:paraId="46453078" w14:textId="77777777" w:rsidR="00843A10" w:rsidRDefault="00843A10" w:rsidP="00056C7A">
      <w:pPr>
        <w:ind w:firstLine="284"/>
        <w:jc w:val="both"/>
        <w:rPr>
          <w:rFonts w:ascii="Times New Roman" w:eastAsia="Times New Roman" w:hAnsi="Times New Roman" w:cs="Times New Roman"/>
          <w:sz w:val="24"/>
          <w:szCs w:val="24"/>
        </w:rPr>
      </w:pPr>
    </w:p>
    <w:p w14:paraId="5CEBCE9A" w14:textId="0D9070E5" w:rsidR="008A1243" w:rsidRDefault="008A1243"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Stratēģijā definētie mērķi </w:t>
      </w:r>
      <w:r w:rsidR="00D97985">
        <w:rPr>
          <w:rFonts w:ascii="Times New Roman" w:eastAsia="Times New Roman" w:hAnsi="Times New Roman" w:cs="Times New Roman"/>
          <w:sz w:val="24"/>
          <w:szCs w:val="24"/>
        </w:rPr>
        <w:t xml:space="preserve">ir vērsti uz </w:t>
      </w:r>
      <w:r>
        <w:rPr>
          <w:rFonts w:ascii="Times New Roman" w:eastAsia="Times New Roman" w:hAnsi="Times New Roman" w:cs="Times New Roman"/>
          <w:sz w:val="24"/>
          <w:szCs w:val="24"/>
        </w:rPr>
        <w:t>mācību kvalitāti, iekļaujošu un pieejamu vidi, labu pārvaldību un mūžizglītību.</w:t>
      </w:r>
    </w:p>
    <w:p w14:paraId="61D1089D" w14:textId="12FD9149" w:rsidR="00056C7A" w:rsidRDefault="00513F08" w:rsidP="00056C7A">
      <w:pPr>
        <w:pStyle w:val="Virsraksts2"/>
      </w:pPr>
      <w:bookmarkStart w:id="16" w:name="_heading=h.v22hxgjbdldr" w:colFirst="0" w:colLast="0"/>
      <w:bookmarkStart w:id="17" w:name="_Toc227323489"/>
      <w:bookmarkEnd w:id="16"/>
      <w:r>
        <w:lastRenderedPageBreak/>
        <w:t>2</w:t>
      </w:r>
      <w:r w:rsidR="00056C7A">
        <w:t>.</w:t>
      </w:r>
      <w:r w:rsidR="00D90F78">
        <w:t>2</w:t>
      </w:r>
      <w:r w:rsidR="00056C7A">
        <w:t>. Izglītības nozares ilgtermiņa stratēģiskie uzstādījumi</w:t>
      </w:r>
      <w:bookmarkEnd w:id="17"/>
    </w:p>
    <w:p w14:paraId="2B446683" w14:textId="4F01468C"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izglītības nozares stratēģiskie uzstādījumi ir formulēti, balstoties uz </w:t>
      </w:r>
      <w:r w:rsidR="008A1243">
        <w:rPr>
          <w:rFonts w:ascii="Times New Roman" w:eastAsia="Times New Roman" w:hAnsi="Times New Roman" w:cs="Times New Roman"/>
          <w:sz w:val="24"/>
          <w:szCs w:val="24"/>
        </w:rPr>
        <w:t xml:space="preserve">esošās situācijas izvērtējumā </w:t>
      </w:r>
      <w:r>
        <w:rPr>
          <w:rFonts w:ascii="Times New Roman" w:eastAsia="Times New Roman" w:hAnsi="Times New Roman" w:cs="Times New Roman"/>
          <w:sz w:val="24"/>
          <w:szCs w:val="24"/>
        </w:rPr>
        <w:t>apkopotajiem</w:t>
      </w:r>
      <w:r w:rsidR="004519E8">
        <w:rPr>
          <w:rFonts w:ascii="Times New Roman" w:eastAsia="Times New Roman" w:hAnsi="Times New Roman" w:cs="Times New Roman"/>
          <w:sz w:val="24"/>
          <w:szCs w:val="24"/>
        </w:rPr>
        <w:t xml:space="preserve"> un analizētajiem</w:t>
      </w:r>
      <w:r>
        <w:rPr>
          <w:rFonts w:ascii="Times New Roman" w:eastAsia="Times New Roman" w:hAnsi="Times New Roman" w:cs="Times New Roman"/>
          <w:sz w:val="24"/>
          <w:szCs w:val="24"/>
        </w:rPr>
        <w:t xml:space="preserve"> datiem,</w:t>
      </w:r>
      <w:r w:rsidR="004519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secinājumiem, sabiedrības un profesionāļu identificētajām vajadzībām</w:t>
      </w:r>
      <w:r w:rsidR="004519E8">
        <w:rPr>
          <w:rFonts w:ascii="Times New Roman" w:eastAsia="Times New Roman" w:hAnsi="Times New Roman" w:cs="Times New Roman"/>
          <w:sz w:val="24"/>
          <w:szCs w:val="24"/>
        </w:rPr>
        <w:t>.</w:t>
      </w:r>
    </w:p>
    <w:p w14:paraId="7A1D67EF" w14:textId="77777777"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Ņemot vērā demogrāfiskās prognozes, pedagogu un atbalsta speciālistu novecošanās risku, nevienmērīgo resursu pieejamību un sabiedrības pieprasījumu pēc kvalitatīvas, drošas un mūsdienīgas izglītības visā novadā, stratēģiskie uzstādījumi formulēti kā skaidra pāreja no situācijas izvērtējuma uz rīcību.</w:t>
      </w:r>
    </w:p>
    <w:p w14:paraId="55292C71" w14:textId="77777777" w:rsidR="00056C7A" w:rsidRDefault="00056C7A" w:rsidP="00056C7A">
      <w:pPr>
        <w:ind w:firstLine="284"/>
        <w:jc w:val="both"/>
        <w:rPr>
          <w:rFonts w:ascii="Times New Roman" w:eastAsia="Times New Roman" w:hAnsi="Times New Roman" w:cs="Times New Roman"/>
          <w:sz w:val="24"/>
          <w:szCs w:val="24"/>
        </w:rPr>
      </w:pPr>
    </w:p>
    <w:tbl>
      <w:tblPr>
        <w:tblStyle w:val="a1"/>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4631"/>
        <w:gridCol w:w="4667"/>
      </w:tblGrid>
      <w:tr w:rsidR="00056C7A" w14:paraId="44EB1F74" w14:textId="77777777" w:rsidTr="00DA143B">
        <w:trPr>
          <w:jc w:val="center"/>
        </w:trPr>
        <w:tc>
          <w:tcPr>
            <w:tcW w:w="4631" w:type="dxa"/>
            <w:shd w:val="clear" w:color="auto" w:fill="0F766E"/>
            <w:tcMar>
              <w:top w:w="50" w:type="dxa"/>
              <w:left w:w="65" w:type="dxa"/>
              <w:bottom w:w="50" w:type="dxa"/>
              <w:right w:w="65" w:type="dxa"/>
            </w:tcMar>
            <w:vAlign w:val="center"/>
          </w:tcPr>
          <w:p w14:paraId="279AC531" w14:textId="77777777" w:rsidR="00056C7A" w:rsidRDefault="00056C7A" w:rsidP="00DA143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VĪZIJA</w:t>
            </w:r>
          </w:p>
        </w:tc>
        <w:tc>
          <w:tcPr>
            <w:tcW w:w="4667" w:type="dxa"/>
            <w:shd w:val="clear" w:color="auto" w:fill="E6F4F1"/>
            <w:tcMar>
              <w:top w:w="50" w:type="dxa"/>
              <w:left w:w="65" w:type="dxa"/>
              <w:bottom w:w="50" w:type="dxa"/>
              <w:right w:w="65" w:type="dxa"/>
            </w:tcMar>
            <w:vAlign w:val="center"/>
          </w:tcPr>
          <w:p w14:paraId="778BAFFB" w14:textId="77777777" w:rsidR="00056C7A" w:rsidRDefault="00056C7A" w:rsidP="00DA143B">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Kvalitatīva, mūsdienīga un iekļaujoša Gulbenes novada izglītības ekosistēma, kurā katram izglītojamajam ir iespējas attīstīt savu potenciālu drošā, atbalstošā un sadarbībā balstītā vidē, veicinot zināšanu, prasmju un kompetenču attīstību visa mūža garumā.</w:t>
            </w:r>
          </w:p>
        </w:tc>
      </w:tr>
    </w:tbl>
    <w:p w14:paraId="0B2274F1" w14:textId="77777777" w:rsidR="00056C7A" w:rsidRDefault="00056C7A" w:rsidP="00056C7A">
      <w:pPr>
        <w:rPr>
          <w:rFonts w:ascii="Times New Roman" w:eastAsia="Times New Roman" w:hAnsi="Times New Roman" w:cs="Times New Roman"/>
          <w:sz w:val="24"/>
          <w:szCs w:val="24"/>
        </w:rPr>
      </w:pPr>
    </w:p>
    <w:tbl>
      <w:tblPr>
        <w:tblStyle w:val="a2"/>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4654"/>
        <w:gridCol w:w="4644"/>
      </w:tblGrid>
      <w:tr w:rsidR="00056C7A" w14:paraId="33FCD355" w14:textId="77777777" w:rsidTr="00DA143B">
        <w:trPr>
          <w:jc w:val="center"/>
        </w:trPr>
        <w:tc>
          <w:tcPr>
            <w:tcW w:w="4654" w:type="dxa"/>
            <w:shd w:val="clear" w:color="auto" w:fill="0F766E"/>
            <w:tcMar>
              <w:top w:w="50" w:type="dxa"/>
              <w:left w:w="65" w:type="dxa"/>
              <w:bottom w:w="50" w:type="dxa"/>
              <w:right w:w="65" w:type="dxa"/>
            </w:tcMar>
            <w:vAlign w:val="center"/>
          </w:tcPr>
          <w:p w14:paraId="43ED062F" w14:textId="77777777" w:rsidR="00056C7A" w:rsidRDefault="00056C7A" w:rsidP="00DA143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VIRSMĒRĶIS 2026.–2030. GADAM</w:t>
            </w:r>
          </w:p>
        </w:tc>
        <w:tc>
          <w:tcPr>
            <w:tcW w:w="4644" w:type="dxa"/>
            <w:shd w:val="clear" w:color="auto" w:fill="E6F4F1"/>
            <w:tcMar>
              <w:top w:w="50" w:type="dxa"/>
              <w:left w:w="65" w:type="dxa"/>
              <w:bottom w:w="50" w:type="dxa"/>
              <w:right w:w="65" w:type="dxa"/>
            </w:tcMar>
            <w:vAlign w:val="center"/>
          </w:tcPr>
          <w:p w14:paraId="77132199" w14:textId="77777777" w:rsidR="00056C7A" w:rsidRDefault="00056C7A" w:rsidP="00DA143B">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Nodrošināt kvalitatīvu, iekļaujošu un pieejamu izglītību Gulbenes novadā, stiprinot pedagogu profesionālo kapacitāti, atbalsta sistēmas, mūsdienīgu un digitāli attīstītu vidi, datos balstītu pārvaldību un mūžizglītības iespējas visā novada teritorijā.</w:t>
            </w:r>
          </w:p>
        </w:tc>
      </w:tr>
    </w:tbl>
    <w:p w14:paraId="05443B53" w14:textId="41B77174" w:rsidR="00056C7A" w:rsidRDefault="00056C7A" w:rsidP="00056C7A">
      <w:pPr>
        <w:pStyle w:val="Virsraksts2"/>
        <w:rPr>
          <w:sz w:val="24"/>
          <w:szCs w:val="24"/>
        </w:rPr>
      </w:pPr>
      <w:bookmarkStart w:id="18" w:name="_heading=h.uq9odlm1bqdj" w:colFirst="0" w:colLast="0"/>
      <w:bookmarkStart w:id="19" w:name="_Toc227323490"/>
      <w:bookmarkEnd w:id="18"/>
      <w:r>
        <w:rPr>
          <w:sz w:val="24"/>
          <w:szCs w:val="24"/>
        </w:rPr>
        <w:t>2.</w:t>
      </w:r>
      <w:r w:rsidR="00D90F78">
        <w:rPr>
          <w:sz w:val="24"/>
          <w:szCs w:val="24"/>
        </w:rPr>
        <w:t>3</w:t>
      </w:r>
      <w:r>
        <w:rPr>
          <w:sz w:val="24"/>
          <w:szCs w:val="24"/>
        </w:rPr>
        <w:t>. Stratēģiskie mērķi un ilgtermiņa prioritātes</w:t>
      </w:r>
      <w:bookmarkEnd w:id="19"/>
    </w:p>
    <w:p w14:paraId="25A491A8" w14:textId="72D5CDE9" w:rsidR="00056C7A" w:rsidRDefault="00056C7A" w:rsidP="00056C7A">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Tabulā apkopotie stratēģiskie mērķi atbilst datos identificētajiem attīstības virzieniem. Tie aptver ne tikai </w:t>
      </w:r>
      <w:r w:rsidR="004519E8">
        <w:rPr>
          <w:rFonts w:ascii="Times New Roman" w:eastAsia="Times New Roman" w:hAnsi="Times New Roman" w:cs="Times New Roman"/>
          <w:sz w:val="24"/>
          <w:szCs w:val="24"/>
        </w:rPr>
        <w:t>izglītības</w:t>
      </w:r>
      <w:r>
        <w:rPr>
          <w:rFonts w:ascii="Times New Roman" w:eastAsia="Times New Roman" w:hAnsi="Times New Roman" w:cs="Times New Roman"/>
          <w:sz w:val="24"/>
          <w:szCs w:val="24"/>
        </w:rPr>
        <w:t xml:space="preserve"> procesa kvalitāti un pozitīvās tendences sasniegumos, kas jāturpina nostiprināt, bet arī pieaugošo vajadzību pēc savlaicīga atbalsta, personālresursu atjaunošanas, infrastruktūras un digitālās vides pilnveides, kā arī pieaugušo izglītības attīstības.</w:t>
      </w:r>
    </w:p>
    <w:p w14:paraId="35749DD8" w14:textId="77777777" w:rsidR="00056C7A" w:rsidRDefault="00056C7A" w:rsidP="00056C7A">
      <w:pPr>
        <w:ind w:firstLine="284"/>
        <w:jc w:val="both"/>
        <w:rPr>
          <w:rFonts w:ascii="Times New Roman" w:eastAsia="Times New Roman" w:hAnsi="Times New Roman" w:cs="Times New Roman"/>
          <w:sz w:val="24"/>
          <w:szCs w:val="24"/>
        </w:rPr>
      </w:pPr>
    </w:p>
    <w:tbl>
      <w:tblPr>
        <w:tblStyle w:val="a3"/>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843"/>
        <w:gridCol w:w="2410"/>
        <w:gridCol w:w="6045"/>
      </w:tblGrid>
      <w:tr w:rsidR="00056C7A" w14:paraId="6FA28A45" w14:textId="77777777" w:rsidTr="00560B3F">
        <w:trPr>
          <w:tblHeader/>
          <w:jc w:val="center"/>
        </w:trPr>
        <w:tc>
          <w:tcPr>
            <w:tcW w:w="843" w:type="dxa"/>
            <w:shd w:val="clear" w:color="auto" w:fill="0F766E"/>
            <w:tcMar>
              <w:top w:w="50" w:type="dxa"/>
              <w:left w:w="65" w:type="dxa"/>
              <w:bottom w:w="50" w:type="dxa"/>
              <w:right w:w="65" w:type="dxa"/>
            </w:tcMar>
            <w:vAlign w:val="center"/>
          </w:tcPr>
          <w:p w14:paraId="55D829B4" w14:textId="77777777" w:rsidR="00056C7A" w:rsidRDefault="00056C7A" w:rsidP="00DA143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SM</w:t>
            </w:r>
          </w:p>
        </w:tc>
        <w:tc>
          <w:tcPr>
            <w:tcW w:w="2410" w:type="dxa"/>
            <w:shd w:val="clear" w:color="auto" w:fill="0F766E"/>
            <w:tcMar>
              <w:top w:w="50" w:type="dxa"/>
              <w:left w:w="65" w:type="dxa"/>
              <w:bottom w:w="50" w:type="dxa"/>
              <w:right w:w="65" w:type="dxa"/>
            </w:tcMar>
            <w:vAlign w:val="center"/>
          </w:tcPr>
          <w:p w14:paraId="60C4CE1B" w14:textId="77777777" w:rsidR="00056C7A" w:rsidRDefault="00056C7A" w:rsidP="00DA143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STRATĒĢISKAIS MĒRĶIS</w:t>
            </w:r>
          </w:p>
        </w:tc>
        <w:tc>
          <w:tcPr>
            <w:tcW w:w="6045" w:type="dxa"/>
            <w:shd w:val="clear" w:color="auto" w:fill="0F766E"/>
            <w:tcMar>
              <w:top w:w="50" w:type="dxa"/>
              <w:left w:w="65" w:type="dxa"/>
              <w:bottom w:w="50" w:type="dxa"/>
              <w:right w:w="65" w:type="dxa"/>
            </w:tcMar>
            <w:vAlign w:val="center"/>
          </w:tcPr>
          <w:p w14:paraId="7923DB57" w14:textId="77777777" w:rsidR="00056C7A" w:rsidRDefault="00056C7A" w:rsidP="00DA143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ILGTERMIŅA PRIORITĀTES 2026.–2030. GADAM</w:t>
            </w:r>
          </w:p>
        </w:tc>
      </w:tr>
      <w:tr w:rsidR="00056C7A" w14:paraId="049DDD35" w14:textId="77777777" w:rsidTr="00560B3F">
        <w:trPr>
          <w:jc w:val="center"/>
        </w:trPr>
        <w:tc>
          <w:tcPr>
            <w:tcW w:w="843" w:type="dxa"/>
            <w:tcMar>
              <w:top w:w="50" w:type="dxa"/>
              <w:left w:w="65" w:type="dxa"/>
              <w:bottom w:w="50" w:type="dxa"/>
              <w:right w:w="65" w:type="dxa"/>
            </w:tcMar>
            <w:vAlign w:val="center"/>
          </w:tcPr>
          <w:p w14:paraId="499F6809"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SM-1</w:t>
            </w:r>
          </w:p>
        </w:tc>
        <w:tc>
          <w:tcPr>
            <w:tcW w:w="2410" w:type="dxa"/>
            <w:tcMar>
              <w:top w:w="50" w:type="dxa"/>
              <w:left w:w="65" w:type="dxa"/>
              <w:bottom w:w="50" w:type="dxa"/>
              <w:right w:w="65" w:type="dxa"/>
            </w:tcMar>
            <w:vAlign w:val="center"/>
          </w:tcPr>
          <w:p w14:paraId="0366FB90"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 izglītības procesa nodrošināšana</w:t>
            </w:r>
          </w:p>
        </w:tc>
        <w:tc>
          <w:tcPr>
            <w:tcW w:w="6045" w:type="dxa"/>
            <w:tcMar>
              <w:top w:w="50" w:type="dxa"/>
              <w:left w:w="65" w:type="dxa"/>
              <w:bottom w:w="50" w:type="dxa"/>
              <w:right w:w="65" w:type="dxa"/>
            </w:tcMar>
            <w:vAlign w:val="center"/>
          </w:tcPr>
          <w:p w14:paraId="20CD7212"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vienota pieeja mācību satura plānošanai, vērtēšanai un kompetenču pieejas īstenošanai;</w:t>
            </w:r>
            <w:r>
              <w:rPr>
                <w:rFonts w:ascii="Times New Roman" w:eastAsia="Times New Roman" w:hAnsi="Times New Roman" w:cs="Times New Roman"/>
                <w:sz w:val="24"/>
                <w:szCs w:val="24"/>
              </w:rPr>
              <w:br/>
              <w:t>• pedagogu profesionālās sadarbības un metodiskā darba stiprināšana;</w:t>
            </w:r>
            <w:r>
              <w:rPr>
                <w:rFonts w:ascii="Times New Roman" w:eastAsia="Times New Roman" w:hAnsi="Times New Roman" w:cs="Times New Roman"/>
                <w:sz w:val="24"/>
                <w:szCs w:val="24"/>
              </w:rPr>
              <w:br/>
              <w:t>• pamatprasmju, caurviju prasmju, diferencētas pieejas un pašvadītas mācīšanās attīstība;</w:t>
            </w:r>
            <w:r>
              <w:rPr>
                <w:rFonts w:ascii="Times New Roman" w:eastAsia="Times New Roman" w:hAnsi="Times New Roman" w:cs="Times New Roman"/>
                <w:sz w:val="24"/>
                <w:szCs w:val="24"/>
              </w:rPr>
              <w:br/>
              <w:t>• talantu attīstības sistēmas pilnveide un sadarbība ar vecākiem.</w:t>
            </w:r>
          </w:p>
        </w:tc>
      </w:tr>
      <w:tr w:rsidR="00056C7A" w14:paraId="54F0CEE8" w14:textId="77777777" w:rsidTr="00560B3F">
        <w:trPr>
          <w:jc w:val="center"/>
        </w:trPr>
        <w:tc>
          <w:tcPr>
            <w:tcW w:w="843" w:type="dxa"/>
            <w:tcMar>
              <w:top w:w="50" w:type="dxa"/>
              <w:left w:w="65" w:type="dxa"/>
              <w:bottom w:w="50" w:type="dxa"/>
              <w:right w:w="65" w:type="dxa"/>
            </w:tcMar>
            <w:vAlign w:val="center"/>
          </w:tcPr>
          <w:p w14:paraId="373BE45D"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SM-2</w:t>
            </w:r>
          </w:p>
        </w:tc>
        <w:tc>
          <w:tcPr>
            <w:tcW w:w="2410" w:type="dxa"/>
            <w:tcMar>
              <w:top w:w="50" w:type="dxa"/>
              <w:left w:w="65" w:type="dxa"/>
              <w:bottom w:w="50" w:type="dxa"/>
              <w:right w:w="65" w:type="dxa"/>
            </w:tcMar>
            <w:vAlign w:val="center"/>
          </w:tcPr>
          <w:p w14:paraId="0FB4A0C6"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Visaptveroša atbalsta nodrošināšana </w:t>
            </w:r>
            <w:r>
              <w:rPr>
                <w:rFonts w:ascii="Times New Roman" w:eastAsia="Times New Roman" w:hAnsi="Times New Roman" w:cs="Times New Roman"/>
                <w:sz w:val="24"/>
                <w:szCs w:val="24"/>
              </w:rPr>
              <w:lastRenderedPageBreak/>
              <w:t>izglītojamiem, viņu ģimenēm un sabiedrībai</w:t>
            </w:r>
          </w:p>
        </w:tc>
        <w:tc>
          <w:tcPr>
            <w:tcW w:w="6045" w:type="dxa"/>
            <w:tcMar>
              <w:top w:w="50" w:type="dxa"/>
              <w:left w:w="65" w:type="dxa"/>
              <w:bottom w:w="50" w:type="dxa"/>
              <w:right w:w="65" w:type="dxa"/>
            </w:tcMar>
            <w:vAlign w:val="center"/>
          </w:tcPr>
          <w:p w14:paraId="1F888F5E" w14:textId="15C28695"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speciālās izglītības piedāvājuma un atbalsta personāla pieejamība;</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 Ģimenes izglītības un atbalsta centra kapacitātes stiprināšana;</w:t>
            </w:r>
            <w:r>
              <w:rPr>
                <w:rFonts w:ascii="Times New Roman" w:eastAsia="Times New Roman" w:hAnsi="Times New Roman" w:cs="Times New Roman"/>
                <w:sz w:val="24"/>
                <w:szCs w:val="24"/>
              </w:rPr>
              <w:br/>
              <w:t>• agrīnas prevencijas, intervences un individuālā atbalsta risinājumi;</w:t>
            </w:r>
            <w:r>
              <w:rPr>
                <w:rFonts w:ascii="Times New Roman" w:eastAsia="Times New Roman" w:hAnsi="Times New Roman" w:cs="Times New Roman"/>
                <w:sz w:val="24"/>
                <w:szCs w:val="24"/>
              </w:rPr>
              <w:br/>
              <w:t xml:space="preserve">• </w:t>
            </w:r>
            <w:r w:rsidR="00F31AD9" w:rsidRPr="00F31AD9">
              <w:rPr>
                <w:rFonts w:ascii="Times New Roman" w:eastAsia="Times New Roman" w:hAnsi="Times New Roman" w:cs="Times New Roman"/>
                <w:sz w:val="24"/>
                <w:szCs w:val="24"/>
              </w:rPr>
              <w:t>drošas un iekļaujošas vides veidošana, kā arī vecāku un sabiedrības izpratnes paaugstināšana</w:t>
            </w:r>
            <w:r>
              <w:rPr>
                <w:rFonts w:ascii="Times New Roman" w:eastAsia="Times New Roman" w:hAnsi="Times New Roman" w:cs="Times New Roman"/>
                <w:sz w:val="24"/>
                <w:szCs w:val="24"/>
              </w:rPr>
              <w:t>.</w:t>
            </w:r>
          </w:p>
        </w:tc>
      </w:tr>
      <w:tr w:rsidR="00056C7A" w14:paraId="0A0FF35D" w14:textId="77777777" w:rsidTr="00560B3F">
        <w:trPr>
          <w:jc w:val="center"/>
        </w:trPr>
        <w:tc>
          <w:tcPr>
            <w:tcW w:w="843" w:type="dxa"/>
            <w:tcMar>
              <w:top w:w="50" w:type="dxa"/>
              <w:left w:w="65" w:type="dxa"/>
              <w:bottom w:w="50" w:type="dxa"/>
              <w:right w:w="65" w:type="dxa"/>
            </w:tcMar>
            <w:vAlign w:val="center"/>
          </w:tcPr>
          <w:p w14:paraId="353E783E"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SM-3</w:t>
            </w:r>
          </w:p>
        </w:tc>
        <w:tc>
          <w:tcPr>
            <w:tcW w:w="2410" w:type="dxa"/>
            <w:tcMar>
              <w:top w:w="50" w:type="dxa"/>
              <w:left w:w="65" w:type="dxa"/>
              <w:bottom w:w="50" w:type="dxa"/>
              <w:right w:w="65" w:type="dxa"/>
            </w:tcMar>
            <w:vAlign w:val="center"/>
          </w:tcPr>
          <w:p w14:paraId="3897B3D2"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Mūsdienīga, pieejama un iekļaujoša izglītības vide</w:t>
            </w:r>
          </w:p>
        </w:tc>
        <w:tc>
          <w:tcPr>
            <w:tcW w:w="6045" w:type="dxa"/>
            <w:tcMar>
              <w:top w:w="50" w:type="dxa"/>
              <w:left w:w="65" w:type="dxa"/>
              <w:bottom w:w="50" w:type="dxa"/>
              <w:right w:w="65" w:type="dxa"/>
            </w:tcMar>
            <w:vAlign w:val="center"/>
          </w:tcPr>
          <w:p w14:paraId="2EDA5C34" w14:textId="2ED8CD89"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ilgtspējīga, videi draudzīga un vajadzībām atbilstoša infrastruktūra;</w:t>
            </w:r>
            <w:r>
              <w:rPr>
                <w:rFonts w:ascii="Times New Roman" w:eastAsia="Times New Roman" w:hAnsi="Times New Roman" w:cs="Times New Roman"/>
                <w:sz w:val="24"/>
                <w:szCs w:val="24"/>
              </w:rPr>
              <w:br/>
              <w:t>• materiāltehniskās bāzes un vides pieejamības pilnveide;</w:t>
            </w:r>
            <w:r>
              <w:rPr>
                <w:rFonts w:ascii="Times New Roman" w:eastAsia="Times New Roman" w:hAnsi="Times New Roman" w:cs="Times New Roman"/>
                <w:sz w:val="24"/>
                <w:szCs w:val="24"/>
              </w:rPr>
              <w:br/>
              <w:t>• izglītojamo nokļūšanas uz izglītības iestādi risinājumu uzlabošana;</w:t>
            </w:r>
            <w:r>
              <w:rPr>
                <w:rFonts w:ascii="Times New Roman" w:eastAsia="Times New Roman" w:hAnsi="Times New Roman" w:cs="Times New Roman"/>
                <w:sz w:val="24"/>
                <w:szCs w:val="24"/>
              </w:rPr>
              <w:br/>
              <w:t xml:space="preserve">• </w:t>
            </w:r>
            <w:r w:rsidR="00560B3F" w:rsidRPr="00560B3F">
              <w:rPr>
                <w:rFonts w:ascii="Times New Roman" w:eastAsia="Times New Roman" w:hAnsi="Times New Roman" w:cs="Times New Roman"/>
                <w:sz w:val="24"/>
                <w:szCs w:val="24"/>
              </w:rPr>
              <w:t xml:space="preserve">digitālās vides, </w:t>
            </w:r>
            <w:r w:rsidR="00560B3F">
              <w:rPr>
                <w:rFonts w:ascii="Times New Roman" w:eastAsia="Times New Roman" w:hAnsi="Times New Roman" w:cs="Times New Roman"/>
                <w:sz w:val="24"/>
                <w:szCs w:val="24"/>
              </w:rPr>
              <w:t>IT</w:t>
            </w:r>
            <w:r w:rsidR="00560B3F" w:rsidRPr="00560B3F">
              <w:rPr>
                <w:rFonts w:ascii="Times New Roman" w:eastAsia="Times New Roman" w:hAnsi="Times New Roman" w:cs="Times New Roman"/>
                <w:sz w:val="24"/>
                <w:szCs w:val="24"/>
              </w:rPr>
              <w:t xml:space="preserve"> aprīkojuma un digitālās </w:t>
            </w:r>
            <w:r w:rsidR="00560B3F">
              <w:rPr>
                <w:rFonts w:ascii="Times New Roman" w:eastAsia="Times New Roman" w:hAnsi="Times New Roman" w:cs="Times New Roman"/>
                <w:sz w:val="24"/>
                <w:szCs w:val="24"/>
              </w:rPr>
              <w:t>i</w:t>
            </w:r>
            <w:r w:rsidR="00560B3F" w:rsidRPr="00560B3F">
              <w:rPr>
                <w:rFonts w:ascii="Times New Roman" w:eastAsia="Times New Roman" w:hAnsi="Times New Roman" w:cs="Times New Roman"/>
                <w:sz w:val="24"/>
                <w:szCs w:val="24"/>
              </w:rPr>
              <w:t>nfrastruktūras attīstība</w:t>
            </w:r>
            <w:r>
              <w:rPr>
                <w:rFonts w:ascii="Times New Roman" w:eastAsia="Times New Roman" w:hAnsi="Times New Roman" w:cs="Times New Roman"/>
                <w:sz w:val="24"/>
                <w:szCs w:val="24"/>
              </w:rPr>
              <w:t>.</w:t>
            </w:r>
          </w:p>
        </w:tc>
      </w:tr>
      <w:tr w:rsidR="00056C7A" w14:paraId="24C36BB9" w14:textId="77777777" w:rsidTr="00560B3F">
        <w:trPr>
          <w:jc w:val="center"/>
        </w:trPr>
        <w:tc>
          <w:tcPr>
            <w:tcW w:w="843" w:type="dxa"/>
            <w:tcMar>
              <w:top w:w="50" w:type="dxa"/>
              <w:left w:w="65" w:type="dxa"/>
              <w:bottom w:w="50" w:type="dxa"/>
              <w:right w:w="65" w:type="dxa"/>
            </w:tcMar>
            <w:vAlign w:val="center"/>
          </w:tcPr>
          <w:p w14:paraId="20F7DA4E"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SM-4</w:t>
            </w:r>
          </w:p>
        </w:tc>
        <w:tc>
          <w:tcPr>
            <w:tcW w:w="2410" w:type="dxa"/>
            <w:tcMar>
              <w:top w:w="50" w:type="dxa"/>
              <w:left w:w="65" w:type="dxa"/>
              <w:bottom w:w="50" w:type="dxa"/>
              <w:right w:w="65" w:type="dxa"/>
            </w:tcMar>
            <w:vAlign w:val="center"/>
          </w:tcPr>
          <w:p w14:paraId="5F7E998E"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Kvalitatīva izglītības pārvaldība</w:t>
            </w:r>
          </w:p>
        </w:tc>
        <w:tc>
          <w:tcPr>
            <w:tcW w:w="6045" w:type="dxa"/>
            <w:tcMar>
              <w:top w:w="50" w:type="dxa"/>
              <w:left w:w="65" w:type="dxa"/>
              <w:bottom w:w="50" w:type="dxa"/>
              <w:right w:w="65" w:type="dxa"/>
            </w:tcMar>
            <w:vAlign w:val="center"/>
          </w:tcPr>
          <w:p w14:paraId="16D5D7C5"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datu izmantošana lēmumu pieņemšanā un uzraudzībā;</w:t>
            </w:r>
            <w:r>
              <w:rPr>
                <w:rFonts w:ascii="Times New Roman" w:eastAsia="Times New Roman" w:hAnsi="Times New Roman" w:cs="Times New Roman"/>
                <w:sz w:val="24"/>
                <w:szCs w:val="24"/>
              </w:rPr>
              <w:br/>
              <w:t>• vienota, datos balstīta pašvērtēšanas un plānošanas sistēma;</w:t>
            </w:r>
            <w:r>
              <w:rPr>
                <w:rFonts w:ascii="Times New Roman" w:eastAsia="Times New Roman" w:hAnsi="Times New Roman" w:cs="Times New Roman"/>
                <w:sz w:val="24"/>
                <w:szCs w:val="24"/>
              </w:rPr>
              <w:br/>
              <w:t>• vadītāju līderības, sadarbības un mācīšanās organizācijas kultūras stiprināšana;</w:t>
            </w:r>
            <w:r>
              <w:rPr>
                <w:rFonts w:ascii="Times New Roman" w:eastAsia="Times New Roman" w:hAnsi="Times New Roman" w:cs="Times New Roman"/>
                <w:sz w:val="24"/>
                <w:szCs w:val="24"/>
              </w:rPr>
              <w:br/>
              <w:t>• stratēģijas īstenošanas sistemātiska uzraudzība pašvaldības līmenī.</w:t>
            </w:r>
          </w:p>
        </w:tc>
      </w:tr>
      <w:tr w:rsidR="00056C7A" w14:paraId="78091139" w14:textId="77777777" w:rsidTr="00560B3F">
        <w:trPr>
          <w:jc w:val="center"/>
        </w:trPr>
        <w:tc>
          <w:tcPr>
            <w:tcW w:w="843" w:type="dxa"/>
            <w:tcMar>
              <w:top w:w="50" w:type="dxa"/>
              <w:left w:w="65" w:type="dxa"/>
              <w:bottom w:w="50" w:type="dxa"/>
              <w:right w:w="65" w:type="dxa"/>
            </w:tcMar>
            <w:vAlign w:val="center"/>
          </w:tcPr>
          <w:p w14:paraId="780852CC"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SM-5</w:t>
            </w:r>
          </w:p>
        </w:tc>
        <w:tc>
          <w:tcPr>
            <w:tcW w:w="2410" w:type="dxa"/>
            <w:tcMar>
              <w:top w:w="50" w:type="dxa"/>
              <w:left w:w="65" w:type="dxa"/>
              <w:bottom w:w="50" w:type="dxa"/>
              <w:right w:w="65" w:type="dxa"/>
            </w:tcMar>
            <w:vAlign w:val="center"/>
          </w:tcPr>
          <w:p w14:paraId="725D5DF5"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Pieaugušo izglītības attīstība</w:t>
            </w:r>
          </w:p>
        </w:tc>
        <w:tc>
          <w:tcPr>
            <w:tcW w:w="6045" w:type="dxa"/>
            <w:tcMar>
              <w:top w:w="50" w:type="dxa"/>
              <w:left w:w="65" w:type="dxa"/>
              <w:bottom w:w="50" w:type="dxa"/>
              <w:right w:w="65" w:type="dxa"/>
            </w:tcMar>
            <w:vAlign w:val="center"/>
          </w:tcPr>
          <w:p w14:paraId="02EA77F8" w14:textId="77777777" w:rsidR="00056C7A" w:rsidRDefault="00056C7A" w:rsidP="00DA143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regulārs mūžizglītības vajadzību monitorings un publiska informācija par iespējām;</w:t>
            </w:r>
            <w:r>
              <w:rPr>
                <w:rFonts w:ascii="Times New Roman" w:eastAsia="Times New Roman" w:hAnsi="Times New Roman" w:cs="Times New Roman"/>
                <w:sz w:val="24"/>
                <w:szCs w:val="24"/>
              </w:rPr>
              <w:br/>
              <w:t>• daudzveidīgs, pieejams un elastīgs pieaugušo neformālās izglītības piedāvājums;</w:t>
            </w:r>
            <w:r>
              <w:rPr>
                <w:rFonts w:ascii="Times New Roman" w:eastAsia="Times New Roman" w:hAnsi="Times New Roman" w:cs="Times New Roman"/>
                <w:sz w:val="24"/>
                <w:szCs w:val="24"/>
              </w:rPr>
              <w:br/>
              <w:t>• sadarbība ar uzņēmējiem, prakses un projektu konkursi;</w:t>
            </w:r>
            <w:r>
              <w:rPr>
                <w:rFonts w:ascii="Times New Roman" w:eastAsia="Times New Roman" w:hAnsi="Times New Roman" w:cs="Times New Roman"/>
                <w:sz w:val="24"/>
                <w:szCs w:val="24"/>
              </w:rPr>
              <w:br/>
              <w:t>• digitālās prasmes, pašmācība, brīvprātīgais darbs un karjeras atbalsts pieaugušajiem.</w:t>
            </w:r>
          </w:p>
        </w:tc>
      </w:tr>
    </w:tbl>
    <w:p w14:paraId="78EC3401" w14:textId="4A16A354" w:rsidR="005F3A84" w:rsidRDefault="00056C7A">
      <w:pPr>
        <w:pStyle w:val="Virsraksts2"/>
        <w:rPr>
          <w:sz w:val="24"/>
          <w:szCs w:val="24"/>
        </w:rPr>
      </w:pPr>
      <w:bookmarkStart w:id="20" w:name="_Toc227323491"/>
      <w:r>
        <w:rPr>
          <w:sz w:val="24"/>
          <w:szCs w:val="24"/>
        </w:rPr>
        <w:t>2.</w:t>
      </w:r>
      <w:r w:rsidR="00D90F78">
        <w:rPr>
          <w:sz w:val="24"/>
          <w:szCs w:val="24"/>
        </w:rPr>
        <w:t>4</w:t>
      </w:r>
      <w:r>
        <w:rPr>
          <w:sz w:val="24"/>
          <w:szCs w:val="24"/>
        </w:rPr>
        <w:t>. Rīcības virzieni</w:t>
      </w:r>
      <w:bookmarkEnd w:id="20"/>
    </w:p>
    <w:p w14:paraId="1894052C" w14:textId="38F0B766"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Stratēģijas darbības periodā stratēģiskie mērķi tiek īstenoti ar astoņiem savstarpēji saistītiem rīcības virzieniem</w:t>
      </w:r>
      <w:r w:rsidR="00843A10">
        <w:rPr>
          <w:rFonts w:ascii="Times New Roman" w:eastAsia="Times New Roman" w:hAnsi="Times New Roman" w:cs="Times New Roman"/>
          <w:sz w:val="24"/>
          <w:szCs w:val="24"/>
        </w:rPr>
        <w:t xml:space="preserve"> (2.1. attēls)</w:t>
      </w:r>
      <w:r>
        <w:rPr>
          <w:rFonts w:ascii="Times New Roman" w:eastAsia="Times New Roman" w:hAnsi="Times New Roman" w:cs="Times New Roman"/>
          <w:sz w:val="24"/>
          <w:szCs w:val="24"/>
        </w:rPr>
        <w:t xml:space="preserve">. </w:t>
      </w:r>
    </w:p>
    <w:p w14:paraId="019737BD" w14:textId="31A5F1E7"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Rīcības virzieni veidoti tā, lai katram stratēģiskajam mērķim būtu skaidrs īstenošanas mehānisms. Tajos integrēti gan iepriekšējā plānošanas perioda izvērtējumā apstiprinātie virzieni – pedagogu atbalsts, vienotāka izpratne par pilnveidoto saturu, audzināšanas darba kvalitāte un karjeras attīstības atbalsts –, gan </w:t>
      </w:r>
      <w:r w:rsidR="00AB7378">
        <w:rPr>
          <w:rFonts w:ascii="Times New Roman" w:eastAsia="Times New Roman" w:hAnsi="Times New Roman" w:cs="Times New Roman"/>
          <w:sz w:val="24"/>
          <w:szCs w:val="24"/>
        </w:rPr>
        <w:t>esošās situācijas izvērtēšanas</w:t>
      </w:r>
      <w:r>
        <w:rPr>
          <w:rFonts w:ascii="Times New Roman" w:eastAsia="Times New Roman" w:hAnsi="Times New Roman" w:cs="Times New Roman"/>
          <w:sz w:val="24"/>
          <w:szCs w:val="24"/>
        </w:rPr>
        <w:t xml:space="preserve"> datos konstatētie izaicinājumi.</w:t>
      </w:r>
    </w:p>
    <w:p w14:paraId="48142EFF" w14:textId="2ABC670F" w:rsidR="00843A10" w:rsidRDefault="00843A10" w:rsidP="00CA0CFA">
      <w:pPr>
        <w:jc w:val="center"/>
        <w:rPr>
          <w:rFonts w:ascii="Times New Roman" w:eastAsia="Times New Roman" w:hAnsi="Times New Roman" w:cs="Times New Roman"/>
          <w:sz w:val="24"/>
          <w:szCs w:val="24"/>
        </w:rPr>
      </w:pPr>
      <w:r w:rsidRPr="00843A10">
        <w:rPr>
          <w:rFonts w:ascii="Times New Roman" w:eastAsia="Times New Roman" w:hAnsi="Times New Roman" w:cs="Times New Roman"/>
          <w:noProof/>
          <w:sz w:val="24"/>
          <w:szCs w:val="24"/>
        </w:rPr>
        <w:lastRenderedPageBreak/>
        <w:drawing>
          <wp:inline distT="0" distB="0" distL="0" distR="0" wp14:anchorId="18CA8185" wp14:editId="478319F9">
            <wp:extent cx="5914390" cy="1859915"/>
            <wp:effectExtent l="0" t="0" r="0" b="6985"/>
            <wp:docPr id="16324837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483747" name=""/>
                    <pic:cNvPicPr/>
                  </pic:nvPicPr>
                  <pic:blipFill>
                    <a:blip r:embed="rId11"/>
                    <a:stretch>
                      <a:fillRect/>
                    </a:stretch>
                  </pic:blipFill>
                  <pic:spPr>
                    <a:xfrm>
                      <a:off x="0" y="0"/>
                      <a:ext cx="5914390" cy="1859915"/>
                    </a:xfrm>
                    <a:prstGeom prst="rect">
                      <a:avLst/>
                    </a:prstGeom>
                  </pic:spPr>
                </pic:pic>
              </a:graphicData>
            </a:graphic>
          </wp:inline>
        </w:drawing>
      </w:r>
    </w:p>
    <w:p w14:paraId="071BF654" w14:textId="036BA871" w:rsidR="00843A10" w:rsidRPr="00843A10" w:rsidRDefault="00843A10" w:rsidP="00843A10">
      <w:pPr>
        <w:ind w:firstLine="284"/>
        <w:jc w:val="center"/>
        <w:rPr>
          <w:rFonts w:ascii="Times New Roman" w:eastAsia="Times New Roman" w:hAnsi="Times New Roman" w:cs="Times New Roman"/>
          <w:i/>
          <w:iCs/>
          <w:sz w:val="24"/>
          <w:szCs w:val="24"/>
        </w:rPr>
      </w:pPr>
      <w:r w:rsidRPr="00843A10">
        <w:rPr>
          <w:rFonts w:ascii="Times New Roman" w:eastAsia="Times New Roman" w:hAnsi="Times New Roman" w:cs="Times New Roman"/>
          <w:i/>
          <w:iCs/>
          <w:sz w:val="24"/>
          <w:szCs w:val="24"/>
        </w:rPr>
        <w:t>2.1. attēls Stratēģiskie mērķi un rīcības virzieni</w:t>
      </w:r>
    </w:p>
    <w:p w14:paraId="2141FD77" w14:textId="77777777" w:rsidR="005F3A84" w:rsidRDefault="005F3A84">
      <w:pPr>
        <w:ind w:firstLine="284"/>
        <w:jc w:val="both"/>
        <w:rPr>
          <w:rFonts w:ascii="Times New Roman" w:eastAsia="Times New Roman" w:hAnsi="Times New Roman" w:cs="Times New Roman"/>
          <w:sz w:val="24"/>
          <w:szCs w:val="24"/>
        </w:rPr>
      </w:pPr>
    </w:p>
    <w:tbl>
      <w:tblPr>
        <w:tblStyle w:val="a4"/>
        <w:tblW w:w="9298" w:type="dxa"/>
        <w:jc w:val="center"/>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1268"/>
        <w:gridCol w:w="2835"/>
        <w:gridCol w:w="5195"/>
      </w:tblGrid>
      <w:tr w:rsidR="005F3A84" w14:paraId="2DFD0658" w14:textId="77777777">
        <w:trPr>
          <w:tblHeader/>
          <w:jc w:val="center"/>
        </w:trPr>
        <w:tc>
          <w:tcPr>
            <w:tcW w:w="1268" w:type="dxa"/>
            <w:shd w:val="clear" w:color="auto" w:fill="0F766E"/>
            <w:tcMar>
              <w:top w:w="50" w:type="dxa"/>
              <w:left w:w="65" w:type="dxa"/>
              <w:bottom w:w="50" w:type="dxa"/>
              <w:right w:w="65" w:type="dxa"/>
            </w:tcMar>
            <w:vAlign w:val="center"/>
          </w:tcPr>
          <w:p w14:paraId="7BA593B9" w14:textId="77777777" w:rsidR="005F3A84" w:rsidRDefault="007501A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RV</w:t>
            </w:r>
          </w:p>
        </w:tc>
        <w:tc>
          <w:tcPr>
            <w:tcW w:w="2835" w:type="dxa"/>
            <w:shd w:val="clear" w:color="auto" w:fill="0F766E"/>
            <w:tcMar>
              <w:top w:w="50" w:type="dxa"/>
              <w:left w:w="65" w:type="dxa"/>
              <w:bottom w:w="50" w:type="dxa"/>
              <w:right w:w="65" w:type="dxa"/>
            </w:tcMar>
            <w:vAlign w:val="center"/>
          </w:tcPr>
          <w:p w14:paraId="1A210F37" w14:textId="77777777" w:rsidR="005F3A84" w:rsidRDefault="007501A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RĪCĪBAS VIRZIENS</w:t>
            </w:r>
          </w:p>
        </w:tc>
        <w:tc>
          <w:tcPr>
            <w:tcW w:w="5195" w:type="dxa"/>
            <w:shd w:val="clear" w:color="auto" w:fill="0F766E"/>
            <w:tcMar>
              <w:top w:w="50" w:type="dxa"/>
              <w:left w:w="65" w:type="dxa"/>
              <w:bottom w:w="50" w:type="dxa"/>
              <w:right w:w="65" w:type="dxa"/>
            </w:tcMar>
            <w:vAlign w:val="center"/>
          </w:tcPr>
          <w:p w14:paraId="01517B8A" w14:textId="77777777" w:rsidR="005F3A84" w:rsidRDefault="007501A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FOKUSS / STRATĒĢISKĀ NOZĪME</w:t>
            </w:r>
          </w:p>
        </w:tc>
      </w:tr>
      <w:tr w:rsidR="005F3A84" w14:paraId="12416ECA" w14:textId="77777777">
        <w:trPr>
          <w:jc w:val="center"/>
        </w:trPr>
        <w:tc>
          <w:tcPr>
            <w:tcW w:w="1268" w:type="dxa"/>
            <w:tcMar>
              <w:top w:w="50" w:type="dxa"/>
              <w:left w:w="65" w:type="dxa"/>
              <w:bottom w:w="50" w:type="dxa"/>
              <w:right w:w="65" w:type="dxa"/>
            </w:tcMar>
            <w:vAlign w:val="center"/>
          </w:tcPr>
          <w:p w14:paraId="5EE93410"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RV-1</w:t>
            </w:r>
          </w:p>
        </w:tc>
        <w:tc>
          <w:tcPr>
            <w:tcW w:w="2835" w:type="dxa"/>
            <w:tcMar>
              <w:top w:w="50" w:type="dxa"/>
              <w:left w:w="65" w:type="dxa"/>
              <w:bottom w:w="50" w:type="dxa"/>
              <w:right w:w="65" w:type="dxa"/>
            </w:tcMar>
            <w:vAlign w:val="center"/>
          </w:tcPr>
          <w:p w14:paraId="337F23D7"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kvalitātes attīstība un kompetenču pieejas īstenošana</w:t>
            </w:r>
          </w:p>
        </w:tc>
        <w:tc>
          <w:tcPr>
            <w:tcW w:w="5195" w:type="dxa"/>
            <w:tcMar>
              <w:top w:w="50" w:type="dxa"/>
              <w:left w:w="65" w:type="dxa"/>
              <w:bottom w:w="50" w:type="dxa"/>
              <w:right w:w="65" w:type="dxa"/>
            </w:tcMar>
            <w:vAlign w:val="center"/>
          </w:tcPr>
          <w:p w14:paraId="2F8EBEFB" w14:textId="4D1156E5"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Nostiprina vienotu un kvalitatīvu mācību procesu, pedagogu sadarbību, vērtēšanas pieeju, pamatprasmju attīstību, </w:t>
            </w:r>
            <w:r w:rsidR="004519E8">
              <w:rPr>
                <w:rFonts w:ascii="Times New Roman" w:eastAsia="Times New Roman" w:hAnsi="Times New Roman" w:cs="Times New Roman"/>
                <w:sz w:val="24"/>
                <w:szCs w:val="24"/>
              </w:rPr>
              <w:t xml:space="preserve"> izglītības procesa </w:t>
            </w:r>
            <w:r>
              <w:rPr>
                <w:rFonts w:ascii="Times New Roman" w:eastAsia="Times New Roman" w:hAnsi="Times New Roman" w:cs="Times New Roman"/>
                <w:sz w:val="24"/>
                <w:szCs w:val="24"/>
              </w:rPr>
              <w:t>diferencēšanu, talantu atbalstu un sadarbību ar vecākiem.</w:t>
            </w:r>
          </w:p>
        </w:tc>
      </w:tr>
      <w:tr w:rsidR="005F3A84" w14:paraId="297BD25C" w14:textId="77777777">
        <w:trPr>
          <w:jc w:val="center"/>
        </w:trPr>
        <w:tc>
          <w:tcPr>
            <w:tcW w:w="1268" w:type="dxa"/>
            <w:tcMar>
              <w:top w:w="50" w:type="dxa"/>
              <w:left w:w="65" w:type="dxa"/>
              <w:bottom w:w="50" w:type="dxa"/>
              <w:right w:w="65" w:type="dxa"/>
            </w:tcMar>
            <w:vAlign w:val="center"/>
          </w:tcPr>
          <w:p w14:paraId="7343F96C"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RV-2</w:t>
            </w:r>
          </w:p>
        </w:tc>
        <w:tc>
          <w:tcPr>
            <w:tcW w:w="2835" w:type="dxa"/>
            <w:tcMar>
              <w:top w:w="50" w:type="dxa"/>
              <w:left w:w="65" w:type="dxa"/>
              <w:bottom w:w="50" w:type="dxa"/>
              <w:right w:w="65" w:type="dxa"/>
            </w:tcMar>
            <w:vAlign w:val="center"/>
          </w:tcPr>
          <w:p w14:paraId="11C48D5D"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profesionālās kapacitātes stiprināšana</w:t>
            </w:r>
          </w:p>
        </w:tc>
        <w:tc>
          <w:tcPr>
            <w:tcW w:w="5195" w:type="dxa"/>
            <w:tcMar>
              <w:top w:w="50" w:type="dxa"/>
              <w:left w:w="65" w:type="dxa"/>
              <w:bottom w:w="50" w:type="dxa"/>
              <w:right w:w="65" w:type="dxa"/>
            </w:tcMar>
            <w:vAlign w:val="center"/>
          </w:tcPr>
          <w:p w14:paraId="3C6FD644" w14:textId="2F0A1B38"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Veido datos balstītu profesionālo pilnveidi, jauno pedagogu mentoringu, profesionālo atbalstu, labbūtību un </w:t>
            </w:r>
            <w:r w:rsidR="004519E8">
              <w:rPr>
                <w:rFonts w:ascii="Times New Roman" w:eastAsia="Times New Roman" w:hAnsi="Times New Roman" w:cs="Times New Roman"/>
                <w:sz w:val="24"/>
                <w:szCs w:val="24"/>
              </w:rPr>
              <w:t xml:space="preserve">pedagogu </w:t>
            </w:r>
            <w:r>
              <w:rPr>
                <w:rFonts w:ascii="Times New Roman" w:eastAsia="Times New Roman" w:hAnsi="Times New Roman" w:cs="Times New Roman"/>
                <w:sz w:val="24"/>
                <w:szCs w:val="24"/>
              </w:rPr>
              <w:t>noturēšanu sistēmā.</w:t>
            </w:r>
          </w:p>
        </w:tc>
      </w:tr>
      <w:tr w:rsidR="005F3A84" w14:paraId="0F412A85" w14:textId="77777777">
        <w:trPr>
          <w:jc w:val="center"/>
        </w:trPr>
        <w:tc>
          <w:tcPr>
            <w:tcW w:w="1268" w:type="dxa"/>
            <w:tcMar>
              <w:top w:w="50" w:type="dxa"/>
              <w:left w:w="65" w:type="dxa"/>
              <w:bottom w:w="50" w:type="dxa"/>
              <w:right w:w="65" w:type="dxa"/>
            </w:tcMar>
            <w:vAlign w:val="center"/>
          </w:tcPr>
          <w:p w14:paraId="0E41DD3B"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RV-3</w:t>
            </w:r>
          </w:p>
        </w:tc>
        <w:tc>
          <w:tcPr>
            <w:tcW w:w="2835" w:type="dxa"/>
            <w:tcMar>
              <w:top w:w="50" w:type="dxa"/>
              <w:left w:w="65" w:type="dxa"/>
              <w:bottom w:w="50" w:type="dxa"/>
              <w:right w:w="65" w:type="dxa"/>
            </w:tcMar>
            <w:vAlign w:val="center"/>
          </w:tcPr>
          <w:p w14:paraId="0FD0D0B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Iekļaujošas izglītības un atbalsta sistēmas attīstība</w:t>
            </w:r>
          </w:p>
        </w:tc>
        <w:tc>
          <w:tcPr>
            <w:tcW w:w="5195" w:type="dxa"/>
            <w:tcMar>
              <w:top w:w="50" w:type="dxa"/>
              <w:left w:w="65" w:type="dxa"/>
              <w:bottom w:w="50" w:type="dxa"/>
              <w:right w:w="65" w:type="dxa"/>
            </w:tcMar>
            <w:vAlign w:val="center"/>
          </w:tcPr>
          <w:p w14:paraId="58E2C8E0" w14:textId="19683D49"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Stiprina speciālās izglītības un atbalsta personāla pieejamību, ĢIAC kapacitāti, agrīnu prevenciju, drošu vidi un sabiedrības izpratni</w:t>
            </w:r>
            <w:r w:rsidR="004519E8">
              <w:rPr>
                <w:rFonts w:ascii="Times New Roman" w:eastAsia="Times New Roman" w:hAnsi="Times New Roman" w:cs="Times New Roman"/>
                <w:sz w:val="24"/>
                <w:szCs w:val="24"/>
              </w:rPr>
              <w:t xml:space="preserve"> iekļaujošu izglītību.</w:t>
            </w:r>
          </w:p>
        </w:tc>
      </w:tr>
      <w:tr w:rsidR="005F3A84" w14:paraId="7AF5C35B" w14:textId="77777777">
        <w:trPr>
          <w:jc w:val="center"/>
        </w:trPr>
        <w:tc>
          <w:tcPr>
            <w:tcW w:w="1268" w:type="dxa"/>
            <w:tcMar>
              <w:top w:w="50" w:type="dxa"/>
              <w:left w:w="65" w:type="dxa"/>
              <w:bottom w:w="50" w:type="dxa"/>
              <w:right w:w="65" w:type="dxa"/>
            </w:tcMar>
            <w:vAlign w:val="center"/>
          </w:tcPr>
          <w:p w14:paraId="5208EE6E"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RV-4</w:t>
            </w:r>
          </w:p>
        </w:tc>
        <w:tc>
          <w:tcPr>
            <w:tcW w:w="2835" w:type="dxa"/>
            <w:tcMar>
              <w:top w:w="50" w:type="dxa"/>
              <w:left w:w="65" w:type="dxa"/>
              <w:bottom w:w="50" w:type="dxa"/>
              <w:right w:w="65" w:type="dxa"/>
            </w:tcMar>
            <w:vAlign w:val="center"/>
          </w:tcPr>
          <w:p w14:paraId="3BAFE20E"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Plašākas skolēnu izglītības pieredzes nodrošināšana</w:t>
            </w:r>
          </w:p>
        </w:tc>
        <w:tc>
          <w:tcPr>
            <w:tcW w:w="5195" w:type="dxa"/>
            <w:tcMar>
              <w:top w:w="50" w:type="dxa"/>
              <w:left w:w="65" w:type="dxa"/>
              <w:bottom w:w="50" w:type="dxa"/>
              <w:right w:w="65" w:type="dxa"/>
            </w:tcMar>
            <w:vAlign w:val="center"/>
          </w:tcPr>
          <w:p w14:paraId="658002BC" w14:textId="1A6C1271" w:rsidR="005F3A84" w:rsidRDefault="004519E8">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Dažādo skolēnu mācīšanās pieredzi (interešu, profesionālās ievirzes, karjeras izglītība, neformālā un ārpusstundu mācīšanās, kā arī saikne ar vietējiem resursiem).</w:t>
            </w:r>
          </w:p>
        </w:tc>
      </w:tr>
      <w:tr w:rsidR="005F3A84" w14:paraId="4C6ED707" w14:textId="77777777">
        <w:trPr>
          <w:jc w:val="center"/>
        </w:trPr>
        <w:tc>
          <w:tcPr>
            <w:tcW w:w="1268" w:type="dxa"/>
            <w:tcMar>
              <w:top w:w="50" w:type="dxa"/>
              <w:left w:w="65" w:type="dxa"/>
              <w:bottom w:w="50" w:type="dxa"/>
              <w:right w:w="65" w:type="dxa"/>
            </w:tcMar>
            <w:vAlign w:val="center"/>
          </w:tcPr>
          <w:p w14:paraId="41546AD3"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RV-5</w:t>
            </w:r>
          </w:p>
        </w:tc>
        <w:tc>
          <w:tcPr>
            <w:tcW w:w="2835" w:type="dxa"/>
            <w:tcMar>
              <w:top w:w="50" w:type="dxa"/>
              <w:left w:w="65" w:type="dxa"/>
              <w:bottom w:w="50" w:type="dxa"/>
              <w:right w:w="65" w:type="dxa"/>
            </w:tcMar>
            <w:vAlign w:val="center"/>
          </w:tcPr>
          <w:p w14:paraId="5E9308BA"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Mūsdienīgas izglītības infrastruktūras un digitālās vides attīstība</w:t>
            </w:r>
          </w:p>
        </w:tc>
        <w:tc>
          <w:tcPr>
            <w:tcW w:w="5195" w:type="dxa"/>
            <w:tcMar>
              <w:top w:w="50" w:type="dxa"/>
              <w:left w:w="65" w:type="dxa"/>
              <w:bottom w:w="50" w:type="dxa"/>
              <w:right w:w="65" w:type="dxa"/>
            </w:tcMar>
            <w:vAlign w:val="center"/>
          </w:tcPr>
          <w:p w14:paraId="49C2ACE0"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Vērsts uz ilgtspējīgu infrastruktūru, pieejamu vidi, materiāltehnisko bāzi un izglītojamo nokļūšanas risinājumu uzlabošanu.</w:t>
            </w:r>
          </w:p>
        </w:tc>
      </w:tr>
      <w:tr w:rsidR="005F3A84" w14:paraId="38907BE6" w14:textId="77777777">
        <w:trPr>
          <w:jc w:val="center"/>
        </w:trPr>
        <w:tc>
          <w:tcPr>
            <w:tcW w:w="1268" w:type="dxa"/>
            <w:tcMar>
              <w:top w:w="50" w:type="dxa"/>
              <w:left w:w="65" w:type="dxa"/>
              <w:bottom w:w="50" w:type="dxa"/>
              <w:right w:w="65" w:type="dxa"/>
            </w:tcMar>
            <w:vAlign w:val="center"/>
          </w:tcPr>
          <w:p w14:paraId="533C1696"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RV-6</w:t>
            </w:r>
          </w:p>
        </w:tc>
        <w:tc>
          <w:tcPr>
            <w:tcW w:w="2835" w:type="dxa"/>
            <w:tcMar>
              <w:top w:w="50" w:type="dxa"/>
              <w:left w:w="65" w:type="dxa"/>
              <w:bottom w:w="50" w:type="dxa"/>
              <w:right w:w="65" w:type="dxa"/>
            </w:tcMar>
            <w:vAlign w:val="center"/>
          </w:tcPr>
          <w:p w14:paraId="433B59AD"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Digitālo risinājumu pieejamības un izmantošanas paplašināšana izglītībā</w:t>
            </w:r>
          </w:p>
        </w:tc>
        <w:tc>
          <w:tcPr>
            <w:tcW w:w="5195" w:type="dxa"/>
            <w:tcMar>
              <w:top w:w="50" w:type="dxa"/>
              <w:left w:w="65" w:type="dxa"/>
              <w:bottom w:w="50" w:type="dxa"/>
              <w:right w:w="65" w:type="dxa"/>
            </w:tcMar>
            <w:vAlign w:val="center"/>
          </w:tcPr>
          <w:p w14:paraId="56EC0BE0" w14:textId="3A122994"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Attīsta pedagogu digitālās kompetences, </w:t>
            </w:r>
            <w:r w:rsidR="004519E8">
              <w:rPr>
                <w:rFonts w:ascii="Times New Roman" w:eastAsia="Times New Roman" w:hAnsi="Times New Roman" w:cs="Times New Roman"/>
                <w:sz w:val="24"/>
                <w:szCs w:val="24"/>
              </w:rPr>
              <w:t xml:space="preserve">uzlabo </w:t>
            </w:r>
            <w:r>
              <w:rPr>
                <w:rFonts w:ascii="Times New Roman" w:eastAsia="Times New Roman" w:hAnsi="Times New Roman" w:cs="Times New Roman"/>
                <w:sz w:val="24"/>
                <w:szCs w:val="24"/>
              </w:rPr>
              <w:t xml:space="preserve">IKT aprīkojumu, </w:t>
            </w:r>
            <w:r w:rsidR="004519E8">
              <w:rPr>
                <w:rFonts w:ascii="Times New Roman" w:eastAsia="Times New Roman" w:hAnsi="Times New Roman" w:cs="Times New Roman"/>
                <w:sz w:val="24"/>
                <w:szCs w:val="24"/>
              </w:rPr>
              <w:t xml:space="preserve">nodrošina </w:t>
            </w:r>
            <w:r>
              <w:rPr>
                <w:rFonts w:ascii="Times New Roman" w:eastAsia="Times New Roman" w:hAnsi="Times New Roman" w:cs="Times New Roman"/>
                <w:sz w:val="24"/>
                <w:szCs w:val="24"/>
              </w:rPr>
              <w:t xml:space="preserve">kvalitatīvu interneta piekļuvi un </w:t>
            </w:r>
            <w:r w:rsidR="00560B3F">
              <w:rPr>
                <w:rFonts w:ascii="Times New Roman" w:eastAsia="Times New Roman" w:hAnsi="Times New Roman" w:cs="Times New Roman"/>
                <w:sz w:val="24"/>
                <w:szCs w:val="24"/>
              </w:rPr>
              <w:t>digitālās infrastruktūras attīstību</w:t>
            </w:r>
            <w:r>
              <w:rPr>
                <w:rFonts w:ascii="Times New Roman" w:eastAsia="Times New Roman" w:hAnsi="Times New Roman" w:cs="Times New Roman"/>
                <w:sz w:val="24"/>
                <w:szCs w:val="24"/>
              </w:rPr>
              <w:t>.</w:t>
            </w:r>
          </w:p>
        </w:tc>
      </w:tr>
      <w:tr w:rsidR="005F3A84" w14:paraId="0F9DB1B0" w14:textId="77777777">
        <w:trPr>
          <w:jc w:val="center"/>
        </w:trPr>
        <w:tc>
          <w:tcPr>
            <w:tcW w:w="1268" w:type="dxa"/>
            <w:tcMar>
              <w:top w:w="50" w:type="dxa"/>
              <w:left w:w="65" w:type="dxa"/>
              <w:bottom w:w="50" w:type="dxa"/>
              <w:right w:w="65" w:type="dxa"/>
            </w:tcMar>
            <w:vAlign w:val="center"/>
          </w:tcPr>
          <w:p w14:paraId="19EDF32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RV-7</w:t>
            </w:r>
          </w:p>
        </w:tc>
        <w:tc>
          <w:tcPr>
            <w:tcW w:w="2835" w:type="dxa"/>
            <w:tcMar>
              <w:top w:w="50" w:type="dxa"/>
              <w:left w:w="65" w:type="dxa"/>
              <w:bottom w:w="50" w:type="dxa"/>
              <w:right w:w="65" w:type="dxa"/>
            </w:tcMar>
            <w:vAlign w:val="center"/>
          </w:tcPr>
          <w:p w14:paraId="58952B4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Efektīvas un datos balstītas izglītības pārvaldības attīstība</w:t>
            </w:r>
          </w:p>
        </w:tc>
        <w:tc>
          <w:tcPr>
            <w:tcW w:w="5195" w:type="dxa"/>
            <w:tcMar>
              <w:top w:w="50" w:type="dxa"/>
              <w:left w:w="65" w:type="dxa"/>
              <w:bottom w:w="50" w:type="dxa"/>
              <w:right w:w="65" w:type="dxa"/>
            </w:tcMar>
            <w:vAlign w:val="center"/>
          </w:tcPr>
          <w:p w14:paraId="6DA93686"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Nodrošina datu integrēšanu lēmumos, vienotu pašvērtēšanu, vadītāju līderību, plānošanas sistēmu, sadarbību un uzraudzību.</w:t>
            </w:r>
          </w:p>
        </w:tc>
      </w:tr>
      <w:tr w:rsidR="005F3A84" w14:paraId="698B2181" w14:textId="77777777">
        <w:trPr>
          <w:jc w:val="center"/>
        </w:trPr>
        <w:tc>
          <w:tcPr>
            <w:tcW w:w="1268" w:type="dxa"/>
            <w:tcMar>
              <w:top w:w="50" w:type="dxa"/>
              <w:left w:w="65" w:type="dxa"/>
              <w:bottom w:w="50" w:type="dxa"/>
              <w:right w:w="65" w:type="dxa"/>
            </w:tcMar>
            <w:vAlign w:val="center"/>
          </w:tcPr>
          <w:p w14:paraId="2FB65BEB"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RV-8</w:t>
            </w:r>
          </w:p>
        </w:tc>
        <w:tc>
          <w:tcPr>
            <w:tcW w:w="2835" w:type="dxa"/>
            <w:tcMar>
              <w:top w:w="50" w:type="dxa"/>
              <w:left w:w="65" w:type="dxa"/>
              <w:bottom w:w="50" w:type="dxa"/>
              <w:right w:w="65" w:type="dxa"/>
            </w:tcMar>
            <w:vAlign w:val="center"/>
          </w:tcPr>
          <w:p w14:paraId="01F11BF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Pieaugušo izglītības un mūžizglītības attīstība</w:t>
            </w:r>
          </w:p>
        </w:tc>
        <w:tc>
          <w:tcPr>
            <w:tcW w:w="5195" w:type="dxa"/>
            <w:tcMar>
              <w:top w:w="50" w:type="dxa"/>
              <w:left w:w="65" w:type="dxa"/>
              <w:bottom w:w="50" w:type="dxa"/>
              <w:right w:w="65" w:type="dxa"/>
            </w:tcMar>
            <w:vAlign w:val="center"/>
          </w:tcPr>
          <w:p w14:paraId="19C9B0AA"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Veido regulāru pieaugušo vajadzību monitoringu, publisku informāciju, elastīgu mācību piedāvājumu, sadarbību ar darba devējiem un digitālo prasmju attīstību.</w:t>
            </w:r>
          </w:p>
        </w:tc>
      </w:tr>
    </w:tbl>
    <w:p w14:paraId="713174DA" w14:textId="77777777" w:rsidR="00AB7378" w:rsidRDefault="00AB7378" w:rsidP="00AB7378">
      <w:pPr>
        <w:ind w:firstLine="284"/>
        <w:jc w:val="both"/>
        <w:rPr>
          <w:rFonts w:ascii="Times New Roman" w:hAnsi="Times New Roman" w:cs="Times New Roman"/>
          <w:sz w:val="24"/>
          <w:szCs w:val="24"/>
        </w:rPr>
      </w:pPr>
    </w:p>
    <w:p w14:paraId="1991481A" w14:textId="5555F843" w:rsidR="005F3A84" w:rsidRPr="00AB7378" w:rsidRDefault="00A3149D" w:rsidP="00AB7378">
      <w:pPr>
        <w:ind w:firstLine="284"/>
        <w:jc w:val="both"/>
        <w:rPr>
          <w:rFonts w:ascii="Times New Roman" w:eastAsia="Times New Roman" w:hAnsi="Times New Roman" w:cs="Times New Roman"/>
          <w:sz w:val="28"/>
          <w:szCs w:val="28"/>
        </w:rPr>
      </w:pPr>
      <w:r>
        <w:rPr>
          <w:rFonts w:ascii="Times New Roman" w:hAnsi="Times New Roman" w:cs="Times New Roman"/>
          <w:sz w:val="24"/>
          <w:szCs w:val="24"/>
        </w:rPr>
        <w:t>Rīcības</w:t>
      </w:r>
      <w:r w:rsidRPr="00AB7378">
        <w:rPr>
          <w:rFonts w:ascii="Times New Roman" w:hAnsi="Times New Roman" w:cs="Times New Roman"/>
          <w:sz w:val="24"/>
          <w:szCs w:val="24"/>
        </w:rPr>
        <w:t xml:space="preserve"> virzieni nav savstarpēji izolēti: mācību kvalitāte ir cieši saistīta ar pedagogu kapacitāti, savlaicīgu atbalstu, drošu vidi, digitālajiem risinājumiem un datos balstītu pārvaldību. Atsevišķs rīcības virziens pieaugušo izglītībai ir pamatots ar aptaujas un esošās situācijas izvērtējuma secinājumiem par salīdzinoši zemāku pieejamības un redzamības novērtējumu šajā jomā.</w:t>
      </w:r>
    </w:p>
    <w:p w14:paraId="7587D90C" w14:textId="77777777" w:rsidR="005F3A84" w:rsidRDefault="007501AB">
      <w:pPr>
        <w:rPr>
          <w:rFonts w:ascii="Times New Roman" w:eastAsia="Times New Roman" w:hAnsi="Times New Roman" w:cs="Times New Roman"/>
          <w:b/>
          <w:bCs/>
          <w:color w:val="006E64"/>
          <w:sz w:val="24"/>
          <w:szCs w:val="24"/>
        </w:rPr>
      </w:pPr>
      <w:r>
        <w:br w:type="page"/>
      </w:r>
    </w:p>
    <w:p w14:paraId="779E85C3" w14:textId="45438173" w:rsidR="005F3A84" w:rsidRDefault="00D7697F" w:rsidP="00D7697F">
      <w:pPr>
        <w:pStyle w:val="Virsraksts1"/>
      </w:pPr>
      <w:bookmarkStart w:id="21" w:name="_Toc227323492"/>
      <w:r w:rsidRPr="00D7697F">
        <w:lastRenderedPageBreak/>
        <w:t>3.</w:t>
      </w:r>
      <w:r>
        <w:t xml:space="preserve"> Izglītības nozares attīstību raksturojošie rezultatīvie rādītāji</w:t>
      </w:r>
      <w:bookmarkEnd w:id="21"/>
      <w:r>
        <w:t xml:space="preserve"> </w:t>
      </w:r>
    </w:p>
    <w:p w14:paraId="177E72F8" w14:textId="77777777" w:rsidR="005F3A84" w:rsidRDefault="007501AB">
      <w:pPr>
        <w:spacing w:after="120"/>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Svarīgs stratēģijas ieviešanas, uzraudzības un izvērtēšanas instruments ir rezultatīvo rādītāju sistēma. Gulbenes novadā ir sagatavota detalizēta rezultatīvo rādītāju tabula 2026.–2030. gadam, kurā katram rīcības virzienam noteikti plānotie rezultāti, rādītāji, bāzes un mērķa vērtības, datu avoti, biežums un atbildīgās puses. Zemāk sniegts koncentrēts pārskats par katra rīcības virziena galvenajiem mērījumiem.</w:t>
      </w:r>
    </w:p>
    <w:tbl>
      <w:tblPr>
        <w:tblStyle w:val="a5"/>
        <w:tblW w:w="9298" w:type="dxa"/>
        <w:tblInd w:w="0" w:type="dxa"/>
        <w:tblBorders>
          <w:top w:val="single" w:sz="6" w:space="0" w:color="7F8C8D"/>
          <w:left w:val="single" w:sz="6" w:space="0" w:color="7F8C8D"/>
          <w:bottom w:val="single" w:sz="6" w:space="0" w:color="7F8C8D"/>
          <w:right w:val="single" w:sz="6" w:space="0" w:color="7F8C8D"/>
          <w:insideH w:val="single" w:sz="6" w:space="0" w:color="7F8C8D"/>
          <w:insideV w:val="single" w:sz="6" w:space="0" w:color="7F8C8D"/>
        </w:tblBorders>
        <w:tblLayout w:type="fixed"/>
        <w:tblLook w:val="0400" w:firstRow="0" w:lastRow="0" w:firstColumn="0" w:lastColumn="0" w:noHBand="0" w:noVBand="1"/>
      </w:tblPr>
      <w:tblGrid>
        <w:gridCol w:w="1268"/>
        <w:gridCol w:w="3402"/>
        <w:gridCol w:w="4628"/>
      </w:tblGrid>
      <w:tr w:rsidR="005F3A84" w14:paraId="10D6A13C" w14:textId="77777777">
        <w:trPr>
          <w:tblHeader/>
        </w:trPr>
        <w:tc>
          <w:tcPr>
            <w:tcW w:w="1268" w:type="dxa"/>
            <w:shd w:val="clear" w:color="auto" w:fill="0F766E"/>
            <w:tcMar>
              <w:top w:w="50" w:type="dxa"/>
              <w:left w:w="65" w:type="dxa"/>
              <w:bottom w:w="50" w:type="dxa"/>
              <w:right w:w="65" w:type="dxa"/>
            </w:tcMar>
            <w:vAlign w:val="center"/>
          </w:tcPr>
          <w:p w14:paraId="690D4193" w14:textId="77777777" w:rsidR="005F3A84" w:rsidRDefault="007501A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RV</w:t>
            </w:r>
          </w:p>
        </w:tc>
        <w:tc>
          <w:tcPr>
            <w:tcW w:w="3402" w:type="dxa"/>
            <w:shd w:val="clear" w:color="auto" w:fill="0F766E"/>
            <w:tcMar>
              <w:top w:w="50" w:type="dxa"/>
              <w:left w:w="65" w:type="dxa"/>
              <w:bottom w:w="50" w:type="dxa"/>
              <w:right w:w="65" w:type="dxa"/>
            </w:tcMar>
            <w:vAlign w:val="center"/>
          </w:tcPr>
          <w:p w14:paraId="3C99880F" w14:textId="77777777" w:rsidR="005F3A84" w:rsidRDefault="007501A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PLĀNOTAIS REZULTĀTS</w:t>
            </w:r>
          </w:p>
        </w:tc>
        <w:tc>
          <w:tcPr>
            <w:tcW w:w="4628" w:type="dxa"/>
            <w:shd w:val="clear" w:color="auto" w:fill="0F766E"/>
            <w:tcMar>
              <w:top w:w="50" w:type="dxa"/>
              <w:left w:w="65" w:type="dxa"/>
              <w:bottom w:w="50" w:type="dxa"/>
              <w:right w:w="65" w:type="dxa"/>
            </w:tcMar>
            <w:vAlign w:val="center"/>
          </w:tcPr>
          <w:p w14:paraId="69057140" w14:textId="77777777" w:rsidR="005F3A84" w:rsidRDefault="007501AB">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GALVENIE RĀDĪTĀJI LĪDZ 2030. GADAM</w:t>
            </w:r>
          </w:p>
        </w:tc>
      </w:tr>
      <w:tr w:rsidR="005F3A84" w14:paraId="2685074A" w14:textId="77777777">
        <w:tc>
          <w:tcPr>
            <w:tcW w:w="1268" w:type="dxa"/>
            <w:tcMar>
              <w:top w:w="50" w:type="dxa"/>
              <w:left w:w="65" w:type="dxa"/>
              <w:bottom w:w="50" w:type="dxa"/>
              <w:right w:w="65" w:type="dxa"/>
            </w:tcMar>
            <w:vAlign w:val="center"/>
          </w:tcPr>
          <w:p w14:paraId="14F42D60"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RV-1</w:t>
            </w:r>
          </w:p>
        </w:tc>
        <w:tc>
          <w:tcPr>
            <w:tcW w:w="3402" w:type="dxa"/>
            <w:tcMar>
              <w:top w:w="50" w:type="dxa"/>
              <w:left w:w="65" w:type="dxa"/>
              <w:bottom w:w="50" w:type="dxa"/>
              <w:right w:w="65" w:type="dxa"/>
            </w:tcMar>
            <w:vAlign w:val="center"/>
          </w:tcPr>
          <w:p w14:paraId="767D86A7"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Vienota mācību satura plānošana, aktīvas metodes, diferencēšana un talantu atbalsts.</w:t>
            </w:r>
          </w:p>
        </w:tc>
        <w:tc>
          <w:tcPr>
            <w:tcW w:w="4628" w:type="dxa"/>
            <w:tcMar>
              <w:top w:w="50" w:type="dxa"/>
              <w:left w:w="65" w:type="dxa"/>
              <w:bottom w:w="50" w:type="dxa"/>
              <w:right w:w="65" w:type="dxa"/>
            </w:tcMar>
            <w:vAlign w:val="center"/>
          </w:tcPr>
          <w:p w14:paraId="48A39926"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 iestāžu ieviesta vienota plānošanas un vērtēšanas kārtība; </w:t>
            </w:r>
          </w:p>
          <w:p w14:paraId="4737109C" w14:textId="1C7DF983" w:rsidR="005F3A84" w:rsidRDefault="00843A1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w:t>
            </w:r>
            <w:r w:rsidR="002F3B14">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w:t>
            </w:r>
            <w:r w:rsidR="002F3B14">
              <w:rPr>
                <w:rFonts w:ascii="Times New Roman" w:eastAsia="Times New Roman" w:hAnsi="Times New Roman" w:cs="Times New Roman"/>
                <w:sz w:val="24"/>
                <w:szCs w:val="24"/>
              </w:rPr>
              <w:t>vismaz vienu reizi mācību gadā</w:t>
            </w:r>
            <w:r>
              <w:rPr>
                <w:rFonts w:ascii="Times New Roman" w:eastAsia="Times New Roman" w:hAnsi="Times New Roman" w:cs="Times New Roman"/>
                <w:sz w:val="24"/>
                <w:szCs w:val="24"/>
              </w:rPr>
              <w:t xml:space="preserve"> piedalās kopīgajā plānošanā </w:t>
            </w:r>
            <w:r w:rsidR="002F3B14">
              <w:rPr>
                <w:rFonts w:ascii="Times New Roman" w:eastAsia="Times New Roman" w:hAnsi="Times New Roman" w:cs="Times New Roman"/>
                <w:sz w:val="24"/>
                <w:szCs w:val="24"/>
              </w:rPr>
              <w:t xml:space="preserve">pa jomām </w:t>
            </w:r>
            <w:r>
              <w:rPr>
                <w:rFonts w:ascii="Times New Roman" w:eastAsia="Times New Roman" w:hAnsi="Times New Roman" w:cs="Times New Roman"/>
                <w:sz w:val="24"/>
                <w:szCs w:val="24"/>
              </w:rPr>
              <w:t>un izmanto aktīvās, diferencētās un formatīvās metodes.</w:t>
            </w:r>
          </w:p>
        </w:tc>
      </w:tr>
      <w:tr w:rsidR="005F3A84" w14:paraId="34EE3866" w14:textId="77777777">
        <w:tc>
          <w:tcPr>
            <w:tcW w:w="1268" w:type="dxa"/>
            <w:tcMar>
              <w:top w:w="50" w:type="dxa"/>
              <w:left w:w="65" w:type="dxa"/>
              <w:bottom w:w="50" w:type="dxa"/>
              <w:right w:w="65" w:type="dxa"/>
            </w:tcMar>
            <w:vAlign w:val="center"/>
          </w:tcPr>
          <w:p w14:paraId="58757AD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RV-2</w:t>
            </w:r>
          </w:p>
        </w:tc>
        <w:tc>
          <w:tcPr>
            <w:tcW w:w="3402" w:type="dxa"/>
            <w:tcMar>
              <w:top w:w="50" w:type="dxa"/>
              <w:left w:w="65" w:type="dxa"/>
              <w:bottom w:w="50" w:type="dxa"/>
              <w:right w:w="65" w:type="dxa"/>
            </w:tcMar>
            <w:vAlign w:val="center"/>
          </w:tcPr>
          <w:p w14:paraId="2DF5BB6F"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Datos balstīta profesionālā pilnveide, mentorings un pedagogu labbūtība.</w:t>
            </w:r>
          </w:p>
        </w:tc>
        <w:tc>
          <w:tcPr>
            <w:tcW w:w="4628" w:type="dxa"/>
            <w:tcMar>
              <w:top w:w="50" w:type="dxa"/>
              <w:left w:w="65" w:type="dxa"/>
              <w:bottom w:w="50" w:type="dxa"/>
              <w:right w:w="65" w:type="dxa"/>
            </w:tcMar>
            <w:vAlign w:val="center"/>
          </w:tcPr>
          <w:p w14:paraId="47244F71" w14:textId="15D066AA" w:rsidR="005F3A84" w:rsidRDefault="005D390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visās iestādēs darbojas profesionālās pilnveides plāns; </w:t>
            </w:r>
          </w:p>
          <w:p w14:paraId="57086BC7"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 jauno pedagogu saņem strukturētu ievadīšanu darbā; </w:t>
            </w:r>
          </w:p>
          <w:p w14:paraId="791BA74D"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pedagogi regulāri novērtē darba vides atbalstu un labbūtību.</w:t>
            </w:r>
          </w:p>
        </w:tc>
      </w:tr>
      <w:tr w:rsidR="005F3A84" w14:paraId="1BF49619" w14:textId="77777777">
        <w:tc>
          <w:tcPr>
            <w:tcW w:w="1268" w:type="dxa"/>
            <w:tcMar>
              <w:top w:w="50" w:type="dxa"/>
              <w:left w:w="65" w:type="dxa"/>
              <w:bottom w:w="50" w:type="dxa"/>
              <w:right w:w="65" w:type="dxa"/>
            </w:tcMar>
            <w:vAlign w:val="center"/>
          </w:tcPr>
          <w:p w14:paraId="31F66B9C"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RV-3</w:t>
            </w:r>
          </w:p>
        </w:tc>
        <w:tc>
          <w:tcPr>
            <w:tcW w:w="3402" w:type="dxa"/>
            <w:tcMar>
              <w:top w:w="50" w:type="dxa"/>
              <w:left w:w="65" w:type="dxa"/>
              <w:bottom w:w="50" w:type="dxa"/>
              <w:right w:w="65" w:type="dxa"/>
            </w:tcMar>
            <w:vAlign w:val="center"/>
          </w:tcPr>
          <w:p w14:paraId="558B0F3F"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Savlaicīgs un pieejams atbalsts bērniem, jauniešiem un ģimenēm.</w:t>
            </w:r>
          </w:p>
        </w:tc>
        <w:tc>
          <w:tcPr>
            <w:tcW w:w="4628" w:type="dxa"/>
            <w:tcMar>
              <w:top w:w="50" w:type="dxa"/>
              <w:left w:w="65" w:type="dxa"/>
              <w:bottom w:w="50" w:type="dxa"/>
              <w:right w:w="65" w:type="dxa"/>
            </w:tcMar>
            <w:vAlign w:val="center"/>
          </w:tcPr>
          <w:p w14:paraId="6D95BF4F" w14:textId="14AAE393" w:rsidR="00843A10" w:rsidRDefault="00966DC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katram </w:t>
            </w:r>
            <w:r w:rsidR="002F3B14">
              <w:rPr>
                <w:rFonts w:ascii="Times New Roman" w:eastAsia="Times New Roman" w:hAnsi="Times New Roman" w:cs="Times New Roman"/>
                <w:sz w:val="24"/>
                <w:szCs w:val="24"/>
              </w:rPr>
              <w:t>izglītojamajam, kuram ir nepieciešams atbalsts</w:t>
            </w:r>
            <w:r>
              <w:rPr>
                <w:rFonts w:ascii="Times New Roman" w:eastAsia="Times New Roman" w:hAnsi="Times New Roman" w:cs="Times New Roman"/>
                <w:sz w:val="24"/>
                <w:szCs w:val="24"/>
              </w:rPr>
              <w:t xml:space="preserve"> ir izaugsmes dinamika</w:t>
            </w:r>
            <w:r w:rsidR="004519E8">
              <w:rPr>
                <w:rFonts w:ascii="Times New Roman" w:eastAsia="Times New Roman" w:hAnsi="Times New Roman" w:cs="Times New Roman"/>
                <w:sz w:val="24"/>
                <w:szCs w:val="24"/>
              </w:rPr>
              <w:t>;</w:t>
            </w:r>
          </w:p>
          <w:p w14:paraId="14F5276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regulāri organizēti ĢIAC pasākumi ģimenēm.</w:t>
            </w:r>
          </w:p>
        </w:tc>
      </w:tr>
      <w:tr w:rsidR="005F3A84" w14:paraId="4C3578BA" w14:textId="77777777">
        <w:tc>
          <w:tcPr>
            <w:tcW w:w="1268" w:type="dxa"/>
            <w:tcMar>
              <w:top w:w="50" w:type="dxa"/>
              <w:left w:w="65" w:type="dxa"/>
              <w:bottom w:w="50" w:type="dxa"/>
              <w:right w:w="65" w:type="dxa"/>
            </w:tcMar>
            <w:vAlign w:val="center"/>
          </w:tcPr>
          <w:p w14:paraId="112EF91A"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RV-4</w:t>
            </w:r>
          </w:p>
        </w:tc>
        <w:tc>
          <w:tcPr>
            <w:tcW w:w="3402" w:type="dxa"/>
            <w:tcMar>
              <w:top w:w="50" w:type="dxa"/>
              <w:left w:w="65" w:type="dxa"/>
              <w:bottom w:w="50" w:type="dxa"/>
              <w:right w:w="65" w:type="dxa"/>
            </w:tcMar>
            <w:vAlign w:val="center"/>
          </w:tcPr>
          <w:p w14:paraId="521720E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Pieejamāka un daudzveidīgāka skolēnu izglītības pieredze.</w:t>
            </w:r>
          </w:p>
        </w:tc>
        <w:tc>
          <w:tcPr>
            <w:tcW w:w="4628" w:type="dxa"/>
            <w:tcMar>
              <w:top w:w="50" w:type="dxa"/>
              <w:left w:w="65" w:type="dxa"/>
              <w:bottom w:w="50" w:type="dxa"/>
              <w:right w:w="65" w:type="dxa"/>
            </w:tcMar>
            <w:vAlign w:val="center"/>
          </w:tcPr>
          <w:p w14:paraId="5C5527AF" w14:textId="37074E38" w:rsidR="005F3A84" w:rsidRDefault="00966DC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katru gadu aktualizēts interešu izglītības kartējums; </w:t>
            </w:r>
          </w:p>
          <w:p w14:paraId="49E05D8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 iesaiste interešu un profesionālās ievirzes programmās;</w:t>
            </w:r>
          </w:p>
          <w:p w14:paraId="3F702483" w14:textId="7917AB94"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visās </w:t>
            </w:r>
            <w:r w:rsidR="00966DCC">
              <w:rPr>
                <w:rFonts w:ascii="Times New Roman" w:eastAsia="Times New Roman" w:hAnsi="Times New Roman" w:cs="Times New Roman"/>
                <w:sz w:val="24"/>
                <w:szCs w:val="24"/>
              </w:rPr>
              <w:t xml:space="preserve">izglītības </w:t>
            </w:r>
            <w:r>
              <w:rPr>
                <w:rFonts w:ascii="Times New Roman" w:eastAsia="Times New Roman" w:hAnsi="Times New Roman" w:cs="Times New Roman"/>
                <w:sz w:val="24"/>
                <w:szCs w:val="24"/>
              </w:rPr>
              <w:t>iestādēs karjeras izglītība notiek visos posmos.</w:t>
            </w:r>
          </w:p>
        </w:tc>
      </w:tr>
      <w:tr w:rsidR="005F3A84" w14:paraId="7A015530" w14:textId="77777777">
        <w:tc>
          <w:tcPr>
            <w:tcW w:w="1268" w:type="dxa"/>
            <w:tcMar>
              <w:top w:w="50" w:type="dxa"/>
              <w:left w:w="65" w:type="dxa"/>
              <w:bottom w:w="50" w:type="dxa"/>
              <w:right w:w="65" w:type="dxa"/>
            </w:tcMar>
            <w:vAlign w:val="center"/>
          </w:tcPr>
          <w:p w14:paraId="3A6547D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RV-5</w:t>
            </w:r>
          </w:p>
        </w:tc>
        <w:tc>
          <w:tcPr>
            <w:tcW w:w="3402" w:type="dxa"/>
            <w:tcMar>
              <w:top w:w="50" w:type="dxa"/>
              <w:left w:w="65" w:type="dxa"/>
              <w:bottom w:w="50" w:type="dxa"/>
              <w:right w:w="65" w:type="dxa"/>
            </w:tcMar>
            <w:vAlign w:val="center"/>
          </w:tcPr>
          <w:p w14:paraId="5A810B5E"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Ilgtspējīga, pieejama un vajadzībām atbilstoša izglītības infrastruktūra.</w:t>
            </w:r>
          </w:p>
        </w:tc>
        <w:tc>
          <w:tcPr>
            <w:tcW w:w="4628" w:type="dxa"/>
            <w:tcMar>
              <w:top w:w="50" w:type="dxa"/>
              <w:left w:w="65" w:type="dxa"/>
              <w:bottom w:w="50" w:type="dxa"/>
              <w:right w:w="65" w:type="dxa"/>
            </w:tcMar>
            <w:vAlign w:val="center"/>
          </w:tcPr>
          <w:p w14:paraId="239E0B50" w14:textId="4EA7386E" w:rsidR="005F3A84" w:rsidRDefault="00966DC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visām iestādēm veikts infrastruktūras izvērtējums;</w:t>
            </w:r>
          </w:p>
          <w:p w14:paraId="0124C0B3" w14:textId="347068C5" w:rsidR="005F3A84" w:rsidRDefault="00560B3F">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100 % iestāžu nodrošināta prioritārā materiāltehniskā bāze un ilgtspējas pasākumi; </w:t>
            </w:r>
            <w:r w:rsidR="00966DCC">
              <w:rPr>
                <w:rFonts w:ascii="Times New Roman" w:eastAsia="Times New Roman" w:hAnsi="Times New Roman" w:cs="Times New Roman"/>
                <w:sz w:val="24"/>
                <w:szCs w:val="24"/>
              </w:rPr>
              <w:t>pārskatīti, uzraudzīti, attīstīti transporta pakalpojumi</w:t>
            </w:r>
            <w:r>
              <w:rPr>
                <w:rFonts w:ascii="Times New Roman" w:eastAsia="Times New Roman" w:hAnsi="Times New Roman" w:cs="Times New Roman"/>
                <w:sz w:val="24"/>
                <w:szCs w:val="24"/>
              </w:rPr>
              <w:t>.</w:t>
            </w:r>
          </w:p>
        </w:tc>
      </w:tr>
      <w:tr w:rsidR="005F3A84" w14:paraId="57326F51" w14:textId="77777777">
        <w:tc>
          <w:tcPr>
            <w:tcW w:w="1268" w:type="dxa"/>
            <w:tcMar>
              <w:top w:w="50" w:type="dxa"/>
              <w:left w:w="65" w:type="dxa"/>
              <w:bottom w:w="50" w:type="dxa"/>
              <w:right w:w="65" w:type="dxa"/>
            </w:tcMar>
            <w:vAlign w:val="center"/>
          </w:tcPr>
          <w:p w14:paraId="202DFB3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RV-6</w:t>
            </w:r>
          </w:p>
        </w:tc>
        <w:tc>
          <w:tcPr>
            <w:tcW w:w="3402" w:type="dxa"/>
            <w:tcMar>
              <w:top w:w="50" w:type="dxa"/>
              <w:left w:w="65" w:type="dxa"/>
              <w:bottom w:w="50" w:type="dxa"/>
              <w:right w:w="65" w:type="dxa"/>
            </w:tcMar>
            <w:vAlign w:val="center"/>
          </w:tcPr>
          <w:p w14:paraId="1F0A4345"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Plašāka digitālo risinājumu izmantošana mācību procesā.</w:t>
            </w:r>
          </w:p>
        </w:tc>
        <w:tc>
          <w:tcPr>
            <w:tcW w:w="4628" w:type="dxa"/>
            <w:tcMar>
              <w:top w:w="50" w:type="dxa"/>
              <w:left w:w="65" w:type="dxa"/>
              <w:bottom w:w="50" w:type="dxa"/>
              <w:right w:w="65" w:type="dxa"/>
            </w:tcMar>
            <w:vAlign w:val="center"/>
          </w:tcPr>
          <w:p w14:paraId="67C377F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90 % pedagogu katru gadu veic digitālo pašnovērtējumu un apgūst mērķētu pilnveidi; pieaug digitālo tehnoloģiju izmantojums mācību procesā; </w:t>
            </w:r>
          </w:p>
          <w:p w14:paraId="50DD5C80" w14:textId="3DB86BC9" w:rsidR="005F3A84" w:rsidRDefault="00966DCC">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966DCC">
              <w:rPr>
                <w:rFonts w:ascii="Times New Roman" w:eastAsia="Times New Roman" w:hAnsi="Times New Roman" w:cs="Times New Roman"/>
                <w:sz w:val="24"/>
                <w:szCs w:val="24"/>
              </w:rPr>
              <w:t>odrošināts pilnvērtīgs bezvadu tīkla pārklājums un ātrums mācību telpās</w:t>
            </w:r>
            <w:r>
              <w:rPr>
                <w:rFonts w:ascii="Times New Roman" w:eastAsia="Times New Roman" w:hAnsi="Times New Roman" w:cs="Times New Roman"/>
                <w:sz w:val="24"/>
                <w:szCs w:val="24"/>
              </w:rPr>
              <w:t>.</w:t>
            </w:r>
          </w:p>
        </w:tc>
      </w:tr>
      <w:tr w:rsidR="005F3A84" w14:paraId="3D0BCA65" w14:textId="77777777">
        <w:tc>
          <w:tcPr>
            <w:tcW w:w="1268" w:type="dxa"/>
            <w:tcMar>
              <w:top w:w="50" w:type="dxa"/>
              <w:left w:w="65" w:type="dxa"/>
              <w:bottom w:w="50" w:type="dxa"/>
              <w:right w:w="65" w:type="dxa"/>
            </w:tcMar>
            <w:vAlign w:val="center"/>
          </w:tcPr>
          <w:p w14:paraId="44E567F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RV-7</w:t>
            </w:r>
          </w:p>
        </w:tc>
        <w:tc>
          <w:tcPr>
            <w:tcW w:w="3402" w:type="dxa"/>
            <w:tcMar>
              <w:top w:w="50" w:type="dxa"/>
              <w:left w:w="65" w:type="dxa"/>
              <w:bottom w:w="50" w:type="dxa"/>
              <w:right w:w="65" w:type="dxa"/>
            </w:tcMar>
            <w:vAlign w:val="center"/>
          </w:tcPr>
          <w:p w14:paraId="2FD16982"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pieņemšanā sistemātiski izmantoti dati un vienota pašvērtēšana.</w:t>
            </w:r>
          </w:p>
        </w:tc>
        <w:tc>
          <w:tcPr>
            <w:tcW w:w="4628" w:type="dxa"/>
            <w:tcMar>
              <w:top w:w="50" w:type="dxa"/>
              <w:left w:w="65" w:type="dxa"/>
              <w:bottom w:w="50" w:type="dxa"/>
              <w:right w:w="65" w:type="dxa"/>
            </w:tcMar>
            <w:vAlign w:val="center"/>
          </w:tcPr>
          <w:p w14:paraId="0FC97BB8"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 stratēģisko lēmumu ir ar datos balstītu pamatojumu;</w:t>
            </w:r>
          </w:p>
          <w:p w14:paraId="3F9BED0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 iestāžu izmanto vienotu pašvērtēšanas metodiku;</w:t>
            </w:r>
          </w:p>
          <w:p w14:paraId="5BE00AD1"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katru gadu sagatavots uzraudzības ziņojums ar rekomendāciju ieviešanu.</w:t>
            </w:r>
          </w:p>
        </w:tc>
      </w:tr>
      <w:tr w:rsidR="005F3A84" w14:paraId="71A6809C" w14:textId="77777777">
        <w:tc>
          <w:tcPr>
            <w:tcW w:w="1268" w:type="dxa"/>
            <w:tcMar>
              <w:top w:w="50" w:type="dxa"/>
              <w:left w:w="65" w:type="dxa"/>
              <w:bottom w:w="50" w:type="dxa"/>
              <w:right w:w="65" w:type="dxa"/>
            </w:tcMar>
            <w:vAlign w:val="center"/>
          </w:tcPr>
          <w:p w14:paraId="08604FB3"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RV-8</w:t>
            </w:r>
          </w:p>
        </w:tc>
        <w:tc>
          <w:tcPr>
            <w:tcW w:w="3402" w:type="dxa"/>
            <w:tcMar>
              <w:top w:w="50" w:type="dxa"/>
              <w:left w:w="65" w:type="dxa"/>
              <w:bottom w:w="50" w:type="dxa"/>
              <w:right w:w="65" w:type="dxa"/>
            </w:tcMar>
            <w:vAlign w:val="center"/>
          </w:tcPr>
          <w:p w14:paraId="71DE32AF"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Pieejams, datos balstīts un publiski redzams mūžizglītības piedāvājums.</w:t>
            </w:r>
          </w:p>
        </w:tc>
        <w:tc>
          <w:tcPr>
            <w:tcW w:w="4628" w:type="dxa"/>
            <w:tcMar>
              <w:top w:w="50" w:type="dxa"/>
              <w:left w:w="65" w:type="dxa"/>
              <w:bottom w:w="50" w:type="dxa"/>
              <w:right w:w="65" w:type="dxa"/>
            </w:tcMar>
            <w:vAlign w:val="center"/>
          </w:tcPr>
          <w:p w14:paraId="162FCCF7" w14:textId="77777777" w:rsidR="005D390C"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aktualizēts pieaugušo vajadzību monitorings un publiskais piedāvājums; </w:t>
            </w:r>
          </w:p>
          <w:p w14:paraId="744B474D" w14:textId="3B3C5FB1"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 programmu dalībnieku skaits;</w:t>
            </w:r>
          </w:p>
          <w:p w14:paraId="06FB4C30" w14:textId="77777777" w:rsidR="005F3A84" w:rsidRDefault="007501AB">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regulāri notiek projektu konkursi un pieaug digitālo, pašmācības un karjeras atbalsta izmantošana.</w:t>
            </w:r>
          </w:p>
        </w:tc>
      </w:tr>
    </w:tbl>
    <w:p w14:paraId="1BA0E333" w14:textId="77777777" w:rsidR="005F3A84" w:rsidRDefault="005F3A84">
      <w:pPr>
        <w:ind w:firstLine="284"/>
        <w:jc w:val="both"/>
        <w:rPr>
          <w:rFonts w:ascii="Times New Roman" w:eastAsia="Times New Roman" w:hAnsi="Times New Roman" w:cs="Times New Roman"/>
          <w:sz w:val="24"/>
          <w:szCs w:val="24"/>
        </w:rPr>
      </w:pPr>
    </w:p>
    <w:p w14:paraId="0638DF31" w14:textId="2DCF6882" w:rsidR="005F3A84" w:rsidRDefault="007501AB">
      <w:pPr>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Rezultatīvie rādītāji apvieno procesa, pieejamības un ietekmes dimensijas, lai stratēģijas īstenošanu varētu novērtēt ne tikai pēc paveikto aktivitāšu skaita, bet arī pēc reālām pārmaiņām sistēmā. To izvēle balstīta uz </w:t>
      </w:r>
      <w:r w:rsidR="00AB7378">
        <w:rPr>
          <w:rFonts w:ascii="Times New Roman" w:eastAsia="Times New Roman" w:hAnsi="Times New Roman" w:cs="Times New Roman"/>
          <w:sz w:val="24"/>
          <w:szCs w:val="24"/>
        </w:rPr>
        <w:t xml:space="preserve">esošās situācijas izvērtēšanas datiem </w:t>
      </w:r>
      <w:r>
        <w:rPr>
          <w:rFonts w:ascii="Times New Roman" w:eastAsia="Times New Roman" w:hAnsi="Times New Roman" w:cs="Times New Roman"/>
          <w:sz w:val="24"/>
          <w:szCs w:val="24"/>
        </w:rPr>
        <w:t xml:space="preserve">identificētajiem riskiem – skolēnu skaita svārstībām, pieaugošo vajadzību pēc atbalsta, pedagogu </w:t>
      </w:r>
      <w:r w:rsidR="00F31AD9">
        <w:rPr>
          <w:rFonts w:ascii="Times New Roman" w:eastAsia="Times New Roman" w:hAnsi="Times New Roman" w:cs="Times New Roman"/>
          <w:sz w:val="24"/>
          <w:szCs w:val="24"/>
        </w:rPr>
        <w:t>paaudžu nomaiņas</w:t>
      </w:r>
      <w:r>
        <w:rPr>
          <w:rFonts w:ascii="Times New Roman" w:eastAsia="Times New Roman" w:hAnsi="Times New Roman" w:cs="Times New Roman"/>
          <w:sz w:val="24"/>
          <w:szCs w:val="24"/>
        </w:rPr>
        <w:t xml:space="preserve"> nepieciešamību, nevienmērīgu infrastruktūru un vajadzību stiprināt mūžizglītības pieejamību.</w:t>
      </w:r>
    </w:p>
    <w:p w14:paraId="4ED70F1A" w14:textId="77777777" w:rsidR="005F3A84" w:rsidRDefault="007501AB">
      <w:pPr>
        <w:ind w:firstLine="284"/>
        <w:jc w:val="both"/>
        <w:rPr>
          <w:rFonts w:ascii="Times New Roman" w:eastAsia="Times New Roman" w:hAnsi="Times New Roman" w:cs="Times New Roman"/>
          <w:sz w:val="24"/>
          <w:szCs w:val="24"/>
        </w:rPr>
        <w:sectPr w:rsidR="005F3A84" w:rsidSect="00843A10">
          <w:headerReference w:type="default" r:id="rId12"/>
          <w:footerReference w:type="default" r:id="rId13"/>
          <w:pgSz w:w="11906" w:h="16838"/>
          <w:pgMar w:top="1152" w:right="1296" w:bottom="1152" w:left="1296" w:header="567" w:footer="567" w:gutter="0"/>
          <w:pgNumType w:start="1"/>
          <w:cols w:space="720"/>
          <w:titlePg/>
          <w:docGrid w:linePitch="299"/>
        </w:sectPr>
      </w:pPr>
      <w:r>
        <w:rPr>
          <w:rFonts w:ascii="Times New Roman" w:eastAsia="Times New Roman" w:hAnsi="Times New Roman" w:cs="Times New Roman"/>
          <w:sz w:val="24"/>
          <w:szCs w:val="24"/>
        </w:rPr>
        <w:t>Pilnā rezultatīvo rādītāju tabula ir uzskatāma par neatņemamu šīs stratēģiskās daļas sastāvdaļu un izmantojama stratēģijas ieviešanas uzraudzībā, ikgadējā darba plānošanā un rīcības plāna aktualizācijā.</w:t>
      </w:r>
    </w:p>
    <w:p w14:paraId="2B6B2A0B" w14:textId="26A858A0" w:rsidR="005F3A84" w:rsidRDefault="007501AB">
      <w:pPr>
        <w:pStyle w:val="Virsraksts2"/>
      </w:pPr>
      <w:bookmarkStart w:id="22" w:name="_Toc227323493"/>
      <w:r>
        <w:lastRenderedPageBreak/>
        <w:t>3.</w:t>
      </w:r>
      <w:r w:rsidR="00D7697F">
        <w:t>1</w:t>
      </w:r>
      <w:r>
        <w:t>. Rezultatīvie rādītāji 2026.–2030. gadam</w:t>
      </w:r>
      <w:bookmarkEnd w:id="22"/>
    </w:p>
    <w:p w14:paraId="4938BA6B" w14:textId="0A733DB0"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Rezultatīvo rādītāju sistēma nodrošina stratēģijas ieviešanas uzraudzību, starpposma izvērtēšanu un lēmumu pieņemšanu, </w:t>
      </w:r>
      <w:r w:rsidR="003C68DE" w:rsidRPr="003C68DE">
        <w:rPr>
          <w:rFonts w:ascii="Times New Roman" w:eastAsia="Times New Roman" w:hAnsi="Times New Roman" w:cs="Times New Roman"/>
          <w:sz w:val="24"/>
          <w:szCs w:val="24"/>
        </w:rPr>
        <w:t>balstoties uz pierādījumiem un datiem</w:t>
      </w:r>
      <w:r>
        <w:rPr>
          <w:rFonts w:ascii="Times New Roman" w:eastAsia="Times New Roman" w:hAnsi="Times New Roman" w:cs="Times New Roman"/>
          <w:sz w:val="24"/>
          <w:szCs w:val="24"/>
        </w:rPr>
        <w:t xml:space="preserve">. </w:t>
      </w:r>
    </w:p>
    <w:p w14:paraId="20546D38" w14:textId="77777777"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Zemāk sniegtā detalizētā rādītāju tabula ir pašvaldības darba instruments ikgadējai uzraudzībai. Tā ļauj savlaicīgi konstatēt, kurās jomās progress ir pietiekams un kur nepieciešama rīcību vai resursu pārorientēšana.</w:t>
      </w:r>
    </w:p>
    <w:p w14:paraId="61EEC8B8" w14:textId="77777777" w:rsidR="005F3A84" w:rsidRDefault="005F3A84">
      <w:pPr>
        <w:ind w:firstLine="284"/>
        <w:jc w:val="both"/>
        <w:rPr>
          <w:rFonts w:ascii="Times New Roman" w:eastAsia="Times New Roman" w:hAnsi="Times New Roman" w:cs="Times New Roman"/>
          <w:sz w:val="24"/>
          <w:szCs w:val="24"/>
        </w:rPr>
      </w:pPr>
    </w:p>
    <w:tbl>
      <w:tblPr>
        <w:tblStyle w:val="a6"/>
        <w:tblW w:w="15303" w:type="dxa"/>
        <w:jc w:val="center"/>
        <w:tblInd w:w="0" w:type="dxa"/>
        <w:tblBorders>
          <w:top w:val="single" w:sz="4" w:space="0" w:color="7A7A7A"/>
          <w:left w:val="single" w:sz="4" w:space="0" w:color="7A7A7A"/>
          <w:bottom w:val="single" w:sz="4" w:space="0" w:color="7A7A7A"/>
          <w:right w:val="single" w:sz="4" w:space="0" w:color="7A7A7A"/>
          <w:insideH w:val="single" w:sz="4" w:space="0" w:color="7A7A7A"/>
          <w:insideV w:val="single" w:sz="4" w:space="0" w:color="7A7A7A"/>
        </w:tblBorders>
        <w:tblLayout w:type="fixed"/>
        <w:tblLook w:val="0400" w:firstRow="0" w:lastRow="0" w:firstColumn="0" w:lastColumn="0" w:noHBand="0" w:noVBand="1"/>
      </w:tblPr>
      <w:tblGrid>
        <w:gridCol w:w="906"/>
        <w:gridCol w:w="4333"/>
        <w:gridCol w:w="5670"/>
        <w:gridCol w:w="1701"/>
        <w:gridCol w:w="2693"/>
      </w:tblGrid>
      <w:tr w:rsidR="005F3A84" w14:paraId="3FC81DC4" w14:textId="77777777" w:rsidTr="006D5941">
        <w:trPr>
          <w:tblHeader/>
          <w:jc w:val="center"/>
        </w:trPr>
        <w:tc>
          <w:tcPr>
            <w:tcW w:w="906" w:type="dxa"/>
            <w:shd w:val="clear" w:color="auto" w:fill="0F766E"/>
            <w:tcMar>
              <w:top w:w="50" w:type="dxa"/>
              <w:left w:w="65" w:type="dxa"/>
              <w:bottom w:w="50" w:type="dxa"/>
              <w:right w:w="65" w:type="dxa"/>
            </w:tcMar>
            <w:vAlign w:val="center"/>
          </w:tcPr>
          <w:p w14:paraId="209730B5"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Rīcības ID</w:t>
            </w:r>
          </w:p>
        </w:tc>
        <w:tc>
          <w:tcPr>
            <w:tcW w:w="4333" w:type="dxa"/>
            <w:shd w:val="clear" w:color="auto" w:fill="0F766E"/>
            <w:tcMar>
              <w:top w:w="50" w:type="dxa"/>
              <w:left w:w="65" w:type="dxa"/>
              <w:bottom w:w="50" w:type="dxa"/>
              <w:right w:w="65" w:type="dxa"/>
            </w:tcMar>
            <w:vAlign w:val="center"/>
          </w:tcPr>
          <w:p w14:paraId="63345EE0" w14:textId="58E80218" w:rsidR="005F3A84" w:rsidRDefault="005829EC">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w:t>
            </w:r>
          </w:p>
        </w:tc>
        <w:tc>
          <w:tcPr>
            <w:tcW w:w="5670" w:type="dxa"/>
            <w:shd w:val="clear" w:color="auto" w:fill="0F766E"/>
            <w:tcMar>
              <w:top w:w="50" w:type="dxa"/>
              <w:left w:w="65" w:type="dxa"/>
              <w:bottom w:w="50" w:type="dxa"/>
              <w:right w:w="65" w:type="dxa"/>
            </w:tcMar>
            <w:vAlign w:val="center"/>
          </w:tcPr>
          <w:p w14:paraId="6B28B062"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Rezultatīvais rādītājs</w:t>
            </w:r>
          </w:p>
        </w:tc>
        <w:tc>
          <w:tcPr>
            <w:tcW w:w="1701" w:type="dxa"/>
            <w:shd w:val="clear" w:color="auto" w:fill="0F766E"/>
            <w:tcMar>
              <w:top w:w="50" w:type="dxa"/>
              <w:left w:w="65" w:type="dxa"/>
              <w:bottom w:w="50" w:type="dxa"/>
              <w:right w:w="65" w:type="dxa"/>
            </w:tcMar>
            <w:vAlign w:val="center"/>
          </w:tcPr>
          <w:p w14:paraId="130386DB"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Sasniedzamais rezultāts 2030</w:t>
            </w:r>
          </w:p>
        </w:tc>
        <w:tc>
          <w:tcPr>
            <w:tcW w:w="2693" w:type="dxa"/>
            <w:shd w:val="clear" w:color="auto" w:fill="0F766E"/>
            <w:tcMar>
              <w:top w:w="50" w:type="dxa"/>
              <w:left w:w="65" w:type="dxa"/>
              <w:bottom w:w="50" w:type="dxa"/>
              <w:right w:w="65" w:type="dxa"/>
            </w:tcMar>
            <w:vAlign w:val="center"/>
          </w:tcPr>
          <w:p w14:paraId="09593EBA"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Datu avots</w:t>
            </w:r>
          </w:p>
        </w:tc>
      </w:tr>
      <w:tr w:rsidR="005F3A84" w14:paraId="581443E3" w14:textId="77777777" w:rsidTr="006D5941">
        <w:trPr>
          <w:jc w:val="center"/>
        </w:trPr>
        <w:tc>
          <w:tcPr>
            <w:tcW w:w="906" w:type="dxa"/>
            <w:tcMar>
              <w:top w:w="50" w:type="dxa"/>
              <w:left w:w="65" w:type="dxa"/>
              <w:bottom w:w="50" w:type="dxa"/>
              <w:right w:w="65" w:type="dxa"/>
            </w:tcMar>
            <w:vAlign w:val="center"/>
          </w:tcPr>
          <w:p w14:paraId="7B2ACAE1"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R-1-1</w:t>
            </w:r>
          </w:p>
        </w:tc>
        <w:tc>
          <w:tcPr>
            <w:tcW w:w="4333" w:type="dxa"/>
            <w:tcMar>
              <w:top w:w="50" w:type="dxa"/>
              <w:left w:w="65" w:type="dxa"/>
              <w:bottom w:w="50" w:type="dxa"/>
              <w:right w:w="65" w:type="dxa"/>
            </w:tcMar>
            <w:vAlign w:val="center"/>
          </w:tcPr>
          <w:p w14:paraId="33B62269"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vienotu un saskaņotu mācību satura plānošanu un īstenošanu izglītības iestādēs</w:t>
            </w:r>
          </w:p>
        </w:tc>
        <w:tc>
          <w:tcPr>
            <w:tcW w:w="5670" w:type="dxa"/>
            <w:tcMar>
              <w:top w:w="50" w:type="dxa"/>
              <w:left w:w="65" w:type="dxa"/>
              <w:bottom w:w="50" w:type="dxa"/>
              <w:right w:w="65" w:type="dxa"/>
            </w:tcMar>
            <w:vAlign w:val="center"/>
          </w:tcPr>
          <w:p w14:paraId="6D52D59B"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īpatsvars, kurās ir ieviesti vienoti mācību satura plānošanas principi un vismaz 1 reizi gadā notiek kopīga plānošana pa mācību jomām (%)</w:t>
            </w:r>
          </w:p>
        </w:tc>
        <w:tc>
          <w:tcPr>
            <w:tcW w:w="1701" w:type="dxa"/>
            <w:shd w:val="clear" w:color="auto" w:fill="F7FBFA"/>
            <w:tcMar>
              <w:top w:w="50" w:type="dxa"/>
              <w:left w:w="65" w:type="dxa"/>
              <w:bottom w:w="50" w:type="dxa"/>
              <w:right w:w="65" w:type="dxa"/>
            </w:tcMar>
            <w:vAlign w:val="center"/>
          </w:tcPr>
          <w:p w14:paraId="1DD995BE"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3F526C5F"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gada darba plāni, metodisko sanāksmju protokoli, IP monitorings</w:t>
            </w:r>
          </w:p>
        </w:tc>
      </w:tr>
      <w:tr w:rsidR="005F3A84" w14:paraId="7ED55539" w14:textId="77777777" w:rsidTr="006D5941">
        <w:trPr>
          <w:jc w:val="center"/>
        </w:trPr>
        <w:tc>
          <w:tcPr>
            <w:tcW w:w="906" w:type="dxa"/>
            <w:tcMar>
              <w:top w:w="50" w:type="dxa"/>
              <w:left w:w="65" w:type="dxa"/>
              <w:bottom w:w="50" w:type="dxa"/>
              <w:right w:w="65" w:type="dxa"/>
            </w:tcMar>
            <w:vAlign w:val="center"/>
          </w:tcPr>
          <w:p w14:paraId="1C7D5154"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R-1-2</w:t>
            </w:r>
          </w:p>
        </w:tc>
        <w:tc>
          <w:tcPr>
            <w:tcW w:w="4333" w:type="dxa"/>
            <w:tcMar>
              <w:top w:w="50" w:type="dxa"/>
              <w:left w:w="65" w:type="dxa"/>
              <w:bottom w:w="50" w:type="dxa"/>
              <w:right w:w="65" w:type="dxa"/>
            </w:tcMar>
            <w:vAlign w:val="center"/>
          </w:tcPr>
          <w:p w14:paraId="0EA5D2A5"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pedagogu profesionālo sadarbību un nostiprināt izpratni par kompetenču pieeju</w:t>
            </w:r>
          </w:p>
        </w:tc>
        <w:tc>
          <w:tcPr>
            <w:tcW w:w="5670" w:type="dxa"/>
            <w:tcMar>
              <w:top w:w="50" w:type="dxa"/>
              <w:left w:w="65" w:type="dxa"/>
              <w:bottom w:w="50" w:type="dxa"/>
              <w:right w:w="65" w:type="dxa"/>
            </w:tcMar>
            <w:vAlign w:val="center"/>
          </w:tcPr>
          <w:p w14:paraId="0A8EB03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īpatsvars, kuri mācību gada laikā piedalījušies vismaz 2 profesionālās sadarbības vai pilnveides aktivitātēs par kompetenču pieeju (%)</w:t>
            </w:r>
          </w:p>
        </w:tc>
        <w:tc>
          <w:tcPr>
            <w:tcW w:w="1701" w:type="dxa"/>
            <w:shd w:val="clear" w:color="auto" w:fill="F7FBFA"/>
            <w:tcMar>
              <w:top w:w="50" w:type="dxa"/>
              <w:left w:w="65" w:type="dxa"/>
              <w:bottom w:w="50" w:type="dxa"/>
              <w:right w:w="65" w:type="dxa"/>
            </w:tcMar>
            <w:vAlign w:val="center"/>
          </w:tcPr>
          <w:p w14:paraId="1F0B61F6"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12B9D96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pilnveides uzskaite un analīze, pašnovērtējuma ziņojums</w:t>
            </w:r>
          </w:p>
        </w:tc>
      </w:tr>
      <w:tr w:rsidR="005F3A84" w14:paraId="6BC295A6" w14:textId="77777777" w:rsidTr="006D5941">
        <w:trPr>
          <w:jc w:val="center"/>
        </w:trPr>
        <w:tc>
          <w:tcPr>
            <w:tcW w:w="906" w:type="dxa"/>
            <w:tcMar>
              <w:top w:w="50" w:type="dxa"/>
              <w:left w:w="65" w:type="dxa"/>
              <w:bottom w:w="50" w:type="dxa"/>
              <w:right w:w="65" w:type="dxa"/>
            </w:tcMar>
            <w:vAlign w:val="center"/>
          </w:tcPr>
          <w:p w14:paraId="593356A1"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R-1-3</w:t>
            </w:r>
          </w:p>
        </w:tc>
        <w:tc>
          <w:tcPr>
            <w:tcW w:w="4333" w:type="dxa"/>
            <w:tcMar>
              <w:top w:w="50" w:type="dxa"/>
              <w:left w:w="65" w:type="dxa"/>
              <w:bottom w:w="50" w:type="dxa"/>
              <w:right w:w="65" w:type="dxa"/>
            </w:tcMar>
            <w:vAlign w:val="center"/>
          </w:tcPr>
          <w:p w14:paraId="218F401F"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izglītojamo aktīvu iesaisti mācību procesā un attīstīt kritisko domāšanu un sadarbības prasmes</w:t>
            </w:r>
          </w:p>
        </w:tc>
        <w:tc>
          <w:tcPr>
            <w:tcW w:w="5670" w:type="dxa"/>
            <w:tcMar>
              <w:top w:w="50" w:type="dxa"/>
              <w:left w:w="65" w:type="dxa"/>
              <w:bottom w:w="50" w:type="dxa"/>
              <w:right w:w="65" w:type="dxa"/>
            </w:tcMar>
            <w:vAlign w:val="center"/>
          </w:tcPr>
          <w:p w14:paraId="0F9BB2BE"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stundu īpatsvars, kurās tiek sekmēta kritiskā domāšana un sadarbības prasmes (%)</w:t>
            </w:r>
          </w:p>
        </w:tc>
        <w:tc>
          <w:tcPr>
            <w:tcW w:w="1701" w:type="dxa"/>
            <w:shd w:val="clear" w:color="auto" w:fill="F7FBFA"/>
            <w:tcMar>
              <w:top w:w="50" w:type="dxa"/>
              <w:left w:w="65" w:type="dxa"/>
              <w:bottom w:w="50" w:type="dxa"/>
              <w:right w:w="65" w:type="dxa"/>
            </w:tcMar>
            <w:vAlign w:val="center"/>
          </w:tcPr>
          <w:p w14:paraId="6324CF74"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Ir dinamika</w:t>
            </w:r>
          </w:p>
        </w:tc>
        <w:tc>
          <w:tcPr>
            <w:tcW w:w="2693" w:type="dxa"/>
            <w:shd w:val="clear" w:color="auto" w:fill="F7FBFA"/>
            <w:tcMar>
              <w:top w:w="50" w:type="dxa"/>
              <w:left w:w="65" w:type="dxa"/>
              <w:bottom w:w="50" w:type="dxa"/>
              <w:right w:w="65" w:type="dxa"/>
            </w:tcMar>
            <w:vAlign w:val="center"/>
          </w:tcPr>
          <w:p w14:paraId="16378A55"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Stundu vērošanas dati, skolotāju pašvērtējumi</w:t>
            </w:r>
          </w:p>
        </w:tc>
      </w:tr>
      <w:tr w:rsidR="005F3A84" w14:paraId="0AD6F8AC" w14:textId="77777777" w:rsidTr="006D5941">
        <w:trPr>
          <w:jc w:val="center"/>
        </w:trPr>
        <w:tc>
          <w:tcPr>
            <w:tcW w:w="906" w:type="dxa"/>
            <w:tcMar>
              <w:top w:w="50" w:type="dxa"/>
              <w:left w:w="65" w:type="dxa"/>
              <w:bottom w:w="50" w:type="dxa"/>
              <w:right w:w="65" w:type="dxa"/>
            </w:tcMar>
            <w:vAlign w:val="center"/>
          </w:tcPr>
          <w:p w14:paraId="22F3F90B"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R-1-4</w:t>
            </w:r>
          </w:p>
        </w:tc>
        <w:tc>
          <w:tcPr>
            <w:tcW w:w="4333" w:type="dxa"/>
            <w:tcMar>
              <w:top w:w="50" w:type="dxa"/>
              <w:left w:w="65" w:type="dxa"/>
              <w:bottom w:w="50" w:type="dxa"/>
              <w:right w:w="65" w:type="dxa"/>
            </w:tcMar>
            <w:vAlign w:val="center"/>
          </w:tcPr>
          <w:p w14:paraId="04A5D8AB"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vienotu pieeju mācību sasniegumu vērtēšanai un atgriezeniskās saites sniegšanai</w:t>
            </w:r>
          </w:p>
        </w:tc>
        <w:tc>
          <w:tcPr>
            <w:tcW w:w="5670" w:type="dxa"/>
            <w:tcMar>
              <w:top w:w="50" w:type="dxa"/>
              <w:left w:w="65" w:type="dxa"/>
              <w:bottom w:w="50" w:type="dxa"/>
              <w:right w:w="65" w:type="dxa"/>
            </w:tcMar>
            <w:vAlign w:val="center"/>
          </w:tcPr>
          <w:p w14:paraId="0D948D00" w14:textId="77777777" w:rsidR="003C68DE"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Atgriezeniska saite ir daudzveidīga un tiek sniegta </w:t>
            </w:r>
            <w:r w:rsidR="003C68DE" w:rsidRPr="003C68DE">
              <w:rPr>
                <w:rFonts w:ascii="Times New Roman" w:eastAsia="Times New Roman" w:hAnsi="Times New Roman" w:cs="Times New Roman"/>
                <w:sz w:val="24"/>
                <w:szCs w:val="24"/>
              </w:rPr>
              <w:t>par mācību procesu, rezultātu un turpmākajiem uzlabojumiem</w:t>
            </w:r>
          </w:p>
          <w:p w14:paraId="6975B80A" w14:textId="33EFB236"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Summatīvo darbu uzbūve atbilst SOLO taks</w:t>
            </w:r>
            <w:r w:rsidR="00525B4F">
              <w:rPr>
                <w:rFonts w:ascii="Times New Roman" w:eastAsia="Times New Roman" w:hAnsi="Times New Roman" w:cs="Times New Roman"/>
                <w:sz w:val="24"/>
                <w:szCs w:val="24"/>
              </w:rPr>
              <w:t>o</w:t>
            </w:r>
            <w:r>
              <w:rPr>
                <w:rFonts w:ascii="Times New Roman" w:eastAsia="Times New Roman" w:hAnsi="Times New Roman" w:cs="Times New Roman"/>
                <w:sz w:val="24"/>
                <w:szCs w:val="24"/>
              </w:rPr>
              <w:t>nomijas principiem</w:t>
            </w:r>
            <w:r>
              <w:rPr>
                <w:rFonts w:ascii="Times New Roman" w:eastAsia="Times New Roman" w:hAnsi="Times New Roman" w:cs="Times New Roman"/>
                <w:sz w:val="24"/>
                <w:szCs w:val="24"/>
              </w:rPr>
              <w:br/>
              <w:t>Formatīvie vērtējumi ir pakārtoti SR summatīvajā darbā</w:t>
            </w:r>
          </w:p>
        </w:tc>
        <w:tc>
          <w:tcPr>
            <w:tcW w:w="1701" w:type="dxa"/>
            <w:shd w:val="clear" w:color="auto" w:fill="F7FBFA"/>
            <w:tcMar>
              <w:top w:w="50" w:type="dxa"/>
              <w:left w:w="65" w:type="dxa"/>
              <w:bottom w:w="50" w:type="dxa"/>
              <w:right w:w="65" w:type="dxa"/>
            </w:tcMar>
            <w:vAlign w:val="center"/>
          </w:tcPr>
          <w:p w14:paraId="64224002"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10FE678B"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iekšējie normatīvi, IP pārbaudes</w:t>
            </w:r>
          </w:p>
        </w:tc>
      </w:tr>
      <w:tr w:rsidR="005F3A84" w14:paraId="0353D866" w14:textId="77777777" w:rsidTr="00B654E4">
        <w:trPr>
          <w:jc w:val="center"/>
        </w:trPr>
        <w:tc>
          <w:tcPr>
            <w:tcW w:w="906" w:type="dxa"/>
            <w:tcMar>
              <w:top w:w="50" w:type="dxa"/>
              <w:left w:w="65" w:type="dxa"/>
              <w:bottom w:w="50" w:type="dxa"/>
              <w:right w:w="65" w:type="dxa"/>
            </w:tcMar>
            <w:vAlign w:val="center"/>
          </w:tcPr>
          <w:p w14:paraId="740E824C"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R-1-5</w:t>
            </w:r>
          </w:p>
        </w:tc>
        <w:tc>
          <w:tcPr>
            <w:tcW w:w="4333" w:type="dxa"/>
            <w:tcMar>
              <w:top w:w="50" w:type="dxa"/>
              <w:left w:w="65" w:type="dxa"/>
              <w:bottom w:w="50" w:type="dxa"/>
              <w:right w:w="65" w:type="dxa"/>
            </w:tcMar>
            <w:vAlign w:val="center"/>
          </w:tcPr>
          <w:p w14:paraId="6BA99711"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izglītojamo pamatprasmju un caurviju prasmju attīstību</w:t>
            </w:r>
          </w:p>
        </w:tc>
        <w:tc>
          <w:tcPr>
            <w:tcW w:w="5670" w:type="dxa"/>
            <w:tcBorders>
              <w:bottom w:val="single" w:sz="4" w:space="0" w:color="auto"/>
            </w:tcBorders>
            <w:tcMar>
              <w:top w:w="50" w:type="dxa"/>
              <w:left w:w="65" w:type="dxa"/>
              <w:bottom w:w="50" w:type="dxa"/>
              <w:right w:w="65" w:type="dxa"/>
            </w:tcMar>
          </w:tcPr>
          <w:p w14:paraId="641551F2" w14:textId="77777777" w:rsidR="005F3A84" w:rsidRDefault="007501AB" w:rsidP="00B654E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Valsts monitoringa darbos izglītojamo snieguma līmenis pamatprasmēs </w:t>
            </w:r>
            <w:r w:rsidRPr="00D74EA8">
              <w:rPr>
                <w:rFonts w:ascii="Times New Roman" w:eastAsia="Times New Roman" w:hAnsi="Times New Roman" w:cs="Times New Roman"/>
                <w:sz w:val="24"/>
                <w:szCs w:val="24"/>
              </w:rPr>
              <w:t>ir vismaz optimālajā līmenī.</w:t>
            </w:r>
            <w:r>
              <w:rPr>
                <w:rFonts w:ascii="Times New Roman" w:eastAsia="Times New Roman" w:hAnsi="Times New Roman" w:cs="Times New Roman"/>
                <w:sz w:val="24"/>
                <w:szCs w:val="24"/>
              </w:rPr>
              <w:br/>
              <w:t>Pedagogi izmanto STEAM pie</w:t>
            </w:r>
            <w:r w:rsidR="00AB7378">
              <w:rPr>
                <w:rFonts w:ascii="Times New Roman" w:eastAsia="Times New Roman" w:hAnsi="Times New Roman" w:cs="Times New Roman"/>
                <w:sz w:val="24"/>
                <w:szCs w:val="24"/>
              </w:rPr>
              <w:t>e</w:t>
            </w:r>
            <w:r>
              <w:rPr>
                <w:rFonts w:ascii="Times New Roman" w:eastAsia="Times New Roman" w:hAnsi="Times New Roman" w:cs="Times New Roman"/>
                <w:sz w:val="24"/>
                <w:szCs w:val="24"/>
              </w:rPr>
              <w:t>jā balstītus uzdevumus</w:t>
            </w:r>
          </w:p>
        </w:tc>
        <w:tc>
          <w:tcPr>
            <w:tcW w:w="1701" w:type="dxa"/>
            <w:tcBorders>
              <w:bottom w:val="single" w:sz="4" w:space="0" w:color="auto"/>
            </w:tcBorders>
            <w:shd w:val="clear" w:color="auto" w:fill="F7FBFA"/>
            <w:tcMar>
              <w:top w:w="50" w:type="dxa"/>
              <w:left w:w="65" w:type="dxa"/>
              <w:bottom w:w="50" w:type="dxa"/>
              <w:right w:w="65" w:type="dxa"/>
            </w:tcMar>
            <w:vAlign w:val="center"/>
          </w:tcPr>
          <w:p w14:paraId="0B3B085D" w14:textId="77777777" w:rsidR="009B7108" w:rsidRDefault="00D74E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r w:rsidR="003C68DE">
              <w:rPr>
                <w:rFonts w:ascii="Times New Roman" w:eastAsia="Times New Roman" w:hAnsi="Times New Roman" w:cs="Times New Roman"/>
                <w:sz w:val="24"/>
                <w:szCs w:val="24"/>
              </w:rPr>
              <w:t xml:space="preserve"> </w:t>
            </w:r>
          </w:p>
          <w:p w14:paraId="20F5AAF9" w14:textId="217E7429" w:rsidR="005F3A84" w:rsidRDefault="00D74EA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dinamika</w:t>
            </w:r>
          </w:p>
        </w:tc>
        <w:tc>
          <w:tcPr>
            <w:tcW w:w="2693" w:type="dxa"/>
            <w:shd w:val="clear" w:color="auto" w:fill="F7FBFA"/>
            <w:tcMar>
              <w:top w:w="50" w:type="dxa"/>
              <w:left w:w="65" w:type="dxa"/>
              <w:bottom w:w="50" w:type="dxa"/>
              <w:right w:w="65" w:type="dxa"/>
            </w:tcMar>
            <w:vAlign w:val="center"/>
          </w:tcPr>
          <w:p w14:paraId="0BACE82E"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Monitoringa darbu rezultāti, VIAA/iestāžu dati</w:t>
            </w:r>
          </w:p>
        </w:tc>
      </w:tr>
      <w:tr w:rsidR="00560B3F" w14:paraId="52310B1E" w14:textId="77777777" w:rsidTr="00B654E4">
        <w:trPr>
          <w:trHeight w:val="624"/>
          <w:jc w:val="center"/>
        </w:trPr>
        <w:tc>
          <w:tcPr>
            <w:tcW w:w="906" w:type="dxa"/>
            <w:vMerge w:val="restart"/>
            <w:tcMar>
              <w:top w:w="50" w:type="dxa"/>
              <w:left w:w="65" w:type="dxa"/>
              <w:bottom w:w="50" w:type="dxa"/>
              <w:right w:w="65" w:type="dxa"/>
            </w:tcMar>
            <w:vAlign w:val="center"/>
          </w:tcPr>
          <w:p w14:paraId="42A1708F" w14:textId="77777777" w:rsidR="00560B3F" w:rsidRDefault="00560B3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R-1-6</w:t>
            </w:r>
          </w:p>
        </w:tc>
        <w:tc>
          <w:tcPr>
            <w:tcW w:w="4333" w:type="dxa"/>
            <w:vMerge w:val="restart"/>
            <w:tcBorders>
              <w:right w:val="single" w:sz="4" w:space="0" w:color="auto"/>
            </w:tcBorders>
            <w:tcMar>
              <w:top w:w="50" w:type="dxa"/>
              <w:left w:w="65" w:type="dxa"/>
              <w:bottom w:w="50" w:type="dxa"/>
              <w:right w:w="65" w:type="dxa"/>
            </w:tcMar>
          </w:tcPr>
          <w:p w14:paraId="4667FDEF" w14:textId="77777777" w:rsidR="00560B3F" w:rsidRDefault="00560B3F" w:rsidP="00B654E4">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diferencētu un individualizētu pieeju mācībās un attīstīt pašvadītu mācīšanos</w:t>
            </w:r>
          </w:p>
        </w:tc>
        <w:tc>
          <w:tcPr>
            <w:tcW w:w="5670" w:type="dxa"/>
            <w:tcBorders>
              <w:top w:val="single" w:sz="4" w:space="0" w:color="auto"/>
              <w:left w:val="single" w:sz="4" w:space="0" w:color="auto"/>
              <w:bottom w:val="nil"/>
              <w:right w:val="single" w:sz="4" w:space="0" w:color="auto"/>
            </w:tcBorders>
            <w:tcMar>
              <w:top w:w="50" w:type="dxa"/>
              <w:left w:w="65" w:type="dxa"/>
              <w:bottom w:w="50" w:type="dxa"/>
              <w:right w:w="65" w:type="dxa"/>
            </w:tcMar>
            <w:vAlign w:val="center"/>
          </w:tcPr>
          <w:p w14:paraId="1E859E75" w14:textId="0C976176" w:rsidR="00560B3F" w:rsidRDefault="00560B3F" w:rsidP="00560B3F">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īpatsvars, kuri sistemātiski izmanto diferencēšanas un individualizācijas pieejas. (%)</w:t>
            </w:r>
          </w:p>
        </w:tc>
        <w:tc>
          <w:tcPr>
            <w:tcW w:w="1701" w:type="dxa"/>
            <w:tcBorders>
              <w:top w:val="single" w:sz="4" w:space="0" w:color="auto"/>
              <w:left w:val="single" w:sz="4" w:space="0" w:color="auto"/>
              <w:bottom w:val="nil"/>
              <w:right w:val="single" w:sz="4" w:space="0" w:color="auto"/>
            </w:tcBorders>
            <w:shd w:val="clear" w:color="auto" w:fill="F7FBFA"/>
            <w:tcMar>
              <w:top w:w="50" w:type="dxa"/>
              <w:left w:w="65" w:type="dxa"/>
              <w:bottom w:w="50" w:type="dxa"/>
              <w:right w:w="65" w:type="dxa"/>
            </w:tcMar>
            <w:vAlign w:val="center"/>
          </w:tcPr>
          <w:p w14:paraId="071C9FCF" w14:textId="654821AD" w:rsidR="00560B3F" w:rsidRDefault="00560B3F" w:rsidP="00560B3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693" w:type="dxa"/>
            <w:vMerge w:val="restart"/>
            <w:tcBorders>
              <w:left w:val="single" w:sz="4" w:space="0" w:color="auto"/>
            </w:tcBorders>
            <w:shd w:val="clear" w:color="auto" w:fill="F7FBFA"/>
            <w:tcMar>
              <w:top w:w="50" w:type="dxa"/>
              <w:left w:w="65" w:type="dxa"/>
              <w:bottom w:w="50" w:type="dxa"/>
              <w:right w:w="65" w:type="dxa"/>
            </w:tcMar>
            <w:vAlign w:val="center"/>
          </w:tcPr>
          <w:p w14:paraId="702B8F9A" w14:textId="77777777" w:rsidR="00560B3F" w:rsidRDefault="00560B3F">
            <w:pPr>
              <w:rPr>
                <w:rFonts w:ascii="Times New Roman" w:eastAsia="Times New Roman" w:hAnsi="Times New Roman" w:cs="Times New Roman"/>
                <w:sz w:val="24"/>
                <w:szCs w:val="24"/>
              </w:rPr>
            </w:pPr>
            <w:r>
              <w:rPr>
                <w:rFonts w:ascii="Times New Roman" w:eastAsia="Times New Roman" w:hAnsi="Times New Roman" w:cs="Times New Roman"/>
                <w:sz w:val="24"/>
                <w:szCs w:val="24"/>
              </w:rPr>
              <w:t>Stundu vērošanas dati, pedagogu pašvērtējums</w:t>
            </w:r>
          </w:p>
        </w:tc>
      </w:tr>
      <w:tr w:rsidR="00560B3F" w14:paraId="5AB49C50" w14:textId="77777777" w:rsidTr="00560B3F">
        <w:trPr>
          <w:trHeight w:val="624"/>
          <w:jc w:val="center"/>
        </w:trPr>
        <w:tc>
          <w:tcPr>
            <w:tcW w:w="906" w:type="dxa"/>
            <w:vMerge/>
            <w:tcMar>
              <w:top w:w="50" w:type="dxa"/>
              <w:left w:w="65" w:type="dxa"/>
              <w:bottom w:w="50" w:type="dxa"/>
              <w:right w:w="65" w:type="dxa"/>
            </w:tcMar>
            <w:vAlign w:val="center"/>
          </w:tcPr>
          <w:p w14:paraId="56332D21" w14:textId="77777777" w:rsidR="00560B3F" w:rsidRDefault="00560B3F">
            <w:pPr>
              <w:jc w:val="center"/>
              <w:rPr>
                <w:rFonts w:ascii="Times New Roman" w:eastAsia="Times New Roman" w:hAnsi="Times New Roman" w:cs="Times New Roman"/>
                <w:sz w:val="24"/>
                <w:szCs w:val="24"/>
              </w:rPr>
            </w:pPr>
          </w:p>
        </w:tc>
        <w:tc>
          <w:tcPr>
            <w:tcW w:w="4333" w:type="dxa"/>
            <w:vMerge/>
            <w:tcBorders>
              <w:right w:val="single" w:sz="4" w:space="0" w:color="auto"/>
            </w:tcBorders>
            <w:tcMar>
              <w:top w:w="50" w:type="dxa"/>
              <w:left w:w="65" w:type="dxa"/>
              <w:bottom w:w="50" w:type="dxa"/>
              <w:right w:w="65" w:type="dxa"/>
            </w:tcMar>
            <w:vAlign w:val="center"/>
          </w:tcPr>
          <w:p w14:paraId="045733F7" w14:textId="77777777" w:rsidR="00560B3F" w:rsidRDefault="00560B3F">
            <w:pPr>
              <w:rPr>
                <w:rFonts w:ascii="Times New Roman" w:eastAsia="Times New Roman" w:hAnsi="Times New Roman" w:cs="Times New Roman"/>
                <w:sz w:val="24"/>
                <w:szCs w:val="24"/>
              </w:rPr>
            </w:pPr>
          </w:p>
        </w:tc>
        <w:tc>
          <w:tcPr>
            <w:tcW w:w="5670" w:type="dxa"/>
            <w:tcBorders>
              <w:top w:val="nil"/>
              <w:left w:val="single" w:sz="4" w:space="0" w:color="auto"/>
              <w:bottom w:val="nil"/>
              <w:right w:val="single" w:sz="4" w:space="0" w:color="auto"/>
            </w:tcBorders>
            <w:tcMar>
              <w:top w:w="50" w:type="dxa"/>
              <w:left w:w="65" w:type="dxa"/>
              <w:bottom w:w="50" w:type="dxa"/>
              <w:right w:w="65" w:type="dxa"/>
            </w:tcMar>
            <w:vAlign w:val="center"/>
          </w:tcPr>
          <w:p w14:paraId="20715091" w14:textId="78253366" w:rsidR="00560B3F" w:rsidRDefault="00560B3F" w:rsidP="00560B3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Pieaug mācību stundu īpatsvars, kurās </w:t>
            </w:r>
            <w:r>
              <w:rPr>
                <w:rFonts w:ascii="Times New Roman" w:eastAsia="Times New Roman" w:hAnsi="Times New Roman" w:cs="Times New Roman"/>
                <w:sz w:val="24"/>
                <w:szCs w:val="24"/>
              </w:rPr>
              <w:br/>
              <w:t>izmanto diferencēšanas un individualizācijas pieejas. (%)</w:t>
            </w:r>
          </w:p>
        </w:tc>
        <w:tc>
          <w:tcPr>
            <w:tcW w:w="1701" w:type="dxa"/>
            <w:tcBorders>
              <w:top w:val="nil"/>
              <w:left w:val="single" w:sz="4" w:space="0" w:color="auto"/>
              <w:bottom w:val="nil"/>
              <w:right w:val="single" w:sz="4" w:space="0" w:color="auto"/>
            </w:tcBorders>
            <w:shd w:val="clear" w:color="auto" w:fill="F7FBFA"/>
            <w:tcMar>
              <w:top w:w="50" w:type="dxa"/>
              <w:left w:w="65" w:type="dxa"/>
              <w:bottom w:w="50" w:type="dxa"/>
              <w:right w:w="65" w:type="dxa"/>
            </w:tcMar>
            <w:vAlign w:val="center"/>
          </w:tcPr>
          <w:p w14:paraId="362C893E" w14:textId="35ADF709" w:rsidR="00560B3F" w:rsidRDefault="00560B3F" w:rsidP="00560B3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Pieaug</w:t>
            </w:r>
          </w:p>
        </w:tc>
        <w:tc>
          <w:tcPr>
            <w:tcW w:w="2693" w:type="dxa"/>
            <w:vMerge/>
            <w:tcBorders>
              <w:left w:val="single" w:sz="4" w:space="0" w:color="auto"/>
            </w:tcBorders>
            <w:shd w:val="clear" w:color="auto" w:fill="F7FBFA"/>
            <w:tcMar>
              <w:top w:w="50" w:type="dxa"/>
              <w:left w:w="65" w:type="dxa"/>
              <w:bottom w:w="50" w:type="dxa"/>
              <w:right w:w="65" w:type="dxa"/>
            </w:tcMar>
            <w:vAlign w:val="center"/>
          </w:tcPr>
          <w:p w14:paraId="6599DCB3" w14:textId="77777777" w:rsidR="00560B3F" w:rsidRDefault="00560B3F">
            <w:pPr>
              <w:rPr>
                <w:rFonts w:ascii="Times New Roman" w:eastAsia="Times New Roman" w:hAnsi="Times New Roman" w:cs="Times New Roman"/>
                <w:sz w:val="24"/>
                <w:szCs w:val="24"/>
              </w:rPr>
            </w:pPr>
          </w:p>
        </w:tc>
      </w:tr>
      <w:tr w:rsidR="00560B3F" w14:paraId="6E41794D" w14:textId="77777777" w:rsidTr="00560B3F">
        <w:trPr>
          <w:trHeight w:val="563"/>
          <w:jc w:val="center"/>
        </w:trPr>
        <w:tc>
          <w:tcPr>
            <w:tcW w:w="906" w:type="dxa"/>
            <w:vMerge/>
            <w:tcMar>
              <w:top w:w="50" w:type="dxa"/>
              <w:left w:w="65" w:type="dxa"/>
              <w:bottom w:w="50" w:type="dxa"/>
              <w:right w:w="65" w:type="dxa"/>
            </w:tcMar>
            <w:vAlign w:val="center"/>
          </w:tcPr>
          <w:p w14:paraId="327F0662" w14:textId="77777777" w:rsidR="00560B3F" w:rsidRDefault="00560B3F">
            <w:pPr>
              <w:jc w:val="center"/>
              <w:rPr>
                <w:rFonts w:ascii="Times New Roman" w:eastAsia="Times New Roman" w:hAnsi="Times New Roman" w:cs="Times New Roman"/>
                <w:sz w:val="24"/>
                <w:szCs w:val="24"/>
              </w:rPr>
            </w:pPr>
          </w:p>
        </w:tc>
        <w:tc>
          <w:tcPr>
            <w:tcW w:w="4333" w:type="dxa"/>
            <w:vMerge/>
            <w:tcBorders>
              <w:right w:val="single" w:sz="4" w:space="0" w:color="auto"/>
            </w:tcBorders>
            <w:tcMar>
              <w:top w:w="50" w:type="dxa"/>
              <w:left w:w="65" w:type="dxa"/>
              <w:bottom w:w="50" w:type="dxa"/>
              <w:right w:w="65" w:type="dxa"/>
            </w:tcMar>
            <w:vAlign w:val="center"/>
          </w:tcPr>
          <w:p w14:paraId="4E24B485" w14:textId="77777777" w:rsidR="00560B3F" w:rsidRDefault="00560B3F">
            <w:pPr>
              <w:rPr>
                <w:rFonts w:ascii="Times New Roman" w:eastAsia="Times New Roman" w:hAnsi="Times New Roman" w:cs="Times New Roman"/>
                <w:sz w:val="24"/>
                <w:szCs w:val="24"/>
              </w:rPr>
            </w:pPr>
          </w:p>
        </w:tc>
        <w:tc>
          <w:tcPr>
            <w:tcW w:w="5670" w:type="dxa"/>
            <w:tcBorders>
              <w:top w:val="nil"/>
              <w:left w:val="single" w:sz="4" w:space="0" w:color="auto"/>
              <w:bottom w:val="single" w:sz="4" w:space="0" w:color="auto"/>
              <w:right w:val="single" w:sz="4" w:space="0" w:color="auto"/>
            </w:tcBorders>
            <w:tcMar>
              <w:top w:w="50" w:type="dxa"/>
              <w:left w:w="65" w:type="dxa"/>
              <w:bottom w:w="50" w:type="dxa"/>
              <w:right w:w="65" w:type="dxa"/>
            </w:tcMar>
            <w:vAlign w:val="center"/>
          </w:tcPr>
          <w:p w14:paraId="712E20C3" w14:textId="6DEAD707" w:rsidR="00560B3F" w:rsidRDefault="00560B3F" w:rsidP="00560B3F">
            <w:pPr>
              <w:rPr>
                <w:rFonts w:ascii="Times New Roman" w:eastAsia="Times New Roman" w:hAnsi="Times New Roman" w:cs="Times New Roman"/>
                <w:sz w:val="24"/>
                <w:szCs w:val="24"/>
              </w:rPr>
            </w:pPr>
            <w:r>
              <w:rPr>
                <w:rFonts w:ascii="Times New Roman" w:eastAsia="Times New Roman" w:hAnsi="Times New Roman" w:cs="Times New Roman"/>
                <w:sz w:val="24"/>
                <w:szCs w:val="24"/>
              </w:rPr>
              <w:t>Pieaug mācību stundu īpatsvars, kurās dominē bērncentrēta pieeja (%)</w:t>
            </w:r>
          </w:p>
        </w:tc>
        <w:tc>
          <w:tcPr>
            <w:tcW w:w="1701" w:type="dxa"/>
            <w:tcBorders>
              <w:top w:val="nil"/>
              <w:left w:val="single" w:sz="4" w:space="0" w:color="auto"/>
              <w:bottom w:val="single" w:sz="4" w:space="0" w:color="auto"/>
              <w:right w:val="single" w:sz="4" w:space="0" w:color="auto"/>
            </w:tcBorders>
            <w:shd w:val="clear" w:color="auto" w:fill="F7FBFA"/>
            <w:tcMar>
              <w:top w:w="50" w:type="dxa"/>
              <w:left w:w="65" w:type="dxa"/>
              <w:bottom w:w="50" w:type="dxa"/>
              <w:right w:w="65" w:type="dxa"/>
            </w:tcMar>
            <w:vAlign w:val="center"/>
          </w:tcPr>
          <w:p w14:paraId="11ABDFDD" w14:textId="71565104" w:rsidR="00560B3F" w:rsidRDefault="00560B3F" w:rsidP="00560B3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Pieaug</w:t>
            </w:r>
          </w:p>
        </w:tc>
        <w:tc>
          <w:tcPr>
            <w:tcW w:w="2693" w:type="dxa"/>
            <w:vMerge/>
            <w:tcBorders>
              <w:left w:val="single" w:sz="4" w:space="0" w:color="auto"/>
            </w:tcBorders>
            <w:shd w:val="clear" w:color="auto" w:fill="F7FBFA"/>
            <w:tcMar>
              <w:top w:w="50" w:type="dxa"/>
              <w:left w:w="65" w:type="dxa"/>
              <w:bottom w:w="50" w:type="dxa"/>
              <w:right w:w="65" w:type="dxa"/>
            </w:tcMar>
            <w:vAlign w:val="center"/>
          </w:tcPr>
          <w:p w14:paraId="09B7E10E" w14:textId="77777777" w:rsidR="00560B3F" w:rsidRDefault="00560B3F">
            <w:pPr>
              <w:rPr>
                <w:rFonts w:ascii="Times New Roman" w:eastAsia="Times New Roman" w:hAnsi="Times New Roman" w:cs="Times New Roman"/>
                <w:sz w:val="24"/>
                <w:szCs w:val="24"/>
              </w:rPr>
            </w:pPr>
          </w:p>
        </w:tc>
      </w:tr>
      <w:tr w:rsidR="005F3A84" w14:paraId="70BBCD08" w14:textId="77777777" w:rsidTr="00560B3F">
        <w:trPr>
          <w:jc w:val="center"/>
        </w:trPr>
        <w:tc>
          <w:tcPr>
            <w:tcW w:w="906" w:type="dxa"/>
            <w:tcMar>
              <w:top w:w="50" w:type="dxa"/>
              <w:left w:w="65" w:type="dxa"/>
              <w:bottom w:w="50" w:type="dxa"/>
              <w:right w:w="65" w:type="dxa"/>
            </w:tcMar>
            <w:vAlign w:val="center"/>
          </w:tcPr>
          <w:p w14:paraId="3E84679F"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R-1-7</w:t>
            </w:r>
          </w:p>
        </w:tc>
        <w:tc>
          <w:tcPr>
            <w:tcW w:w="4333" w:type="dxa"/>
            <w:tcMar>
              <w:top w:w="50" w:type="dxa"/>
              <w:left w:w="65" w:type="dxa"/>
              <w:bottom w:w="50" w:type="dxa"/>
              <w:right w:w="65" w:type="dxa"/>
            </w:tcMar>
            <w:vAlign w:val="center"/>
          </w:tcPr>
          <w:p w14:paraId="788823E9"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sistēmisku pieeju talantīgo izglītojamo spēju un talantu identificēšanai, attīstīšanai un atbalstam</w:t>
            </w:r>
          </w:p>
        </w:tc>
        <w:tc>
          <w:tcPr>
            <w:tcW w:w="5670" w:type="dxa"/>
            <w:tcBorders>
              <w:top w:val="single" w:sz="4" w:space="0" w:color="auto"/>
            </w:tcBorders>
            <w:tcMar>
              <w:top w:w="50" w:type="dxa"/>
              <w:left w:w="65" w:type="dxa"/>
              <w:bottom w:w="50" w:type="dxa"/>
              <w:right w:w="65" w:type="dxa"/>
            </w:tcMar>
            <w:vAlign w:val="center"/>
          </w:tcPr>
          <w:p w14:paraId="16E019A3" w14:textId="77777777" w:rsidR="00AB7378" w:rsidRPr="00AB7378" w:rsidRDefault="00AB7378" w:rsidP="00AB7378">
            <w:pPr>
              <w:rPr>
                <w:rFonts w:ascii="Times New Roman" w:eastAsia="Times New Roman" w:hAnsi="Times New Roman" w:cs="Times New Roman"/>
                <w:sz w:val="24"/>
                <w:szCs w:val="24"/>
                <w:lang w:val="lv-LV"/>
              </w:rPr>
            </w:pPr>
            <w:r w:rsidRPr="00AB7378">
              <w:rPr>
                <w:rFonts w:ascii="Times New Roman" w:eastAsia="Times New Roman" w:hAnsi="Times New Roman" w:cs="Times New Roman"/>
                <w:sz w:val="24"/>
                <w:szCs w:val="24"/>
                <w:lang w:val="lv-LV"/>
              </w:rPr>
              <w:t>Izglītojamo skaits gadā, kuri piedalās olimpiādēs, konkursos vai pētnieciskajos darbos pašvaldības, reģiona vai valsts līmenī</w:t>
            </w:r>
          </w:p>
          <w:p w14:paraId="19D6AA17" w14:textId="7342A56B"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Visās izglītības iestādēs ir vienot</w:t>
            </w:r>
            <w:r w:rsidR="009709B4">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izpratne un tiek īstenotas rīcības darbam ar talantīgajiem bērniem</w:t>
            </w:r>
          </w:p>
        </w:tc>
        <w:tc>
          <w:tcPr>
            <w:tcW w:w="1701" w:type="dxa"/>
            <w:tcBorders>
              <w:top w:val="single" w:sz="4" w:space="0" w:color="auto"/>
            </w:tcBorders>
            <w:shd w:val="clear" w:color="auto" w:fill="F7FBFA"/>
            <w:tcMar>
              <w:top w:w="50" w:type="dxa"/>
              <w:left w:w="65" w:type="dxa"/>
              <w:bottom w:w="50" w:type="dxa"/>
              <w:right w:w="65" w:type="dxa"/>
            </w:tcMar>
            <w:vAlign w:val="center"/>
          </w:tcPr>
          <w:p w14:paraId="5B48055A" w14:textId="46155C9B" w:rsidR="005F3A84" w:rsidRDefault="00AB737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w:t>
            </w:r>
          </w:p>
        </w:tc>
        <w:tc>
          <w:tcPr>
            <w:tcW w:w="2693" w:type="dxa"/>
            <w:shd w:val="clear" w:color="auto" w:fill="F7FBFA"/>
            <w:tcMar>
              <w:top w:w="50" w:type="dxa"/>
              <w:left w:w="65" w:type="dxa"/>
              <w:bottom w:w="50" w:type="dxa"/>
              <w:right w:w="65" w:type="dxa"/>
            </w:tcMar>
            <w:vAlign w:val="center"/>
          </w:tcPr>
          <w:p w14:paraId="7502351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atskaites, konkursu un olimpiāžu dati</w:t>
            </w:r>
          </w:p>
        </w:tc>
      </w:tr>
      <w:tr w:rsidR="005F3A84" w14:paraId="37396034" w14:textId="77777777" w:rsidTr="006D5941">
        <w:trPr>
          <w:jc w:val="center"/>
        </w:trPr>
        <w:tc>
          <w:tcPr>
            <w:tcW w:w="906" w:type="dxa"/>
            <w:tcMar>
              <w:top w:w="50" w:type="dxa"/>
              <w:left w:w="65" w:type="dxa"/>
              <w:bottom w:w="50" w:type="dxa"/>
              <w:right w:w="65" w:type="dxa"/>
            </w:tcMar>
            <w:vAlign w:val="center"/>
          </w:tcPr>
          <w:p w14:paraId="6FB59AB9"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R-1-8</w:t>
            </w:r>
          </w:p>
        </w:tc>
        <w:tc>
          <w:tcPr>
            <w:tcW w:w="4333" w:type="dxa"/>
            <w:tcMar>
              <w:top w:w="50" w:type="dxa"/>
              <w:left w:w="65" w:type="dxa"/>
              <w:bottom w:w="50" w:type="dxa"/>
              <w:right w:w="65" w:type="dxa"/>
            </w:tcMar>
            <w:vAlign w:val="center"/>
          </w:tcPr>
          <w:p w14:paraId="24FD9DED"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Sekmēt izglītības iestāžu un vecāku sadarbību izglītojamo mācību sasniegumu uzlabošanai</w:t>
            </w:r>
          </w:p>
        </w:tc>
        <w:tc>
          <w:tcPr>
            <w:tcW w:w="5670" w:type="dxa"/>
            <w:tcMar>
              <w:top w:w="50" w:type="dxa"/>
              <w:left w:w="65" w:type="dxa"/>
              <w:bottom w:w="50" w:type="dxa"/>
              <w:right w:w="65" w:type="dxa"/>
            </w:tcMar>
            <w:vAlign w:val="center"/>
          </w:tcPr>
          <w:p w14:paraId="30A0442C" w14:textId="4D704B2C"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Vecāku īpatsvars, kuri piedalās individuālajās sarunās, </w:t>
            </w:r>
            <w:r w:rsidR="009B7108" w:rsidRPr="009B7108">
              <w:rPr>
                <w:rFonts w:ascii="Times New Roman" w:eastAsia="Times New Roman" w:hAnsi="Times New Roman" w:cs="Times New Roman"/>
                <w:sz w:val="24"/>
                <w:szCs w:val="24"/>
              </w:rPr>
              <w:t>vai citos aktivitāšu veidos par bērna mācību progresu</w:t>
            </w:r>
          </w:p>
        </w:tc>
        <w:tc>
          <w:tcPr>
            <w:tcW w:w="1701" w:type="dxa"/>
            <w:shd w:val="clear" w:color="auto" w:fill="F7FBFA"/>
            <w:tcMar>
              <w:top w:w="50" w:type="dxa"/>
              <w:left w:w="65" w:type="dxa"/>
              <w:bottom w:w="50" w:type="dxa"/>
              <w:right w:w="65" w:type="dxa"/>
            </w:tcMar>
            <w:vAlign w:val="center"/>
          </w:tcPr>
          <w:p w14:paraId="0F6412DF" w14:textId="19315768" w:rsidR="005F3A84" w:rsidRDefault="005D390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w:t>
            </w:r>
          </w:p>
        </w:tc>
        <w:tc>
          <w:tcPr>
            <w:tcW w:w="2693" w:type="dxa"/>
            <w:shd w:val="clear" w:color="auto" w:fill="F7FBFA"/>
            <w:tcMar>
              <w:top w:w="50" w:type="dxa"/>
              <w:left w:w="65" w:type="dxa"/>
              <w:bottom w:w="50" w:type="dxa"/>
              <w:right w:w="65" w:type="dxa"/>
            </w:tcMar>
            <w:vAlign w:val="center"/>
          </w:tcPr>
          <w:p w14:paraId="0D34A20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E-klases dati, apmeklējuma uzskaite</w:t>
            </w:r>
          </w:p>
        </w:tc>
      </w:tr>
      <w:tr w:rsidR="005F3A84" w14:paraId="3B7C7B46" w14:textId="77777777" w:rsidTr="006D5941">
        <w:trPr>
          <w:jc w:val="center"/>
        </w:trPr>
        <w:tc>
          <w:tcPr>
            <w:tcW w:w="906" w:type="dxa"/>
            <w:tcMar>
              <w:top w:w="50" w:type="dxa"/>
              <w:left w:w="65" w:type="dxa"/>
              <w:bottom w:w="50" w:type="dxa"/>
              <w:right w:w="65" w:type="dxa"/>
            </w:tcMar>
            <w:vAlign w:val="center"/>
          </w:tcPr>
          <w:p w14:paraId="2F2C8D6C"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R-1-9</w:t>
            </w:r>
          </w:p>
        </w:tc>
        <w:tc>
          <w:tcPr>
            <w:tcW w:w="4333" w:type="dxa"/>
            <w:tcMar>
              <w:top w:w="50" w:type="dxa"/>
              <w:left w:w="65" w:type="dxa"/>
              <w:bottom w:w="50" w:type="dxa"/>
              <w:right w:w="65" w:type="dxa"/>
            </w:tcMar>
            <w:vAlign w:val="center"/>
          </w:tcPr>
          <w:p w14:paraId="5B3A3C9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darba vidē balstītas mācību aktivitātes</w:t>
            </w:r>
          </w:p>
        </w:tc>
        <w:tc>
          <w:tcPr>
            <w:tcW w:w="5670" w:type="dxa"/>
            <w:tcMar>
              <w:top w:w="50" w:type="dxa"/>
              <w:left w:w="65" w:type="dxa"/>
              <w:bottom w:w="50" w:type="dxa"/>
              <w:right w:w="65" w:type="dxa"/>
            </w:tcMar>
            <w:vAlign w:val="center"/>
          </w:tcPr>
          <w:p w14:paraId="6433CE0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stundu īpatsvars, kurās īstenotas darba vidē balstītas mācību aktivitātes. (%)</w:t>
            </w:r>
          </w:p>
        </w:tc>
        <w:tc>
          <w:tcPr>
            <w:tcW w:w="1701" w:type="dxa"/>
            <w:shd w:val="clear" w:color="auto" w:fill="F7FBFA"/>
            <w:tcMar>
              <w:top w:w="50" w:type="dxa"/>
              <w:left w:w="65" w:type="dxa"/>
              <w:bottom w:w="50" w:type="dxa"/>
              <w:right w:w="65" w:type="dxa"/>
            </w:tcMar>
            <w:vAlign w:val="center"/>
          </w:tcPr>
          <w:p w14:paraId="327342C6"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 % (katru gadu)</w:t>
            </w:r>
          </w:p>
        </w:tc>
        <w:tc>
          <w:tcPr>
            <w:tcW w:w="2693" w:type="dxa"/>
            <w:shd w:val="clear" w:color="auto" w:fill="F7FBFA"/>
            <w:tcMar>
              <w:top w:w="50" w:type="dxa"/>
              <w:left w:w="65" w:type="dxa"/>
              <w:bottom w:w="50" w:type="dxa"/>
              <w:right w:w="65" w:type="dxa"/>
            </w:tcMar>
            <w:vAlign w:val="center"/>
          </w:tcPr>
          <w:p w14:paraId="0AD57F2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gada atskaites, tematiskie plāni</w:t>
            </w:r>
          </w:p>
        </w:tc>
      </w:tr>
      <w:tr w:rsidR="005F3A84" w14:paraId="36E9CBEC" w14:textId="77777777" w:rsidTr="006D5941">
        <w:trPr>
          <w:jc w:val="center"/>
        </w:trPr>
        <w:tc>
          <w:tcPr>
            <w:tcW w:w="906" w:type="dxa"/>
            <w:tcMar>
              <w:top w:w="50" w:type="dxa"/>
              <w:left w:w="65" w:type="dxa"/>
              <w:bottom w:w="50" w:type="dxa"/>
              <w:right w:w="65" w:type="dxa"/>
            </w:tcMar>
            <w:vAlign w:val="center"/>
          </w:tcPr>
          <w:p w14:paraId="3192006D"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R-1-10</w:t>
            </w:r>
          </w:p>
        </w:tc>
        <w:tc>
          <w:tcPr>
            <w:tcW w:w="4333" w:type="dxa"/>
            <w:tcMar>
              <w:top w:w="50" w:type="dxa"/>
              <w:left w:w="65" w:type="dxa"/>
              <w:bottom w:w="50" w:type="dxa"/>
              <w:right w:w="65" w:type="dxa"/>
            </w:tcMar>
            <w:vAlign w:val="center"/>
          </w:tcPr>
          <w:p w14:paraId="492720D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atbalstu izglītojamiem ar dažādām vajadzībām</w:t>
            </w:r>
          </w:p>
        </w:tc>
        <w:tc>
          <w:tcPr>
            <w:tcW w:w="5670" w:type="dxa"/>
            <w:tcMar>
              <w:top w:w="50" w:type="dxa"/>
              <w:left w:w="65" w:type="dxa"/>
              <w:bottom w:w="50" w:type="dxa"/>
              <w:right w:w="65" w:type="dxa"/>
            </w:tcMar>
            <w:vAlign w:val="center"/>
          </w:tcPr>
          <w:p w14:paraId="7D232693" w14:textId="78D3DFEE"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Pedagogi mācību procesā nodrošina </w:t>
            </w:r>
            <w:r w:rsidR="009709B4">
              <w:rPr>
                <w:rFonts w:ascii="Times New Roman" w:eastAsia="Times New Roman" w:hAnsi="Times New Roman" w:cs="Times New Roman"/>
                <w:sz w:val="24"/>
                <w:szCs w:val="24"/>
              </w:rPr>
              <w:t>mērķētu</w:t>
            </w:r>
            <w:r w:rsidR="0060371A">
              <w:rPr>
                <w:rFonts w:ascii="Times New Roman" w:eastAsia="Times New Roman" w:hAnsi="Times New Roman" w:cs="Times New Roman"/>
                <w:sz w:val="24"/>
                <w:szCs w:val="24"/>
              </w:rPr>
              <w:t xml:space="preserve"> atbalstu</w:t>
            </w:r>
            <w:r>
              <w:rPr>
                <w:rFonts w:ascii="Times New Roman" w:eastAsia="Times New Roman" w:hAnsi="Times New Roman" w:cs="Times New Roman"/>
                <w:sz w:val="24"/>
                <w:szCs w:val="24"/>
              </w:rPr>
              <w:t xml:space="preserve"> izglītojamie</w:t>
            </w:r>
            <w:r w:rsidR="0060371A">
              <w:rPr>
                <w:rFonts w:ascii="Times New Roman" w:eastAsia="Times New Roman" w:hAnsi="Times New Roman" w:cs="Times New Roman"/>
                <w:sz w:val="24"/>
                <w:szCs w:val="24"/>
              </w:rPr>
              <w:t>m, kuriem ir individuālie izglītības programmas apguves plāni</w:t>
            </w:r>
            <w:r>
              <w:rPr>
                <w:rFonts w:ascii="Times New Roman" w:eastAsia="Times New Roman" w:hAnsi="Times New Roman" w:cs="Times New Roman"/>
                <w:sz w:val="24"/>
                <w:szCs w:val="24"/>
              </w:rPr>
              <w:t>. (%)</w:t>
            </w:r>
          </w:p>
        </w:tc>
        <w:tc>
          <w:tcPr>
            <w:tcW w:w="1701" w:type="dxa"/>
            <w:shd w:val="clear" w:color="auto" w:fill="F7FBFA"/>
            <w:tcMar>
              <w:top w:w="50" w:type="dxa"/>
              <w:left w:w="65" w:type="dxa"/>
              <w:bottom w:w="50" w:type="dxa"/>
              <w:right w:w="65" w:type="dxa"/>
            </w:tcMar>
            <w:vAlign w:val="center"/>
          </w:tcPr>
          <w:p w14:paraId="488BD322"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372F9166"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Atbalsta komandu dokumentācija, vērotās stundas</w:t>
            </w:r>
          </w:p>
        </w:tc>
      </w:tr>
      <w:tr w:rsidR="005F3A84" w14:paraId="04455D2B" w14:textId="77777777" w:rsidTr="006D5941">
        <w:trPr>
          <w:jc w:val="center"/>
        </w:trPr>
        <w:tc>
          <w:tcPr>
            <w:tcW w:w="906" w:type="dxa"/>
            <w:tcMar>
              <w:top w:w="50" w:type="dxa"/>
              <w:left w:w="65" w:type="dxa"/>
              <w:bottom w:w="50" w:type="dxa"/>
              <w:right w:w="65" w:type="dxa"/>
            </w:tcMar>
            <w:vAlign w:val="center"/>
          </w:tcPr>
          <w:p w14:paraId="4240FCB8"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R-2-1</w:t>
            </w:r>
          </w:p>
        </w:tc>
        <w:tc>
          <w:tcPr>
            <w:tcW w:w="4333" w:type="dxa"/>
            <w:tcMar>
              <w:top w:w="50" w:type="dxa"/>
              <w:left w:w="65" w:type="dxa"/>
              <w:bottom w:w="50" w:type="dxa"/>
              <w:right w:w="65" w:type="dxa"/>
            </w:tcMar>
            <w:vAlign w:val="center"/>
          </w:tcPr>
          <w:p w14:paraId="522BEC7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pedagogu profesionālās pilnveides un metodiskā atbalsta sistēmu</w:t>
            </w:r>
          </w:p>
        </w:tc>
        <w:tc>
          <w:tcPr>
            <w:tcW w:w="5670" w:type="dxa"/>
            <w:tcMar>
              <w:top w:w="50" w:type="dxa"/>
              <w:left w:w="65" w:type="dxa"/>
              <w:bottom w:w="50" w:type="dxa"/>
              <w:right w:w="65" w:type="dxa"/>
            </w:tcMar>
            <w:vAlign w:val="center"/>
          </w:tcPr>
          <w:p w14:paraId="7A1B985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īpatsvars, kurās katru gadu tiek īstenots datos balstīts profesionālās pilnveides plāns (%)</w:t>
            </w:r>
          </w:p>
        </w:tc>
        <w:tc>
          <w:tcPr>
            <w:tcW w:w="1701" w:type="dxa"/>
            <w:shd w:val="clear" w:color="auto" w:fill="F7FBFA"/>
            <w:tcMar>
              <w:top w:w="50" w:type="dxa"/>
              <w:left w:w="65" w:type="dxa"/>
              <w:bottom w:w="50" w:type="dxa"/>
              <w:right w:w="65" w:type="dxa"/>
            </w:tcMar>
            <w:vAlign w:val="center"/>
          </w:tcPr>
          <w:p w14:paraId="0FAF951A"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5DF7BE1E"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profesionālās pilnveides plāni</w:t>
            </w:r>
          </w:p>
        </w:tc>
      </w:tr>
      <w:tr w:rsidR="005F3A84" w14:paraId="2F101576" w14:textId="77777777" w:rsidTr="006D5941">
        <w:trPr>
          <w:jc w:val="center"/>
        </w:trPr>
        <w:tc>
          <w:tcPr>
            <w:tcW w:w="906" w:type="dxa"/>
            <w:tcMar>
              <w:top w:w="50" w:type="dxa"/>
              <w:left w:w="65" w:type="dxa"/>
              <w:bottom w:w="50" w:type="dxa"/>
              <w:right w:w="65" w:type="dxa"/>
            </w:tcMar>
            <w:vAlign w:val="center"/>
          </w:tcPr>
          <w:p w14:paraId="7413ED0C"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R-2-2</w:t>
            </w:r>
          </w:p>
        </w:tc>
        <w:tc>
          <w:tcPr>
            <w:tcW w:w="4333" w:type="dxa"/>
            <w:tcMar>
              <w:top w:w="50" w:type="dxa"/>
              <w:left w:w="65" w:type="dxa"/>
              <w:bottom w:w="50" w:type="dxa"/>
              <w:right w:w="65" w:type="dxa"/>
            </w:tcMar>
            <w:vAlign w:val="center"/>
          </w:tcPr>
          <w:p w14:paraId="3B79C891"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Sniegt atbalstu jaunajiem pedagogiem</w:t>
            </w:r>
          </w:p>
        </w:tc>
        <w:tc>
          <w:tcPr>
            <w:tcW w:w="5670" w:type="dxa"/>
            <w:tcMar>
              <w:top w:w="50" w:type="dxa"/>
              <w:left w:w="65" w:type="dxa"/>
              <w:bottom w:w="50" w:type="dxa"/>
              <w:right w:w="65" w:type="dxa"/>
            </w:tcMar>
            <w:vAlign w:val="center"/>
          </w:tcPr>
          <w:p w14:paraId="4A10290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Jauno pedagogu īpatsvars, kuri pirmajā darba gadā saņem mentora atbalstu un turpina darbu pašvaldības izglītības iestādēs arī nākamajā mācību gadā (%)</w:t>
            </w:r>
          </w:p>
        </w:tc>
        <w:tc>
          <w:tcPr>
            <w:tcW w:w="1701" w:type="dxa"/>
            <w:shd w:val="clear" w:color="auto" w:fill="F7FBFA"/>
            <w:tcMar>
              <w:top w:w="50" w:type="dxa"/>
              <w:left w:w="65" w:type="dxa"/>
              <w:bottom w:w="50" w:type="dxa"/>
              <w:right w:w="65" w:type="dxa"/>
            </w:tcMar>
            <w:vAlign w:val="center"/>
          </w:tcPr>
          <w:p w14:paraId="6903073F"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3439F8F1"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Personāla dati, mentoringa uzskaite</w:t>
            </w:r>
          </w:p>
        </w:tc>
      </w:tr>
      <w:tr w:rsidR="005F3A84" w14:paraId="5FB0FF69" w14:textId="77777777" w:rsidTr="006D5941">
        <w:trPr>
          <w:jc w:val="center"/>
        </w:trPr>
        <w:tc>
          <w:tcPr>
            <w:tcW w:w="906" w:type="dxa"/>
            <w:tcMar>
              <w:top w:w="50" w:type="dxa"/>
              <w:left w:w="65" w:type="dxa"/>
              <w:bottom w:w="50" w:type="dxa"/>
              <w:right w:w="65" w:type="dxa"/>
            </w:tcMar>
            <w:vAlign w:val="center"/>
          </w:tcPr>
          <w:p w14:paraId="17141687"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R-2-3</w:t>
            </w:r>
          </w:p>
        </w:tc>
        <w:tc>
          <w:tcPr>
            <w:tcW w:w="4333" w:type="dxa"/>
            <w:tcMar>
              <w:top w:w="50" w:type="dxa"/>
              <w:left w:w="65" w:type="dxa"/>
              <w:bottom w:w="50" w:type="dxa"/>
              <w:right w:w="65" w:type="dxa"/>
            </w:tcMar>
            <w:vAlign w:val="center"/>
          </w:tcPr>
          <w:p w14:paraId="78B0F78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Sekmēt pedagogu profesionālo labbūtību, pilnveidot darba vidi un atbalsta pieejamību</w:t>
            </w:r>
          </w:p>
        </w:tc>
        <w:tc>
          <w:tcPr>
            <w:tcW w:w="5670" w:type="dxa"/>
            <w:tcMar>
              <w:top w:w="50" w:type="dxa"/>
              <w:left w:w="65" w:type="dxa"/>
              <w:bottom w:w="50" w:type="dxa"/>
              <w:right w:w="65" w:type="dxa"/>
            </w:tcMar>
            <w:vAlign w:val="center"/>
          </w:tcPr>
          <w:p w14:paraId="381508FA" w14:textId="10A5ED29"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Pedagogu īpatsvars, kuri ikgadējā aptaujā darba vidi un profesionālā atbalsta pieejamību vērtē </w:t>
            </w:r>
            <w:r w:rsidR="006D5941">
              <w:rPr>
                <w:rFonts w:ascii="Times New Roman" w:eastAsia="Times New Roman" w:hAnsi="Times New Roman" w:cs="Times New Roman"/>
                <w:sz w:val="24"/>
                <w:szCs w:val="24"/>
              </w:rPr>
              <w:t>pozitīvi</w:t>
            </w:r>
            <w:r>
              <w:rPr>
                <w:rFonts w:ascii="Times New Roman" w:eastAsia="Times New Roman" w:hAnsi="Times New Roman" w:cs="Times New Roman"/>
                <w:sz w:val="24"/>
                <w:szCs w:val="24"/>
              </w:rPr>
              <w:t xml:space="preserve"> (%)</w:t>
            </w:r>
          </w:p>
        </w:tc>
        <w:tc>
          <w:tcPr>
            <w:tcW w:w="1701" w:type="dxa"/>
            <w:shd w:val="clear" w:color="auto" w:fill="F7FBFA"/>
            <w:tcMar>
              <w:top w:w="50" w:type="dxa"/>
              <w:left w:w="65" w:type="dxa"/>
              <w:bottom w:w="50" w:type="dxa"/>
              <w:right w:w="65" w:type="dxa"/>
            </w:tcMar>
            <w:vAlign w:val="center"/>
          </w:tcPr>
          <w:p w14:paraId="1A06404E"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w:t>
            </w:r>
          </w:p>
        </w:tc>
        <w:tc>
          <w:tcPr>
            <w:tcW w:w="2693" w:type="dxa"/>
            <w:shd w:val="clear" w:color="auto" w:fill="F7FBFA"/>
            <w:tcMar>
              <w:top w:w="50" w:type="dxa"/>
              <w:left w:w="65" w:type="dxa"/>
              <w:bottom w:w="50" w:type="dxa"/>
              <w:right w:w="65" w:type="dxa"/>
            </w:tcMar>
            <w:vAlign w:val="center"/>
          </w:tcPr>
          <w:p w14:paraId="7CDDAFDF"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labbūtības aptauja</w:t>
            </w:r>
          </w:p>
        </w:tc>
      </w:tr>
      <w:tr w:rsidR="005F3A84" w14:paraId="32EDD112" w14:textId="77777777" w:rsidTr="006D5941">
        <w:trPr>
          <w:jc w:val="center"/>
        </w:trPr>
        <w:tc>
          <w:tcPr>
            <w:tcW w:w="906" w:type="dxa"/>
            <w:tcMar>
              <w:top w:w="50" w:type="dxa"/>
              <w:left w:w="65" w:type="dxa"/>
              <w:bottom w:w="50" w:type="dxa"/>
              <w:right w:w="65" w:type="dxa"/>
            </w:tcMar>
            <w:vAlign w:val="center"/>
          </w:tcPr>
          <w:p w14:paraId="244353A9"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R-3-1</w:t>
            </w:r>
          </w:p>
        </w:tc>
        <w:tc>
          <w:tcPr>
            <w:tcW w:w="4333" w:type="dxa"/>
            <w:tcMar>
              <w:top w:w="50" w:type="dxa"/>
              <w:left w:w="65" w:type="dxa"/>
              <w:bottom w:w="50" w:type="dxa"/>
              <w:right w:w="65" w:type="dxa"/>
            </w:tcMar>
            <w:vAlign w:val="center"/>
          </w:tcPr>
          <w:p w14:paraId="45ED3F2E"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izglītojamo vajadzībām atbilstošu speciālās izglītības piedāvājumu un atbalsta personālu izglītības iestādēs</w:t>
            </w:r>
          </w:p>
        </w:tc>
        <w:tc>
          <w:tcPr>
            <w:tcW w:w="5670" w:type="dxa"/>
            <w:tcMar>
              <w:top w:w="50" w:type="dxa"/>
              <w:left w:w="65" w:type="dxa"/>
              <w:bottom w:w="50" w:type="dxa"/>
              <w:right w:w="65" w:type="dxa"/>
            </w:tcMar>
            <w:vAlign w:val="center"/>
          </w:tcPr>
          <w:p w14:paraId="399D97CF" w14:textId="488800F5"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īpatsvars, kurās ir pieejams vajadzībām atbilstošs atbalsta personāls un speciālās izglītības atbalsta pasākumi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Katram speciālās izglītības programmas bērnam ir izaugsmes dinamika</w:t>
            </w:r>
          </w:p>
        </w:tc>
        <w:tc>
          <w:tcPr>
            <w:tcW w:w="1701" w:type="dxa"/>
            <w:shd w:val="clear" w:color="auto" w:fill="F7FBFA"/>
            <w:tcMar>
              <w:top w:w="50" w:type="dxa"/>
              <w:left w:w="65" w:type="dxa"/>
              <w:bottom w:w="50" w:type="dxa"/>
              <w:right w:w="65" w:type="dxa"/>
            </w:tcMar>
            <w:vAlign w:val="center"/>
          </w:tcPr>
          <w:p w14:paraId="6DD5C0B4"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100%</w:t>
            </w:r>
          </w:p>
        </w:tc>
        <w:tc>
          <w:tcPr>
            <w:tcW w:w="2693" w:type="dxa"/>
            <w:shd w:val="clear" w:color="auto" w:fill="F7FBFA"/>
            <w:tcMar>
              <w:top w:w="50" w:type="dxa"/>
              <w:left w:w="65" w:type="dxa"/>
              <w:bottom w:w="50" w:type="dxa"/>
              <w:right w:w="65" w:type="dxa"/>
            </w:tcMar>
            <w:vAlign w:val="center"/>
          </w:tcPr>
          <w:p w14:paraId="3C4EB7C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personāla un programmu dati</w:t>
            </w:r>
          </w:p>
        </w:tc>
      </w:tr>
      <w:tr w:rsidR="005F3A84" w14:paraId="2D47D907" w14:textId="77777777" w:rsidTr="006D5941">
        <w:trPr>
          <w:jc w:val="center"/>
        </w:trPr>
        <w:tc>
          <w:tcPr>
            <w:tcW w:w="906" w:type="dxa"/>
            <w:tcMar>
              <w:top w:w="50" w:type="dxa"/>
              <w:left w:w="65" w:type="dxa"/>
              <w:bottom w:w="50" w:type="dxa"/>
              <w:right w:w="65" w:type="dxa"/>
            </w:tcMar>
            <w:vAlign w:val="center"/>
          </w:tcPr>
          <w:p w14:paraId="687A6FB6"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R-3-2</w:t>
            </w:r>
          </w:p>
        </w:tc>
        <w:tc>
          <w:tcPr>
            <w:tcW w:w="4333" w:type="dxa"/>
            <w:tcMar>
              <w:top w:w="50" w:type="dxa"/>
              <w:left w:w="65" w:type="dxa"/>
              <w:bottom w:w="50" w:type="dxa"/>
              <w:right w:w="65" w:type="dxa"/>
            </w:tcMar>
            <w:vAlign w:val="center"/>
          </w:tcPr>
          <w:p w14:paraId="3C1C809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Sekmēt Ģimenes izglītības un atbalsta centra kapacitāti un pakalpojumu pieejamību</w:t>
            </w:r>
          </w:p>
        </w:tc>
        <w:tc>
          <w:tcPr>
            <w:tcW w:w="5670" w:type="dxa"/>
            <w:tcMar>
              <w:top w:w="50" w:type="dxa"/>
              <w:left w:w="65" w:type="dxa"/>
              <w:bottom w:w="50" w:type="dxa"/>
              <w:right w:w="65" w:type="dxa"/>
            </w:tcMar>
            <w:vAlign w:val="center"/>
          </w:tcPr>
          <w:p w14:paraId="2C7E1B24"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ĢIAC sniegto konsultāciju un atbalsta pasākumu skaits gadā ģimenēm ar bērniem</w:t>
            </w:r>
          </w:p>
        </w:tc>
        <w:tc>
          <w:tcPr>
            <w:tcW w:w="1701" w:type="dxa"/>
            <w:shd w:val="clear" w:color="auto" w:fill="F7FBFA"/>
            <w:tcMar>
              <w:top w:w="50" w:type="dxa"/>
              <w:left w:w="65" w:type="dxa"/>
              <w:bottom w:w="50" w:type="dxa"/>
              <w:right w:w="65" w:type="dxa"/>
            </w:tcMar>
            <w:vAlign w:val="center"/>
          </w:tcPr>
          <w:p w14:paraId="7CE3F856" w14:textId="6C1717D3" w:rsidR="005F3A84" w:rsidRDefault="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dinamika</w:t>
            </w:r>
          </w:p>
        </w:tc>
        <w:tc>
          <w:tcPr>
            <w:tcW w:w="2693" w:type="dxa"/>
            <w:shd w:val="clear" w:color="auto" w:fill="F7FBFA"/>
            <w:tcMar>
              <w:top w:w="50" w:type="dxa"/>
              <w:left w:w="65" w:type="dxa"/>
              <w:bottom w:w="50" w:type="dxa"/>
              <w:right w:w="65" w:type="dxa"/>
            </w:tcMar>
            <w:vAlign w:val="center"/>
          </w:tcPr>
          <w:p w14:paraId="50BAE74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ĢIAC uzskaites dati</w:t>
            </w:r>
          </w:p>
        </w:tc>
      </w:tr>
      <w:tr w:rsidR="005F3A84" w14:paraId="3E8FC7C0" w14:textId="77777777" w:rsidTr="006D5941">
        <w:trPr>
          <w:jc w:val="center"/>
        </w:trPr>
        <w:tc>
          <w:tcPr>
            <w:tcW w:w="906" w:type="dxa"/>
            <w:tcMar>
              <w:top w:w="50" w:type="dxa"/>
              <w:left w:w="65" w:type="dxa"/>
              <w:bottom w:w="50" w:type="dxa"/>
              <w:right w:w="65" w:type="dxa"/>
            </w:tcMar>
            <w:vAlign w:val="center"/>
          </w:tcPr>
          <w:p w14:paraId="385D9E89"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R-3-3</w:t>
            </w:r>
          </w:p>
        </w:tc>
        <w:tc>
          <w:tcPr>
            <w:tcW w:w="4333" w:type="dxa"/>
            <w:tcMar>
              <w:top w:w="50" w:type="dxa"/>
              <w:left w:w="65" w:type="dxa"/>
              <w:bottom w:w="50" w:type="dxa"/>
              <w:right w:w="65" w:type="dxa"/>
            </w:tcMar>
            <w:vAlign w:val="center"/>
          </w:tcPr>
          <w:p w14:paraId="7A97C210"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agrīnas prevencijas, intervences un individuālā atbalsta pakalpojumus bērniem un jauniešiem</w:t>
            </w:r>
          </w:p>
        </w:tc>
        <w:tc>
          <w:tcPr>
            <w:tcW w:w="5670" w:type="dxa"/>
            <w:tcMar>
              <w:top w:w="50" w:type="dxa"/>
              <w:left w:w="65" w:type="dxa"/>
              <w:bottom w:w="50" w:type="dxa"/>
              <w:right w:w="65" w:type="dxa"/>
            </w:tcMar>
            <w:vAlign w:val="center"/>
          </w:tcPr>
          <w:p w14:paraId="2AFCC6E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Bērnu un jauniešu skaits gadā, kuri saņem mentora, intervences vai krīzes atbalsta pakalpojumu</w:t>
            </w:r>
          </w:p>
        </w:tc>
        <w:tc>
          <w:tcPr>
            <w:tcW w:w="1701" w:type="dxa"/>
            <w:shd w:val="clear" w:color="auto" w:fill="F7FBFA"/>
            <w:tcMar>
              <w:top w:w="50" w:type="dxa"/>
              <w:left w:w="65" w:type="dxa"/>
              <w:bottom w:w="50" w:type="dxa"/>
              <w:right w:w="65" w:type="dxa"/>
            </w:tcMar>
            <w:vAlign w:val="center"/>
          </w:tcPr>
          <w:p w14:paraId="3E67D673" w14:textId="179FC0FD" w:rsidR="005F3A84" w:rsidRDefault="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atbilstoši vajadzībai</w:t>
            </w:r>
          </w:p>
        </w:tc>
        <w:tc>
          <w:tcPr>
            <w:tcW w:w="2693" w:type="dxa"/>
            <w:shd w:val="clear" w:color="auto" w:fill="F7FBFA"/>
            <w:tcMar>
              <w:top w:w="50" w:type="dxa"/>
              <w:left w:w="65" w:type="dxa"/>
              <w:bottom w:w="50" w:type="dxa"/>
              <w:right w:w="65" w:type="dxa"/>
            </w:tcMar>
            <w:vAlign w:val="center"/>
          </w:tcPr>
          <w:p w14:paraId="309AD2A5"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ĢIAC, JC “Bāze”, iestāžu atskaites</w:t>
            </w:r>
          </w:p>
        </w:tc>
      </w:tr>
      <w:tr w:rsidR="005F3A84" w14:paraId="6B25835D" w14:textId="77777777" w:rsidTr="006D5941">
        <w:trPr>
          <w:jc w:val="center"/>
        </w:trPr>
        <w:tc>
          <w:tcPr>
            <w:tcW w:w="906" w:type="dxa"/>
            <w:tcMar>
              <w:top w:w="50" w:type="dxa"/>
              <w:left w:w="65" w:type="dxa"/>
              <w:bottom w:w="50" w:type="dxa"/>
              <w:right w:w="65" w:type="dxa"/>
            </w:tcMar>
            <w:vAlign w:val="center"/>
          </w:tcPr>
          <w:p w14:paraId="2CEEF95A"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R-3-4</w:t>
            </w:r>
          </w:p>
        </w:tc>
        <w:tc>
          <w:tcPr>
            <w:tcW w:w="4333" w:type="dxa"/>
            <w:tcMar>
              <w:top w:w="50" w:type="dxa"/>
              <w:left w:w="65" w:type="dxa"/>
              <w:bottom w:w="50" w:type="dxa"/>
              <w:right w:w="65" w:type="dxa"/>
            </w:tcMar>
            <w:vAlign w:val="center"/>
          </w:tcPr>
          <w:p w14:paraId="66E0BB0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personības attīstību, iekļaušanu un drošu vidi izglītības iestādēs</w:t>
            </w:r>
          </w:p>
        </w:tc>
        <w:tc>
          <w:tcPr>
            <w:tcW w:w="5670" w:type="dxa"/>
            <w:tcMar>
              <w:top w:w="50" w:type="dxa"/>
              <w:left w:w="65" w:type="dxa"/>
              <w:bottom w:w="50" w:type="dxa"/>
              <w:right w:w="65" w:type="dxa"/>
            </w:tcMar>
            <w:vAlign w:val="center"/>
          </w:tcPr>
          <w:p w14:paraId="5674B4E4"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iestāžu īpatsvars, kurās katru mācību gadu īstenota vismaz 1 personības attīstības programma un vismaz 2 drošas vides pasākumi (%)</w:t>
            </w:r>
          </w:p>
        </w:tc>
        <w:tc>
          <w:tcPr>
            <w:tcW w:w="1701" w:type="dxa"/>
            <w:shd w:val="clear" w:color="auto" w:fill="F7FBFA"/>
            <w:tcMar>
              <w:top w:w="50" w:type="dxa"/>
              <w:left w:w="65" w:type="dxa"/>
              <w:bottom w:w="50" w:type="dxa"/>
              <w:right w:w="65" w:type="dxa"/>
            </w:tcMar>
            <w:vAlign w:val="center"/>
          </w:tcPr>
          <w:p w14:paraId="564C807E"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4FEA50AB"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gada darba plāni</w:t>
            </w:r>
          </w:p>
        </w:tc>
      </w:tr>
      <w:tr w:rsidR="005F3A84" w14:paraId="173ACEA1" w14:textId="77777777" w:rsidTr="006D5941">
        <w:trPr>
          <w:jc w:val="center"/>
        </w:trPr>
        <w:tc>
          <w:tcPr>
            <w:tcW w:w="906" w:type="dxa"/>
            <w:tcMar>
              <w:top w:w="50" w:type="dxa"/>
              <w:left w:w="65" w:type="dxa"/>
              <w:bottom w:w="50" w:type="dxa"/>
              <w:right w:w="65" w:type="dxa"/>
            </w:tcMar>
            <w:vAlign w:val="center"/>
          </w:tcPr>
          <w:p w14:paraId="192D7F6C"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R-3-5</w:t>
            </w:r>
          </w:p>
        </w:tc>
        <w:tc>
          <w:tcPr>
            <w:tcW w:w="4333" w:type="dxa"/>
            <w:tcMar>
              <w:top w:w="50" w:type="dxa"/>
              <w:left w:w="65" w:type="dxa"/>
              <w:bottom w:w="50" w:type="dxa"/>
              <w:right w:w="65" w:type="dxa"/>
            </w:tcMar>
            <w:vAlign w:val="center"/>
          </w:tcPr>
          <w:p w14:paraId="017E16C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Stiprināt vecāku un sabiedrības izpratni par bērnu attīstības, iekļaušanas un drošības jautājumiem</w:t>
            </w:r>
          </w:p>
        </w:tc>
        <w:tc>
          <w:tcPr>
            <w:tcW w:w="5670" w:type="dxa"/>
            <w:tcMar>
              <w:top w:w="50" w:type="dxa"/>
              <w:left w:w="65" w:type="dxa"/>
              <w:bottom w:w="50" w:type="dxa"/>
              <w:right w:w="65" w:type="dxa"/>
            </w:tcMar>
            <w:vAlign w:val="center"/>
          </w:tcPr>
          <w:p w14:paraId="5D3D4B4D"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Izglītojošo pasākumu skaits gadā vecākiem un sabiedrībai par bērnu attīstības, iekļaušanas un drošības jautājumiem</w:t>
            </w:r>
          </w:p>
        </w:tc>
        <w:tc>
          <w:tcPr>
            <w:tcW w:w="1701" w:type="dxa"/>
            <w:shd w:val="clear" w:color="auto" w:fill="F7FBFA"/>
            <w:tcMar>
              <w:top w:w="50" w:type="dxa"/>
              <w:left w:w="65" w:type="dxa"/>
              <w:bottom w:w="50" w:type="dxa"/>
              <w:right w:w="65" w:type="dxa"/>
            </w:tcMar>
            <w:vAlign w:val="center"/>
          </w:tcPr>
          <w:p w14:paraId="137EB5D9"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693" w:type="dxa"/>
            <w:shd w:val="clear" w:color="auto" w:fill="F7FBFA"/>
            <w:tcMar>
              <w:top w:w="50" w:type="dxa"/>
              <w:left w:w="65" w:type="dxa"/>
              <w:bottom w:w="50" w:type="dxa"/>
              <w:right w:w="65" w:type="dxa"/>
            </w:tcMar>
            <w:vAlign w:val="center"/>
          </w:tcPr>
          <w:p w14:paraId="7F1301D9"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ĢIAC, IP un iestāžu pasākumu uzskaite</w:t>
            </w:r>
          </w:p>
        </w:tc>
      </w:tr>
      <w:tr w:rsidR="006D5941" w14:paraId="5CE9031E" w14:textId="77777777" w:rsidTr="006D5941">
        <w:trPr>
          <w:jc w:val="center"/>
        </w:trPr>
        <w:tc>
          <w:tcPr>
            <w:tcW w:w="906" w:type="dxa"/>
            <w:tcMar>
              <w:top w:w="50" w:type="dxa"/>
              <w:left w:w="65" w:type="dxa"/>
              <w:bottom w:w="50" w:type="dxa"/>
              <w:right w:w="65" w:type="dxa"/>
            </w:tcMar>
            <w:vAlign w:val="center"/>
          </w:tcPr>
          <w:p w14:paraId="4615C670"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R-3-6</w:t>
            </w:r>
          </w:p>
        </w:tc>
        <w:tc>
          <w:tcPr>
            <w:tcW w:w="4333" w:type="dxa"/>
            <w:tcMar>
              <w:top w:w="50" w:type="dxa"/>
              <w:left w:w="65" w:type="dxa"/>
              <w:bottom w:w="50" w:type="dxa"/>
              <w:right w:w="65" w:type="dxa"/>
            </w:tcMar>
            <w:vAlign w:val="center"/>
          </w:tcPr>
          <w:p w14:paraId="4C6A894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Paaugstināt pedagogu un atbalsta speciālistu profesionālo kapacitāti iekļaujošās izglītības jomā</w:t>
            </w:r>
          </w:p>
        </w:tc>
        <w:tc>
          <w:tcPr>
            <w:tcW w:w="5670" w:type="dxa"/>
            <w:tcMar>
              <w:top w:w="50" w:type="dxa"/>
              <w:left w:w="65" w:type="dxa"/>
              <w:bottom w:w="50" w:type="dxa"/>
              <w:right w:w="65" w:type="dxa"/>
            </w:tcMar>
            <w:vAlign w:val="center"/>
          </w:tcPr>
          <w:p w14:paraId="2E208943" w14:textId="32F335A1"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Profesionālajā pilnveidē </w:t>
            </w:r>
            <w:r w:rsidRPr="009709B4">
              <w:rPr>
                <w:rFonts w:ascii="Times New Roman" w:hAnsi="Times New Roman" w:cs="Times New Roman"/>
                <w:color w:val="000000"/>
                <w:sz w:val="24"/>
                <w:szCs w:val="24"/>
              </w:rPr>
              <w:t>gūtās pieejas tiek integrētas izglītības iestāžu ikdienas praksē.</w:t>
            </w:r>
          </w:p>
        </w:tc>
        <w:tc>
          <w:tcPr>
            <w:tcW w:w="1701" w:type="dxa"/>
            <w:shd w:val="clear" w:color="auto" w:fill="F7FBFA"/>
            <w:tcMar>
              <w:top w:w="50" w:type="dxa"/>
              <w:left w:w="65" w:type="dxa"/>
              <w:bottom w:w="50" w:type="dxa"/>
              <w:right w:w="65" w:type="dxa"/>
            </w:tcMar>
            <w:vAlign w:val="center"/>
          </w:tcPr>
          <w:p w14:paraId="313E927A" w14:textId="06127FFA"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dinamika</w:t>
            </w:r>
          </w:p>
        </w:tc>
        <w:tc>
          <w:tcPr>
            <w:tcW w:w="2693" w:type="dxa"/>
            <w:shd w:val="clear" w:color="auto" w:fill="F7FBFA"/>
            <w:tcMar>
              <w:top w:w="50" w:type="dxa"/>
              <w:left w:w="65" w:type="dxa"/>
              <w:bottom w:w="50" w:type="dxa"/>
              <w:right w:w="65" w:type="dxa"/>
            </w:tcMar>
            <w:vAlign w:val="center"/>
          </w:tcPr>
          <w:p w14:paraId="48862291" w14:textId="5AB6131C"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pilnveides uzskaite</w:t>
            </w:r>
            <w:r w:rsidR="002F3B14">
              <w:rPr>
                <w:rFonts w:ascii="Times New Roman" w:eastAsia="Times New Roman" w:hAnsi="Times New Roman" w:cs="Times New Roman"/>
                <w:sz w:val="24"/>
                <w:szCs w:val="24"/>
              </w:rPr>
              <w:t>, stundu vērošanas dati</w:t>
            </w:r>
          </w:p>
        </w:tc>
      </w:tr>
      <w:tr w:rsidR="006D5941" w14:paraId="5241BD5A" w14:textId="77777777" w:rsidTr="006D5941">
        <w:trPr>
          <w:jc w:val="center"/>
        </w:trPr>
        <w:tc>
          <w:tcPr>
            <w:tcW w:w="906" w:type="dxa"/>
            <w:tcMar>
              <w:top w:w="50" w:type="dxa"/>
              <w:left w:w="65" w:type="dxa"/>
              <w:bottom w:w="50" w:type="dxa"/>
              <w:right w:w="65" w:type="dxa"/>
            </w:tcMar>
            <w:vAlign w:val="center"/>
          </w:tcPr>
          <w:p w14:paraId="72298C0F"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R-4-1</w:t>
            </w:r>
          </w:p>
        </w:tc>
        <w:tc>
          <w:tcPr>
            <w:tcW w:w="4333" w:type="dxa"/>
            <w:tcMar>
              <w:top w:w="50" w:type="dxa"/>
              <w:left w:w="65" w:type="dxa"/>
              <w:bottom w:w="50" w:type="dxa"/>
              <w:right w:w="65" w:type="dxa"/>
            </w:tcMar>
            <w:vAlign w:val="center"/>
          </w:tcPr>
          <w:p w14:paraId="3EEF067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daudzveidīgu un pieejamu interešu izglītības piedāvājumu</w:t>
            </w:r>
          </w:p>
        </w:tc>
        <w:tc>
          <w:tcPr>
            <w:tcW w:w="5670" w:type="dxa"/>
            <w:tcMar>
              <w:top w:w="50" w:type="dxa"/>
              <w:left w:w="65" w:type="dxa"/>
              <w:bottom w:w="50" w:type="dxa"/>
              <w:right w:w="65" w:type="dxa"/>
            </w:tcMar>
            <w:vAlign w:val="center"/>
          </w:tcPr>
          <w:p w14:paraId="72D72BF0" w14:textId="0EF3549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Pašvaldībā darbojas visu interešu izglītības jomu pulciņi</w:t>
            </w:r>
          </w:p>
        </w:tc>
        <w:tc>
          <w:tcPr>
            <w:tcW w:w="1701" w:type="dxa"/>
            <w:shd w:val="clear" w:color="auto" w:fill="F7FBFA"/>
            <w:tcMar>
              <w:top w:w="50" w:type="dxa"/>
              <w:left w:w="65" w:type="dxa"/>
              <w:bottom w:w="50" w:type="dxa"/>
              <w:right w:w="65" w:type="dxa"/>
            </w:tcMar>
            <w:vAlign w:val="center"/>
          </w:tcPr>
          <w:p w14:paraId="43BD7EF0" w14:textId="1CE741F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w:t>
            </w:r>
          </w:p>
        </w:tc>
        <w:tc>
          <w:tcPr>
            <w:tcW w:w="2693" w:type="dxa"/>
            <w:shd w:val="clear" w:color="auto" w:fill="F7FBFA"/>
            <w:tcMar>
              <w:top w:w="50" w:type="dxa"/>
              <w:left w:w="65" w:type="dxa"/>
              <w:bottom w:w="50" w:type="dxa"/>
              <w:right w:w="65" w:type="dxa"/>
            </w:tcMar>
            <w:vAlign w:val="center"/>
          </w:tcPr>
          <w:p w14:paraId="57BB94A1"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IP un iestāžu programmu reģistrs</w:t>
            </w:r>
          </w:p>
        </w:tc>
      </w:tr>
      <w:tr w:rsidR="006D5941" w14:paraId="328A04A5" w14:textId="77777777" w:rsidTr="006D5941">
        <w:trPr>
          <w:jc w:val="center"/>
        </w:trPr>
        <w:tc>
          <w:tcPr>
            <w:tcW w:w="906" w:type="dxa"/>
            <w:tcMar>
              <w:top w:w="50" w:type="dxa"/>
              <w:left w:w="65" w:type="dxa"/>
              <w:bottom w:w="50" w:type="dxa"/>
              <w:right w:w="65" w:type="dxa"/>
            </w:tcMar>
            <w:vAlign w:val="center"/>
          </w:tcPr>
          <w:p w14:paraId="3F0A0FDE"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R-4-2</w:t>
            </w:r>
          </w:p>
        </w:tc>
        <w:tc>
          <w:tcPr>
            <w:tcW w:w="4333" w:type="dxa"/>
            <w:tcMar>
              <w:top w:w="50" w:type="dxa"/>
              <w:left w:w="65" w:type="dxa"/>
              <w:bottom w:w="50" w:type="dxa"/>
              <w:right w:w="65" w:type="dxa"/>
            </w:tcMar>
            <w:vAlign w:val="center"/>
          </w:tcPr>
          <w:p w14:paraId="000FA041"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profesionālās ievirzes izglītības pieejamību un kvalitāti</w:t>
            </w:r>
          </w:p>
        </w:tc>
        <w:tc>
          <w:tcPr>
            <w:tcW w:w="5670" w:type="dxa"/>
            <w:tcMar>
              <w:top w:w="50" w:type="dxa"/>
              <w:left w:w="65" w:type="dxa"/>
              <w:bottom w:w="50" w:type="dxa"/>
              <w:right w:w="65" w:type="dxa"/>
            </w:tcMar>
            <w:vAlign w:val="center"/>
          </w:tcPr>
          <w:p w14:paraId="7283809A" w14:textId="598B484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Izglītojamo īpatsvars, kuri turpina profesionālās ievirzes programmu apguvi nākamajā mācību gadā (%)</w:t>
            </w:r>
          </w:p>
        </w:tc>
        <w:tc>
          <w:tcPr>
            <w:tcW w:w="1701" w:type="dxa"/>
            <w:shd w:val="clear" w:color="auto" w:fill="F7FBFA"/>
            <w:tcMar>
              <w:top w:w="50" w:type="dxa"/>
              <w:left w:w="65" w:type="dxa"/>
              <w:bottom w:w="50" w:type="dxa"/>
              <w:right w:w="65" w:type="dxa"/>
            </w:tcMar>
            <w:vAlign w:val="center"/>
          </w:tcPr>
          <w:p w14:paraId="39E98D7B" w14:textId="7B5BE158"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85 %</w:t>
            </w:r>
          </w:p>
        </w:tc>
        <w:tc>
          <w:tcPr>
            <w:tcW w:w="2693" w:type="dxa"/>
            <w:shd w:val="clear" w:color="auto" w:fill="F7FBFA"/>
            <w:tcMar>
              <w:top w:w="50" w:type="dxa"/>
              <w:left w:w="65" w:type="dxa"/>
              <w:bottom w:w="50" w:type="dxa"/>
              <w:right w:w="65" w:type="dxa"/>
            </w:tcMar>
            <w:vAlign w:val="center"/>
          </w:tcPr>
          <w:p w14:paraId="4FE580C6"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Iestāžu uzņemšanas un kontingenta dati</w:t>
            </w:r>
          </w:p>
        </w:tc>
      </w:tr>
      <w:tr w:rsidR="006D5941" w14:paraId="0BBDC651" w14:textId="77777777" w:rsidTr="006D5941">
        <w:trPr>
          <w:jc w:val="center"/>
        </w:trPr>
        <w:tc>
          <w:tcPr>
            <w:tcW w:w="906" w:type="dxa"/>
            <w:tcMar>
              <w:top w:w="50" w:type="dxa"/>
              <w:left w:w="65" w:type="dxa"/>
              <w:bottom w:w="50" w:type="dxa"/>
              <w:right w:w="65" w:type="dxa"/>
            </w:tcMar>
            <w:vAlign w:val="center"/>
          </w:tcPr>
          <w:p w14:paraId="73E10A2D"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R-4-3</w:t>
            </w:r>
          </w:p>
        </w:tc>
        <w:tc>
          <w:tcPr>
            <w:tcW w:w="4333" w:type="dxa"/>
            <w:tcMar>
              <w:top w:w="50" w:type="dxa"/>
              <w:left w:w="65" w:type="dxa"/>
              <w:bottom w:w="50" w:type="dxa"/>
              <w:right w:w="65" w:type="dxa"/>
            </w:tcMar>
            <w:vAlign w:val="center"/>
          </w:tcPr>
          <w:p w14:paraId="1B505131"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karjeras izglītības īstenošanu izglītības iestādēs</w:t>
            </w:r>
          </w:p>
        </w:tc>
        <w:tc>
          <w:tcPr>
            <w:tcW w:w="5670" w:type="dxa"/>
            <w:tcMar>
              <w:top w:w="50" w:type="dxa"/>
              <w:left w:w="65" w:type="dxa"/>
              <w:bottom w:w="50" w:type="dxa"/>
              <w:right w:w="65" w:type="dxa"/>
            </w:tcMar>
            <w:vAlign w:val="center"/>
          </w:tcPr>
          <w:p w14:paraId="73478D8E" w14:textId="6552CBE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kurās visos klašu posmos ir ieviests un tiek analizēts sistemātisks karjeras izglītības plāns(%)</w:t>
            </w:r>
          </w:p>
        </w:tc>
        <w:tc>
          <w:tcPr>
            <w:tcW w:w="1701" w:type="dxa"/>
            <w:shd w:val="clear" w:color="auto" w:fill="F7FBFA"/>
            <w:tcMar>
              <w:top w:w="50" w:type="dxa"/>
              <w:left w:w="65" w:type="dxa"/>
              <w:bottom w:w="50" w:type="dxa"/>
              <w:right w:w="65" w:type="dxa"/>
            </w:tcMar>
            <w:vAlign w:val="center"/>
          </w:tcPr>
          <w:p w14:paraId="1B0E68BD" w14:textId="6579086B"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12D4E0B9"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Karjeras izglītības plāni, iestāžu atskaites</w:t>
            </w:r>
          </w:p>
        </w:tc>
      </w:tr>
      <w:tr w:rsidR="006D5941" w14:paraId="74B16834" w14:textId="77777777" w:rsidTr="006D5941">
        <w:trPr>
          <w:jc w:val="center"/>
        </w:trPr>
        <w:tc>
          <w:tcPr>
            <w:tcW w:w="906" w:type="dxa"/>
            <w:tcMar>
              <w:top w:w="50" w:type="dxa"/>
              <w:left w:w="65" w:type="dxa"/>
              <w:bottom w:w="50" w:type="dxa"/>
              <w:right w:w="65" w:type="dxa"/>
            </w:tcMar>
            <w:vAlign w:val="center"/>
          </w:tcPr>
          <w:p w14:paraId="0A6DD23E"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R-4-4</w:t>
            </w:r>
          </w:p>
        </w:tc>
        <w:tc>
          <w:tcPr>
            <w:tcW w:w="4333" w:type="dxa"/>
            <w:tcMar>
              <w:top w:w="50" w:type="dxa"/>
              <w:left w:w="65" w:type="dxa"/>
              <w:bottom w:w="50" w:type="dxa"/>
              <w:right w:w="65" w:type="dxa"/>
            </w:tcMar>
            <w:vAlign w:val="center"/>
          </w:tcPr>
          <w:p w14:paraId="32274C9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Integrēt neformālo un ārpusstundu mācīšanos izglītības procesā</w:t>
            </w:r>
          </w:p>
        </w:tc>
        <w:tc>
          <w:tcPr>
            <w:tcW w:w="5670" w:type="dxa"/>
            <w:tcMar>
              <w:top w:w="50" w:type="dxa"/>
              <w:left w:w="65" w:type="dxa"/>
              <w:bottom w:w="50" w:type="dxa"/>
              <w:right w:w="65" w:type="dxa"/>
            </w:tcMar>
            <w:vAlign w:val="center"/>
          </w:tcPr>
          <w:p w14:paraId="28B151C9" w14:textId="4C237541"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kurās mācību procesā tiek integrēta izglītojamo dalība neformālajās un ārpusstundu aktivitātēs, tā tiek uzskaitīta un analizēta. (%)</w:t>
            </w:r>
          </w:p>
        </w:tc>
        <w:tc>
          <w:tcPr>
            <w:tcW w:w="1701" w:type="dxa"/>
            <w:shd w:val="clear" w:color="auto" w:fill="F7FBFA"/>
            <w:tcMar>
              <w:top w:w="50" w:type="dxa"/>
              <w:left w:w="65" w:type="dxa"/>
              <w:bottom w:w="50" w:type="dxa"/>
              <w:right w:w="65" w:type="dxa"/>
            </w:tcMar>
            <w:vAlign w:val="center"/>
          </w:tcPr>
          <w:p w14:paraId="359B5035" w14:textId="0FD7AA94"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2260BFF9" w14:textId="252ED9F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uzskaite, pašvērtējums</w:t>
            </w:r>
          </w:p>
        </w:tc>
      </w:tr>
      <w:tr w:rsidR="006D5941" w14:paraId="55F7BF73" w14:textId="77777777" w:rsidTr="006D5941">
        <w:trPr>
          <w:jc w:val="center"/>
        </w:trPr>
        <w:tc>
          <w:tcPr>
            <w:tcW w:w="906" w:type="dxa"/>
            <w:tcMar>
              <w:top w:w="50" w:type="dxa"/>
              <w:left w:w="65" w:type="dxa"/>
              <w:bottom w:w="50" w:type="dxa"/>
              <w:right w:w="65" w:type="dxa"/>
            </w:tcMar>
            <w:vAlign w:val="center"/>
          </w:tcPr>
          <w:p w14:paraId="54F78E4C"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R-5-1</w:t>
            </w:r>
          </w:p>
        </w:tc>
        <w:tc>
          <w:tcPr>
            <w:tcW w:w="4333" w:type="dxa"/>
            <w:tcMar>
              <w:top w:w="50" w:type="dxa"/>
              <w:left w:w="65" w:type="dxa"/>
              <w:bottom w:w="50" w:type="dxa"/>
              <w:right w:w="65" w:type="dxa"/>
            </w:tcMar>
            <w:vAlign w:val="center"/>
          </w:tcPr>
          <w:p w14:paraId="381AD9BE"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Ieviest ilgtspējīgus un videi draudzīgus risinājumus izglītības iestāžu vidē</w:t>
            </w:r>
          </w:p>
        </w:tc>
        <w:tc>
          <w:tcPr>
            <w:tcW w:w="5670" w:type="dxa"/>
            <w:tcMar>
              <w:top w:w="50" w:type="dxa"/>
              <w:left w:w="65" w:type="dxa"/>
              <w:bottom w:w="50" w:type="dxa"/>
              <w:right w:w="65" w:type="dxa"/>
            </w:tcMar>
            <w:vAlign w:val="center"/>
          </w:tcPr>
          <w:p w14:paraId="79202995" w14:textId="2386F35A"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kuru attīstības plānos iekļauti un ieviesti vismaz 2 ilgtspējīgi risinājumi (%)</w:t>
            </w:r>
          </w:p>
        </w:tc>
        <w:tc>
          <w:tcPr>
            <w:tcW w:w="1701" w:type="dxa"/>
            <w:shd w:val="clear" w:color="auto" w:fill="F7FBFA"/>
            <w:tcMar>
              <w:top w:w="50" w:type="dxa"/>
              <w:left w:w="65" w:type="dxa"/>
              <w:bottom w:w="50" w:type="dxa"/>
              <w:right w:w="65" w:type="dxa"/>
            </w:tcMar>
            <w:vAlign w:val="center"/>
          </w:tcPr>
          <w:p w14:paraId="61E837FB" w14:textId="2E48942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24B885F5" w14:textId="19516B80"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attīstības plāni, apsekojumi</w:t>
            </w:r>
          </w:p>
        </w:tc>
      </w:tr>
      <w:tr w:rsidR="006D5941" w14:paraId="3F8B0F72" w14:textId="77777777" w:rsidTr="006D5941">
        <w:trPr>
          <w:jc w:val="center"/>
        </w:trPr>
        <w:tc>
          <w:tcPr>
            <w:tcW w:w="906" w:type="dxa"/>
            <w:tcMar>
              <w:top w:w="50" w:type="dxa"/>
              <w:left w:w="65" w:type="dxa"/>
              <w:bottom w:w="50" w:type="dxa"/>
              <w:right w:w="65" w:type="dxa"/>
            </w:tcMar>
            <w:vAlign w:val="center"/>
          </w:tcPr>
          <w:p w14:paraId="1C788881"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R-5-2</w:t>
            </w:r>
          </w:p>
        </w:tc>
        <w:tc>
          <w:tcPr>
            <w:tcW w:w="4333" w:type="dxa"/>
            <w:tcMar>
              <w:top w:w="50" w:type="dxa"/>
              <w:left w:w="65" w:type="dxa"/>
              <w:bottom w:w="50" w:type="dxa"/>
              <w:right w:w="65" w:type="dxa"/>
            </w:tcMar>
            <w:vAlign w:val="center"/>
          </w:tcPr>
          <w:p w14:paraId="57197BA7"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izglītības iestāžu infrastruktūras, vides pieejamības un materiāltehniskās bāzes atbilstību programmu īstenošanai</w:t>
            </w:r>
          </w:p>
        </w:tc>
        <w:tc>
          <w:tcPr>
            <w:tcW w:w="5670" w:type="dxa"/>
            <w:tcMar>
              <w:top w:w="50" w:type="dxa"/>
              <w:left w:w="65" w:type="dxa"/>
              <w:bottom w:w="50" w:type="dxa"/>
              <w:right w:w="65" w:type="dxa"/>
            </w:tcMar>
            <w:vAlign w:val="center"/>
          </w:tcPr>
          <w:p w14:paraId="07A997C1" w14:textId="59BE678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Izglītības iestāžu īpatsvars, kurās tiek plānoti </w:t>
            </w:r>
            <w:r w:rsidR="002F3B14">
              <w:rPr>
                <w:rFonts w:ascii="Times New Roman" w:hAnsi="Times New Roman" w:cs="Times New Roman"/>
                <w:color w:val="000000"/>
                <w:sz w:val="24"/>
                <w:szCs w:val="24"/>
              </w:rPr>
              <w:t xml:space="preserve">un realizēti </w:t>
            </w:r>
            <w:r w:rsidRPr="006D5941">
              <w:rPr>
                <w:rFonts w:ascii="Times New Roman" w:hAnsi="Times New Roman" w:cs="Times New Roman"/>
                <w:color w:val="000000"/>
                <w:sz w:val="24"/>
                <w:szCs w:val="24"/>
              </w:rPr>
              <w:t>infrastruktūras uzlabojumi un materiāltehniskās bāzes atjaunošana (%)</w:t>
            </w:r>
          </w:p>
        </w:tc>
        <w:tc>
          <w:tcPr>
            <w:tcW w:w="1701" w:type="dxa"/>
            <w:shd w:val="clear" w:color="auto" w:fill="F7FBFA"/>
            <w:tcMar>
              <w:top w:w="50" w:type="dxa"/>
              <w:left w:w="65" w:type="dxa"/>
              <w:bottom w:w="50" w:type="dxa"/>
              <w:right w:w="65" w:type="dxa"/>
            </w:tcMar>
            <w:vAlign w:val="center"/>
          </w:tcPr>
          <w:p w14:paraId="102F71AD" w14:textId="6DD0D62D"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0728B3EC" w14:textId="6F612B9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Apsekojumi, attīstības plāni</w:t>
            </w:r>
          </w:p>
        </w:tc>
      </w:tr>
      <w:tr w:rsidR="006D5941" w14:paraId="3FA67373" w14:textId="77777777" w:rsidTr="006D5941">
        <w:trPr>
          <w:jc w:val="center"/>
        </w:trPr>
        <w:tc>
          <w:tcPr>
            <w:tcW w:w="906" w:type="dxa"/>
            <w:tcMar>
              <w:top w:w="50" w:type="dxa"/>
              <w:left w:w="65" w:type="dxa"/>
              <w:bottom w:w="50" w:type="dxa"/>
              <w:right w:w="65" w:type="dxa"/>
            </w:tcMar>
            <w:vAlign w:val="center"/>
          </w:tcPr>
          <w:p w14:paraId="54DC506B"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R-5-3</w:t>
            </w:r>
          </w:p>
        </w:tc>
        <w:tc>
          <w:tcPr>
            <w:tcW w:w="4333" w:type="dxa"/>
            <w:tcMar>
              <w:top w:w="50" w:type="dxa"/>
              <w:left w:w="65" w:type="dxa"/>
              <w:bottom w:w="50" w:type="dxa"/>
              <w:right w:w="65" w:type="dxa"/>
            </w:tcMar>
            <w:vAlign w:val="center"/>
          </w:tcPr>
          <w:p w14:paraId="23060811"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izglītojamo nokļūšanas uz izglītības iestādi risinājumus</w:t>
            </w:r>
          </w:p>
        </w:tc>
        <w:tc>
          <w:tcPr>
            <w:tcW w:w="5670" w:type="dxa"/>
            <w:tcMar>
              <w:top w:w="50" w:type="dxa"/>
              <w:left w:w="65" w:type="dxa"/>
              <w:bottom w:w="50" w:type="dxa"/>
              <w:right w:w="65" w:type="dxa"/>
            </w:tcMar>
            <w:vAlign w:val="center"/>
          </w:tcPr>
          <w:p w14:paraId="39703CEF" w14:textId="5AE6FDB7"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Izglītojamo īpatsvars, kuri ceļā uz vai no izglītības iestādes pavada ne ilgāk kā 45 minūtes (%)</w:t>
            </w:r>
          </w:p>
        </w:tc>
        <w:tc>
          <w:tcPr>
            <w:tcW w:w="1701" w:type="dxa"/>
            <w:shd w:val="clear" w:color="auto" w:fill="F7FBFA"/>
            <w:tcMar>
              <w:top w:w="50" w:type="dxa"/>
              <w:left w:w="65" w:type="dxa"/>
              <w:bottom w:w="50" w:type="dxa"/>
              <w:right w:w="65" w:type="dxa"/>
            </w:tcMar>
            <w:vAlign w:val="center"/>
          </w:tcPr>
          <w:p w14:paraId="21DE5E9D" w14:textId="1DBD148B"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95 %</w:t>
            </w:r>
          </w:p>
        </w:tc>
        <w:tc>
          <w:tcPr>
            <w:tcW w:w="2693" w:type="dxa"/>
            <w:shd w:val="clear" w:color="auto" w:fill="F7FBFA"/>
            <w:tcMar>
              <w:top w:w="50" w:type="dxa"/>
              <w:left w:w="65" w:type="dxa"/>
              <w:bottom w:w="50" w:type="dxa"/>
              <w:right w:w="65" w:type="dxa"/>
            </w:tcMar>
            <w:vAlign w:val="center"/>
          </w:tcPr>
          <w:p w14:paraId="6AE072F1" w14:textId="4DD97EAC"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Pārvadājumu maršrutu dati, aptaujas</w:t>
            </w:r>
          </w:p>
        </w:tc>
      </w:tr>
      <w:tr w:rsidR="006D5941" w14:paraId="404950A4" w14:textId="77777777" w:rsidTr="006D5941">
        <w:trPr>
          <w:jc w:val="center"/>
        </w:trPr>
        <w:tc>
          <w:tcPr>
            <w:tcW w:w="906" w:type="dxa"/>
            <w:tcMar>
              <w:top w:w="50" w:type="dxa"/>
              <w:left w:w="65" w:type="dxa"/>
              <w:bottom w:w="50" w:type="dxa"/>
              <w:right w:w="65" w:type="dxa"/>
            </w:tcMar>
            <w:vAlign w:val="center"/>
          </w:tcPr>
          <w:p w14:paraId="6FA7CBD4"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R-6-1</w:t>
            </w:r>
          </w:p>
        </w:tc>
        <w:tc>
          <w:tcPr>
            <w:tcW w:w="4333" w:type="dxa"/>
            <w:tcMar>
              <w:top w:w="50" w:type="dxa"/>
              <w:left w:w="65" w:type="dxa"/>
              <w:bottom w:w="50" w:type="dxa"/>
              <w:right w:w="65" w:type="dxa"/>
            </w:tcMar>
            <w:vAlign w:val="center"/>
          </w:tcPr>
          <w:p w14:paraId="1343880B"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pedagogu digitālās kompetences</w:t>
            </w:r>
          </w:p>
        </w:tc>
        <w:tc>
          <w:tcPr>
            <w:tcW w:w="5670" w:type="dxa"/>
            <w:tcMar>
              <w:top w:w="50" w:type="dxa"/>
              <w:left w:w="65" w:type="dxa"/>
              <w:bottom w:w="50" w:type="dxa"/>
              <w:right w:w="65" w:type="dxa"/>
            </w:tcMar>
            <w:vAlign w:val="center"/>
          </w:tcPr>
          <w:p w14:paraId="20C6C392" w14:textId="6760932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Mācību stundu īpatsvars, kurās tehnoloģijas tiek lietotas ne tikai mācību satura prezentēšanai, bet arī kā instruments skolēncentrēta un pašvadīta  mācību procesa īstenošanai.</w:t>
            </w:r>
          </w:p>
        </w:tc>
        <w:tc>
          <w:tcPr>
            <w:tcW w:w="1701" w:type="dxa"/>
            <w:shd w:val="clear" w:color="auto" w:fill="F7FBFA"/>
            <w:tcMar>
              <w:top w:w="50" w:type="dxa"/>
              <w:left w:w="65" w:type="dxa"/>
              <w:bottom w:w="50" w:type="dxa"/>
              <w:right w:w="65" w:type="dxa"/>
            </w:tcMar>
            <w:vAlign w:val="center"/>
          </w:tcPr>
          <w:p w14:paraId="04498D03" w14:textId="0E19EDF4"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dinamika</w:t>
            </w:r>
          </w:p>
        </w:tc>
        <w:tc>
          <w:tcPr>
            <w:tcW w:w="2693" w:type="dxa"/>
            <w:shd w:val="clear" w:color="auto" w:fill="F7FBFA"/>
            <w:tcMar>
              <w:top w:w="50" w:type="dxa"/>
              <w:left w:w="65" w:type="dxa"/>
              <w:bottom w:w="50" w:type="dxa"/>
              <w:right w:w="65" w:type="dxa"/>
            </w:tcMar>
            <w:vAlign w:val="center"/>
          </w:tcPr>
          <w:p w14:paraId="14B35ED2" w14:textId="55859804"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Pašnovērtējums, stundu vērošana</w:t>
            </w:r>
          </w:p>
        </w:tc>
      </w:tr>
      <w:tr w:rsidR="006D5941" w14:paraId="7A080211" w14:textId="77777777" w:rsidTr="006D5941">
        <w:trPr>
          <w:jc w:val="center"/>
        </w:trPr>
        <w:tc>
          <w:tcPr>
            <w:tcW w:w="906" w:type="dxa"/>
            <w:tcMar>
              <w:top w:w="50" w:type="dxa"/>
              <w:left w:w="65" w:type="dxa"/>
              <w:bottom w:w="50" w:type="dxa"/>
              <w:right w:w="65" w:type="dxa"/>
            </w:tcMar>
            <w:vAlign w:val="center"/>
          </w:tcPr>
          <w:p w14:paraId="57A77FD0"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R-6-2</w:t>
            </w:r>
          </w:p>
        </w:tc>
        <w:tc>
          <w:tcPr>
            <w:tcW w:w="4333" w:type="dxa"/>
            <w:tcMar>
              <w:top w:w="50" w:type="dxa"/>
              <w:left w:w="65" w:type="dxa"/>
              <w:bottom w:w="50" w:type="dxa"/>
              <w:right w:w="65" w:type="dxa"/>
            </w:tcMar>
            <w:vAlign w:val="center"/>
          </w:tcPr>
          <w:p w14:paraId="4FDF3F67"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izglītības iestādes ar mācību procesam nepieciešamo IKT aprīkojumu</w:t>
            </w:r>
          </w:p>
        </w:tc>
        <w:tc>
          <w:tcPr>
            <w:tcW w:w="5670" w:type="dxa"/>
            <w:tcMar>
              <w:top w:w="50" w:type="dxa"/>
              <w:left w:w="65" w:type="dxa"/>
              <w:bottom w:w="50" w:type="dxa"/>
              <w:right w:w="65" w:type="dxa"/>
            </w:tcMar>
            <w:vAlign w:val="center"/>
          </w:tcPr>
          <w:p w14:paraId="42904163" w14:textId="5A77AB55"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Izglītības iestāžu īpatsvars, kurās nodrošināts </w:t>
            </w:r>
            <w:r w:rsidR="009B7108" w:rsidRPr="009B7108">
              <w:rPr>
                <w:rFonts w:ascii="Times New Roman" w:hAnsi="Times New Roman" w:cs="Times New Roman"/>
                <w:color w:val="000000"/>
                <w:sz w:val="24"/>
                <w:szCs w:val="24"/>
              </w:rPr>
              <w:t xml:space="preserve">pašvaldības noteiktais minimālais IKT aprīkojuma standarts </w:t>
            </w:r>
            <w:r w:rsidRPr="006D5941">
              <w:rPr>
                <w:rFonts w:ascii="Times New Roman" w:hAnsi="Times New Roman" w:cs="Times New Roman"/>
                <w:color w:val="000000"/>
                <w:sz w:val="24"/>
                <w:szCs w:val="24"/>
              </w:rPr>
              <w:t>(%)</w:t>
            </w:r>
          </w:p>
        </w:tc>
        <w:tc>
          <w:tcPr>
            <w:tcW w:w="1701" w:type="dxa"/>
            <w:shd w:val="clear" w:color="auto" w:fill="F7FBFA"/>
            <w:tcMar>
              <w:top w:w="50" w:type="dxa"/>
              <w:left w:w="65" w:type="dxa"/>
              <w:bottom w:w="50" w:type="dxa"/>
              <w:right w:w="65" w:type="dxa"/>
            </w:tcMar>
            <w:vAlign w:val="center"/>
          </w:tcPr>
          <w:p w14:paraId="33294D2E" w14:textId="1945602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5282ABDC" w14:textId="6D3AAC2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IKT inventarizācija</w:t>
            </w:r>
          </w:p>
        </w:tc>
      </w:tr>
      <w:tr w:rsidR="006D5941" w14:paraId="19E41636" w14:textId="77777777" w:rsidTr="006D5941">
        <w:trPr>
          <w:jc w:val="center"/>
        </w:trPr>
        <w:tc>
          <w:tcPr>
            <w:tcW w:w="906" w:type="dxa"/>
            <w:tcMar>
              <w:top w:w="50" w:type="dxa"/>
              <w:left w:w="65" w:type="dxa"/>
              <w:bottom w:w="50" w:type="dxa"/>
              <w:right w:w="65" w:type="dxa"/>
            </w:tcMar>
            <w:vAlign w:val="center"/>
          </w:tcPr>
          <w:p w14:paraId="20443CA4"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R-6-3</w:t>
            </w:r>
          </w:p>
        </w:tc>
        <w:tc>
          <w:tcPr>
            <w:tcW w:w="4333" w:type="dxa"/>
            <w:tcMar>
              <w:top w:w="50" w:type="dxa"/>
              <w:left w:w="65" w:type="dxa"/>
              <w:bottom w:w="50" w:type="dxa"/>
              <w:right w:w="65" w:type="dxa"/>
            </w:tcMar>
            <w:vAlign w:val="center"/>
          </w:tcPr>
          <w:p w14:paraId="74D719CB"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Izveidot digitālās attīstības pārvaldības un koordinācijas modeli pašvaldībā</w:t>
            </w:r>
          </w:p>
        </w:tc>
        <w:tc>
          <w:tcPr>
            <w:tcW w:w="5670" w:type="dxa"/>
            <w:tcMar>
              <w:top w:w="50" w:type="dxa"/>
              <w:left w:w="65" w:type="dxa"/>
              <w:bottom w:w="50" w:type="dxa"/>
              <w:right w:w="65" w:type="dxa"/>
            </w:tcMar>
            <w:vAlign w:val="center"/>
          </w:tcPr>
          <w:p w14:paraId="7B05861D" w14:textId="6BFDFD6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Digitālās attīstības koordinēšanas vadības grupā tiek pārstāvēta katra izglītības iestāde (IKT atbildīgā persona un/vai IT mentors)</w:t>
            </w:r>
            <w:r w:rsidR="009B7108">
              <w:rPr>
                <w:rFonts w:ascii="Times New Roman" w:hAnsi="Times New Roman" w:cs="Times New Roman"/>
                <w:color w:val="000000"/>
                <w:sz w:val="24"/>
                <w:szCs w:val="24"/>
              </w:rPr>
              <w:t>.</w:t>
            </w:r>
          </w:p>
        </w:tc>
        <w:tc>
          <w:tcPr>
            <w:tcW w:w="1701" w:type="dxa"/>
            <w:shd w:val="clear" w:color="auto" w:fill="F7FBFA"/>
            <w:tcMar>
              <w:top w:w="50" w:type="dxa"/>
              <w:left w:w="65" w:type="dxa"/>
              <w:bottom w:w="50" w:type="dxa"/>
              <w:right w:w="65" w:type="dxa"/>
            </w:tcMar>
            <w:vAlign w:val="center"/>
          </w:tcPr>
          <w:p w14:paraId="1DF71307" w14:textId="3A6E28E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2AA1BD33" w14:textId="1DDF0AF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IP/ITKC uzskaite</w:t>
            </w:r>
          </w:p>
        </w:tc>
      </w:tr>
      <w:tr w:rsidR="005F3A84" w14:paraId="55631CCC" w14:textId="77777777" w:rsidTr="006D5941">
        <w:trPr>
          <w:jc w:val="center"/>
        </w:trPr>
        <w:tc>
          <w:tcPr>
            <w:tcW w:w="906" w:type="dxa"/>
            <w:tcMar>
              <w:top w:w="50" w:type="dxa"/>
              <w:left w:w="65" w:type="dxa"/>
              <w:bottom w:w="50" w:type="dxa"/>
              <w:right w:w="65" w:type="dxa"/>
            </w:tcMar>
            <w:vAlign w:val="center"/>
          </w:tcPr>
          <w:p w14:paraId="5E34D06F"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R-6-4</w:t>
            </w:r>
          </w:p>
        </w:tc>
        <w:tc>
          <w:tcPr>
            <w:tcW w:w="4333" w:type="dxa"/>
            <w:tcMar>
              <w:top w:w="50" w:type="dxa"/>
              <w:left w:w="65" w:type="dxa"/>
              <w:bottom w:w="50" w:type="dxa"/>
              <w:right w:w="65" w:type="dxa"/>
            </w:tcMar>
            <w:vAlign w:val="center"/>
          </w:tcPr>
          <w:p w14:paraId="2B2D22B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bezvadu tīklu un interneta piekļuvi izglītības iestādēs</w:t>
            </w:r>
          </w:p>
        </w:tc>
        <w:tc>
          <w:tcPr>
            <w:tcW w:w="5670" w:type="dxa"/>
            <w:tcMar>
              <w:top w:w="50" w:type="dxa"/>
              <w:left w:w="65" w:type="dxa"/>
              <w:bottom w:w="50" w:type="dxa"/>
              <w:right w:w="65" w:type="dxa"/>
            </w:tcMar>
            <w:vAlign w:val="center"/>
          </w:tcPr>
          <w:p w14:paraId="3CD0196A" w14:textId="4CC3C053" w:rsidR="006D5941" w:rsidRPr="006D5941" w:rsidRDefault="006D5941" w:rsidP="006D5941">
            <w:pPr>
              <w:rPr>
                <w:rFonts w:ascii="Times New Roman" w:eastAsia="Times New Roman" w:hAnsi="Times New Roman" w:cs="Times New Roman"/>
                <w:sz w:val="24"/>
                <w:szCs w:val="24"/>
                <w:lang w:val="lv-LV"/>
              </w:rPr>
            </w:pPr>
            <w:r w:rsidRPr="006D5941">
              <w:rPr>
                <w:rFonts w:ascii="Times New Roman" w:eastAsia="Times New Roman" w:hAnsi="Times New Roman" w:cs="Times New Roman"/>
                <w:sz w:val="24"/>
                <w:szCs w:val="24"/>
                <w:lang w:val="lv-LV"/>
              </w:rPr>
              <w:t>Nodrošināts pilnvērtīgs bezvadu tīkla pārklājums un ātrums mācību telpās (</w:t>
            </w:r>
            <w:r w:rsidR="00966DCC">
              <w:rPr>
                <w:rFonts w:ascii="Times New Roman" w:eastAsia="Times New Roman" w:hAnsi="Times New Roman" w:cs="Times New Roman"/>
                <w:sz w:val="24"/>
                <w:szCs w:val="24"/>
                <w:lang w:val="lv-LV"/>
              </w:rPr>
              <w:t>u</w:t>
            </w:r>
            <w:r w:rsidRPr="006D5941">
              <w:rPr>
                <w:rFonts w:ascii="Times New Roman" w:eastAsia="Times New Roman" w:hAnsi="Times New Roman" w:cs="Times New Roman"/>
                <w:sz w:val="24"/>
                <w:szCs w:val="24"/>
                <w:lang w:val="lv-LV"/>
              </w:rPr>
              <w:t>zstādīti bezvadu piekļuves punkti (AP) katrā stāvā (rādiuss 10 m), nodrošinot 100 Mbps-1 Gbps datu pārraides ātrumu.)</w:t>
            </w:r>
          </w:p>
          <w:p w14:paraId="7D99B200" w14:textId="4136A997" w:rsidR="005F3A84" w:rsidRPr="006D5941" w:rsidRDefault="006D5941">
            <w:pPr>
              <w:rPr>
                <w:rFonts w:ascii="Times New Roman" w:eastAsia="Times New Roman" w:hAnsi="Times New Roman" w:cs="Times New Roman"/>
                <w:sz w:val="24"/>
                <w:szCs w:val="24"/>
                <w:lang w:val="lv-LV"/>
              </w:rPr>
            </w:pPr>
            <w:r w:rsidRPr="006D5941">
              <w:rPr>
                <w:rFonts w:ascii="Times New Roman" w:eastAsia="Times New Roman" w:hAnsi="Times New Roman" w:cs="Times New Roman"/>
                <w:sz w:val="24"/>
                <w:szCs w:val="24"/>
                <w:lang w:val="lv-LV"/>
              </w:rPr>
              <w:t>Interneta un iekšējā tīkla jauda atbilst izglītības iestāžu darba slodzei un digitālo risinājumu izmantošanas vajadzībām (</w:t>
            </w:r>
            <w:r w:rsidR="00966DCC">
              <w:rPr>
                <w:rFonts w:ascii="Times New Roman" w:eastAsia="Times New Roman" w:hAnsi="Times New Roman" w:cs="Times New Roman"/>
                <w:sz w:val="24"/>
                <w:szCs w:val="24"/>
                <w:lang w:val="lv-LV"/>
              </w:rPr>
              <w:t>n</w:t>
            </w:r>
            <w:r w:rsidRPr="006D5941">
              <w:rPr>
                <w:rFonts w:ascii="Times New Roman" w:eastAsia="Times New Roman" w:hAnsi="Times New Roman" w:cs="Times New Roman"/>
                <w:sz w:val="24"/>
                <w:szCs w:val="24"/>
                <w:lang w:val="lv-LV"/>
              </w:rPr>
              <w:t>odrošināts ātrgaitas interneta pieslēgums: 250+ Mbit/s pamatskolām, 1 Gbit/s vidusskolai, vismaz 100 Mbit/s pirmsskolas izglītības iestādēm un profesionālās ievirzes izglītības iestādēm.)(%)</w:t>
            </w:r>
          </w:p>
        </w:tc>
        <w:tc>
          <w:tcPr>
            <w:tcW w:w="1701" w:type="dxa"/>
            <w:shd w:val="clear" w:color="auto" w:fill="F7FBFA"/>
            <w:tcMar>
              <w:top w:w="50" w:type="dxa"/>
              <w:left w:w="65" w:type="dxa"/>
              <w:bottom w:w="50" w:type="dxa"/>
              <w:right w:w="65" w:type="dxa"/>
            </w:tcMar>
            <w:vAlign w:val="center"/>
          </w:tcPr>
          <w:p w14:paraId="0C4E9CF2"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100 %</w:t>
            </w:r>
          </w:p>
        </w:tc>
        <w:tc>
          <w:tcPr>
            <w:tcW w:w="2693" w:type="dxa"/>
            <w:shd w:val="clear" w:color="auto" w:fill="F7FBFA"/>
            <w:tcMar>
              <w:top w:w="50" w:type="dxa"/>
              <w:left w:w="65" w:type="dxa"/>
              <w:bottom w:w="50" w:type="dxa"/>
              <w:right w:w="65" w:type="dxa"/>
            </w:tcMar>
            <w:vAlign w:val="center"/>
          </w:tcPr>
          <w:p w14:paraId="3EE7959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ITKC infrastruktūras audits</w:t>
            </w:r>
          </w:p>
        </w:tc>
      </w:tr>
      <w:tr w:rsidR="006D5941" w14:paraId="411826C2" w14:textId="77777777" w:rsidTr="006D5941">
        <w:trPr>
          <w:jc w:val="center"/>
        </w:trPr>
        <w:tc>
          <w:tcPr>
            <w:tcW w:w="906" w:type="dxa"/>
            <w:tcMar>
              <w:top w:w="50" w:type="dxa"/>
              <w:left w:w="65" w:type="dxa"/>
              <w:bottom w:w="50" w:type="dxa"/>
              <w:right w:w="65" w:type="dxa"/>
            </w:tcMar>
            <w:vAlign w:val="center"/>
          </w:tcPr>
          <w:p w14:paraId="56548E82"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R-6-5</w:t>
            </w:r>
          </w:p>
        </w:tc>
        <w:tc>
          <w:tcPr>
            <w:tcW w:w="4333" w:type="dxa"/>
            <w:tcMar>
              <w:top w:w="50" w:type="dxa"/>
              <w:left w:w="65" w:type="dxa"/>
              <w:bottom w:w="50" w:type="dxa"/>
              <w:right w:w="65" w:type="dxa"/>
            </w:tcMar>
            <w:vAlign w:val="center"/>
          </w:tcPr>
          <w:p w14:paraId="04EBE740"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operatīvu IKT tehnisko atbalstu izglītības iestādēs</w:t>
            </w:r>
          </w:p>
        </w:tc>
        <w:tc>
          <w:tcPr>
            <w:tcW w:w="5670" w:type="dxa"/>
            <w:tcMar>
              <w:top w:w="50" w:type="dxa"/>
              <w:left w:w="65" w:type="dxa"/>
              <w:bottom w:w="50" w:type="dxa"/>
              <w:right w:w="65" w:type="dxa"/>
            </w:tcMar>
            <w:vAlign w:val="center"/>
          </w:tcPr>
          <w:p w14:paraId="69132371" w14:textId="7E71CFB7"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kas pozitīvi novērtē pieejamo atbalstu digitālo risinājumu ieviešanā (%)</w:t>
            </w:r>
          </w:p>
        </w:tc>
        <w:tc>
          <w:tcPr>
            <w:tcW w:w="1701" w:type="dxa"/>
            <w:shd w:val="clear" w:color="auto" w:fill="F7FBFA"/>
            <w:tcMar>
              <w:top w:w="50" w:type="dxa"/>
              <w:left w:w="65" w:type="dxa"/>
              <w:bottom w:w="50" w:type="dxa"/>
              <w:right w:w="65" w:type="dxa"/>
            </w:tcMar>
            <w:vAlign w:val="center"/>
          </w:tcPr>
          <w:p w14:paraId="1E4391CD" w14:textId="375A6AE8"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w:t>
            </w:r>
          </w:p>
        </w:tc>
        <w:tc>
          <w:tcPr>
            <w:tcW w:w="2693" w:type="dxa"/>
            <w:shd w:val="clear" w:color="auto" w:fill="F7FBFA"/>
            <w:tcMar>
              <w:top w:w="50" w:type="dxa"/>
              <w:left w:w="65" w:type="dxa"/>
              <w:bottom w:w="50" w:type="dxa"/>
              <w:right w:w="65" w:type="dxa"/>
            </w:tcMar>
            <w:vAlign w:val="center"/>
          </w:tcPr>
          <w:p w14:paraId="213D2098" w14:textId="55EC3B25"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pašvērtējumi digitālo risinājumu ieviešanā</w:t>
            </w:r>
          </w:p>
        </w:tc>
      </w:tr>
      <w:tr w:rsidR="006D5941" w14:paraId="29AB8664" w14:textId="77777777" w:rsidTr="006D5941">
        <w:trPr>
          <w:jc w:val="center"/>
        </w:trPr>
        <w:tc>
          <w:tcPr>
            <w:tcW w:w="906" w:type="dxa"/>
            <w:tcMar>
              <w:top w:w="50" w:type="dxa"/>
              <w:left w:w="65" w:type="dxa"/>
              <w:bottom w:w="50" w:type="dxa"/>
              <w:right w:w="65" w:type="dxa"/>
            </w:tcMar>
            <w:vAlign w:val="center"/>
          </w:tcPr>
          <w:p w14:paraId="5693BB83"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R-7-1</w:t>
            </w:r>
          </w:p>
        </w:tc>
        <w:tc>
          <w:tcPr>
            <w:tcW w:w="4333" w:type="dxa"/>
            <w:tcMar>
              <w:top w:w="50" w:type="dxa"/>
              <w:left w:w="65" w:type="dxa"/>
              <w:bottom w:w="50" w:type="dxa"/>
              <w:right w:w="65" w:type="dxa"/>
            </w:tcMar>
            <w:vAlign w:val="center"/>
          </w:tcPr>
          <w:p w14:paraId="7C8D8506" w14:textId="6E221E35" w:rsidR="006D5941" w:rsidRDefault="00F23439" w:rsidP="006D5941">
            <w:pPr>
              <w:rPr>
                <w:rFonts w:ascii="Times New Roman" w:eastAsia="Times New Roman" w:hAnsi="Times New Roman" w:cs="Times New Roman"/>
                <w:sz w:val="24"/>
                <w:szCs w:val="24"/>
              </w:rPr>
            </w:pPr>
            <w:r w:rsidRPr="00F23439">
              <w:rPr>
                <w:rFonts w:ascii="Times New Roman" w:eastAsia="Times New Roman" w:hAnsi="Times New Roman" w:cs="Times New Roman"/>
                <w:sz w:val="24"/>
                <w:szCs w:val="24"/>
              </w:rPr>
              <w:t>Stiprināt sistemātisku datu izmantošanu izglītības pārvaldības lēmumu pieņemšanā</w:t>
            </w:r>
          </w:p>
        </w:tc>
        <w:tc>
          <w:tcPr>
            <w:tcW w:w="5670" w:type="dxa"/>
            <w:tcMar>
              <w:top w:w="50" w:type="dxa"/>
              <w:left w:w="65" w:type="dxa"/>
              <w:bottom w:w="50" w:type="dxa"/>
              <w:right w:w="65" w:type="dxa"/>
            </w:tcMar>
            <w:vAlign w:val="center"/>
          </w:tcPr>
          <w:p w14:paraId="5C3541B9" w14:textId="5E8EFB9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Izglītības iestāžu īpatsvars, kuri </w:t>
            </w:r>
            <w:r w:rsidR="00966DCC" w:rsidRPr="006D5941">
              <w:rPr>
                <w:rFonts w:ascii="Times New Roman" w:hAnsi="Times New Roman" w:cs="Times New Roman"/>
                <w:color w:val="000000"/>
                <w:sz w:val="24"/>
                <w:szCs w:val="24"/>
              </w:rPr>
              <w:t>plānošanā</w:t>
            </w:r>
            <w:r w:rsidRPr="006D5941">
              <w:rPr>
                <w:rFonts w:ascii="Times New Roman" w:hAnsi="Times New Roman" w:cs="Times New Roman"/>
                <w:color w:val="000000"/>
                <w:sz w:val="24"/>
                <w:szCs w:val="24"/>
              </w:rPr>
              <w:t xml:space="preserve"> balstās uz iepriekšējā perioda izvērtējumu, datiem un iesaistīto pušu viedokļiem (%)</w:t>
            </w:r>
          </w:p>
        </w:tc>
        <w:tc>
          <w:tcPr>
            <w:tcW w:w="1701" w:type="dxa"/>
            <w:shd w:val="clear" w:color="auto" w:fill="F7FBFA"/>
            <w:tcMar>
              <w:top w:w="50" w:type="dxa"/>
              <w:left w:w="65" w:type="dxa"/>
              <w:bottom w:w="50" w:type="dxa"/>
              <w:right w:w="65" w:type="dxa"/>
            </w:tcMar>
            <w:vAlign w:val="center"/>
          </w:tcPr>
          <w:p w14:paraId="02272A81" w14:textId="18BD47E7"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3396579A" w14:textId="274B3E7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dokumenti</w:t>
            </w:r>
          </w:p>
        </w:tc>
      </w:tr>
      <w:tr w:rsidR="006D5941" w14:paraId="492DEB35" w14:textId="77777777" w:rsidTr="006D5941">
        <w:trPr>
          <w:jc w:val="center"/>
        </w:trPr>
        <w:tc>
          <w:tcPr>
            <w:tcW w:w="906" w:type="dxa"/>
            <w:tcMar>
              <w:top w:w="50" w:type="dxa"/>
              <w:left w:w="65" w:type="dxa"/>
              <w:bottom w:w="50" w:type="dxa"/>
              <w:right w:w="65" w:type="dxa"/>
            </w:tcMar>
            <w:vAlign w:val="center"/>
          </w:tcPr>
          <w:p w14:paraId="344F73D5"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R-7-2</w:t>
            </w:r>
          </w:p>
        </w:tc>
        <w:tc>
          <w:tcPr>
            <w:tcW w:w="4333" w:type="dxa"/>
            <w:tcMar>
              <w:top w:w="50" w:type="dxa"/>
              <w:left w:w="65" w:type="dxa"/>
              <w:bottom w:w="50" w:type="dxa"/>
              <w:right w:w="65" w:type="dxa"/>
            </w:tcMar>
            <w:vAlign w:val="center"/>
          </w:tcPr>
          <w:p w14:paraId="671B937C"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Nostiprināt vienotu, datos balstītu pašvērtēšanas pieeju izglītības iestādēs</w:t>
            </w:r>
          </w:p>
        </w:tc>
        <w:tc>
          <w:tcPr>
            <w:tcW w:w="5670" w:type="dxa"/>
            <w:tcMar>
              <w:top w:w="50" w:type="dxa"/>
              <w:left w:w="65" w:type="dxa"/>
              <w:bottom w:w="50" w:type="dxa"/>
              <w:right w:w="65" w:type="dxa"/>
            </w:tcMar>
            <w:vAlign w:val="center"/>
          </w:tcPr>
          <w:p w14:paraId="27F5E579" w14:textId="4221C6B3"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kuras katru gadu sagatavo vienotas metodikas datos balstītu pašvērtēšanas ziņojumu (%)</w:t>
            </w:r>
          </w:p>
        </w:tc>
        <w:tc>
          <w:tcPr>
            <w:tcW w:w="1701" w:type="dxa"/>
            <w:shd w:val="clear" w:color="auto" w:fill="F7FBFA"/>
            <w:tcMar>
              <w:top w:w="50" w:type="dxa"/>
              <w:left w:w="65" w:type="dxa"/>
              <w:bottom w:w="50" w:type="dxa"/>
              <w:right w:w="65" w:type="dxa"/>
            </w:tcMar>
            <w:vAlign w:val="center"/>
          </w:tcPr>
          <w:p w14:paraId="1F711C3D" w14:textId="6F6AE3FE"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51551C5D" w14:textId="526CA69E"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Pašvērtēšanas ziņojumi</w:t>
            </w:r>
          </w:p>
        </w:tc>
      </w:tr>
      <w:tr w:rsidR="006D5941" w14:paraId="58D2F8AC" w14:textId="77777777" w:rsidTr="006D5941">
        <w:trPr>
          <w:jc w:val="center"/>
        </w:trPr>
        <w:tc>
          <w:tcPr>
            <w:tcW w:w="906" w:type="dxa"/>
            <w:tcMar>
              <w:top w:w="50" w:type="dxa"/>
              <w:left w:w="65" w:type="dxa"/>
              <w:bottom w:w="50" w:type="dxa"/>
              <w:right w:w="65" w:type="dxa"/>
            </w:tcMar>
            <w:vAlign w:val="center"/>
          </w:tcPr>
          <w:p w14:paraId="01A53EC7"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R-7-3</w:t>
            </w:r>
          </w:p>
        </w:tc>
        <w:tc>
          <w:tcPr>
            <w:tcW w:w="4333" w:type="dxa"/>
            <w:tcMar>
              <w:top w:w="50" w:type="dxa"/>
              <w:left w:w="65" w:type="dxa"/>
              <w:bottom w:w="50" w:type="dxa"/>
              <w:right w:w="65" w:type="dxa"/>
            </w:tcMar>
            <w:vAlign w:val="center"/>
          </w:tcPr>
          <w:p w14:paraId="3B6608B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vadītāju līderības un pārvaldības kompetenci</w:t>
            </w:r>
          </w:p>
        </w:tc>
        <w:tc>
          <w:tcPr>
            <w:tcW w:w="5670" w:type="dxa"/>
            <w:tcMar>
              <w:top w:w="50" w:type="dxa"/>
              <w:left w:w="65" w:type="dxa"/>
              <w:bottom w:w="50" w:type="dxa"/>
              <w:right w:w="65" w:type="dxa"/>
            </w:tcMar>
            <w:vAlign w:val="center"/>
          </w:tcPr>
          <w:p w14:paraId="54687B8A" w14:textId="2DE7B850"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vadītāju īpatsvars, kuri plānošanas periodā apguvuši profesionālo pilnveidi līderībā un pārvaldībā (%)</w:t>
            </w:r>
          </w:p>
        </w:tc>
        <w:tc>
          <w:tcPr>
            <w:tcW w:w="1701" w:type="dxa"/>
            <w:shd w:val="clear" w:color="auto" w:fill="F7FBFA"/>
            <w:tcMar>
              <w:top w:w="50" w:type="dxa"/>
              <w:left w:w="65" w:type="dxa"/>
              <w:bottom w:w="50" w:type="dxa"/>
              <w:right w:w="65" w:type="dxa"/>
            </w:tcMar>
            <w:vAlign w:val="center"/>
          </w:tcPr>
          <w:p w14:paraId="4758517F" w14:textId="06A9FDA6"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223B525A" w14:textId="09B5D867"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Profesionālās pilnveides uzskaite</w:t>
            </w:r>
          </w:p>
        </w:tc>
      </w:tr>
      <w:tr w:rsidR="006D5941" w14:paraId="2EEE339B" w14:textId="77777777" w:rsidTr="006D5941">
        <w:trPr>
          <w:jc w:val="center"/>
        </w:trPr>
        <w:tc>
          <w:tcPr>
            <w:tcW w:w="906" w:type="dxa"/>
            <w:tcMar>
              <w:top w:w="50" w:type="dxa"/>
              <w:left w:w="65" w:type="dxa"/>
              <w:bottom w:w="50" w:type="dxa"/>
              <w:right w:w="65" w:type="dxa"/>
            </w:tcMar>
            <w:vAlign w:val="center"/>
          </w:tcPr>
          <w:p w14:paraId="309ABE3E"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R-7-4</w:t>
            </w:r>
          </w:p>
        </w:tc>
        <w:tc>
          <w:tcPr>
            <w:tcW w:w="4333" w:type="dxa"/>
            <w:tcMar>
              <w:top w:w="50" w:type="dxa"/>
              <w:left w:w="65" w:type="dxa"/>
              <w:bottom w:w="50" w:type="dxa"/>
              <w:right w:w="65" w:type="dxa"/>
            </w:tcMar>
            <w:vAlign w:val="center"/>
          </w:tcPr>
          <w:p w14:paraId="3B812F9C"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izglītības iestāžu stratēģiskās, ikgadējās un ikdienas darba plānošanas sistēmas izveidi un darbību</w:t>
            </w:r>
          </w:p>
        </w:tc>
        <w:tc>
          <w:tcPr>
            <w:tcW w:w="5670" w:type="dxa"/>
            <w:tcMar>
              <w:top w:w="50" w:type="dxa"/>
              <w:left w:w="65" w:type="dxa"/>
              <w:bottom w:w="50" w:type="dxa"/>
              <w:right w:w="65" w:type="dxa"/>
            </w:tcMar>
            <w:vAlign w:val="center"/>
          </w:tcPr>
          <w:p w14:paraId="660C3A67" w14:textId="2802E844"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kuru stratēģiskie un ikgadējie plānošanas dokumenti ir saskaņoti ar pašvaldības mērķiem un balstīti pašvērtēšanas datos (%)</w:t>
            </w:r>
          </w:p>
        </w:tc>
        <w:tc>
          <w:tcPr>
            <w:tcW w:w="1701" w:type="dxa"/>
            <w:shd w:val="clear" w:color="auto" w:fill="F7FBFA"/>
            <w:tcMar>
              <w:top w:w="50" w:type="dxa"/>
              <w:left w:w="65" w:type="dxa"/>
              <w:bottom w:w="50" w:type="dxa"/>
              <w:right w:w="65" w:type="dxa"/>
            </w:tcMar>
            <w:vAlign w:val="center"/>
          </w:tcPr>
          <w:p w14:paraId="7E296D3C" w14:textId="00622BA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1650A59D" w14:textId="7B05530A"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plānošanas dokumenti</w:t>
            </w:r>
          </w:p>
        </w:tc>
      </w:tr>
      <w:tr w:rsidR="006D5941" w14:paraId="6EB0C527" w14:textId="77777777" w:rsidTr="006D5941">
        <w:trPr>
          <w:jc w:val="center"/>
        </w:trPr>
        <w:tc>
          <w:tcPr>
            <w:tcW w:w="906" w:type="dxa"/>
            <w:tcMar>
              <w:top w:w="50" w:type="dxa"/>
              <w:left w:w="65" w:type="dxa"/>
              <w:bottom w:w="50" w:type="dxa"/>
              <w:right w:w="65" w:type="dxa"/>
            </w:tcMar>
            <w:vAlign w:val="center"/>
          </w:tcPr>
          <w:p w14:paraId="033E844C"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R-7-5</w:t>
            </w:r>
          </w:p>
        </w:tc>
        <w:tc>
          <w:tcPr>
            <w:tcW w:w="4333" w:type="dxa"/>
            <w:tcMar>
              <w:top w:w="50" w:type="dxa"/>
              <w:left w:w="65" w:type="dxa"/>
              <w:bottom w:w="50" w:type="dxa"/>
              <w:right w:w="65" w:type="dxa"/>
            </w:tcMar>
            <w:vAlign w:val="center"/>
          </w:tcPr>
          <w:p w14:paraId="106619ED"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mācīšanās organizācijas kultūru izglītības iestādēs</w:t>
            </w:r>
          </w:p>
        </w:tc>
        <w:tc>
          <w:tcPr>
            <w:tcW w:w="5670" w:type="dxa"/>
            <w:tcMar>
              <w:top w:w="50" w:type="dxa"/>
              <w:left w:w="65" w:type="dxa"/>
              <w:bottom w:w="50" w:type="dxa"/>
              <w:right w:w="65" w:type="dxa"/>
            </w:tcMar>
            <w:vAlign w:val="center"/>
          </w:tcPr>
          <w:p w14:paraId="37FD4310" w14:textId="0A1921F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kurās darbojas regulāra pedagogu savstarpējās mācīšanās un pieredzes apmaiņas sistēma (%)</w:t>
            </w:r>
          </w:p>
        </w:tc>
        <w:tc>
          <w:tcPr>
            <w:tcW w:w="1701" w:type="dxa"/>
            <w:shd w:val="clear" w:color="auto" w:fill="F7FBFA"/>
            <w:tcMar>
              <w:top w:w="50" w:type="dxa"/>
              <w:left w:w="65" w:type="dxa"/>
              <w:bottom w:w="50" w:type="dxa"/>
              <w:right w:w="65" w:type="dxa"/>
            </w:tcMar>
            <w:vAlign w:val="center"/>
          </w:tcPr>
          <w:p w14:paraId="0A027C81" w14:textId="0480B002"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100 %</w:t>
            </w:r>
          </w:p>
        </w:tc>
        <w:tc>
          <w:tcPr>
            <w:tcW w:w="2693" w:type="dxa"/>
            <w:shd w:val="clear" w:color="auto" w:fill="F7FBFA"/>
            <w:tcMar>
              <w:top w:w="50" w:type="dxa"/>
              <w:left w:w="65" w:type="dxa"/>
              <w:bottom w:w="50" w:type="dxa"/>
              <w:right w:w="65" w:type="dxa"/>
            </w:tcMar>
            <w:vAlign w:val="center"/>
          </w:tcPr>
          <w:p w14:paraId="1C6F237A" w14:textId="35A2D0C3"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Iestāžu pašvērtējums, metodisko grupu dati</w:t>
            </w:r>
          </w:p>
        </w:tc>
      </w:tr>
      <w:tr w:rsidR="006D5941" w14:paraId="51D2FB61" w14:textId="77777777" w:rsidTr="006D5941">
        <w:trPr>
          <w:jc w:val="center"/>
        </w:trPr>
        <w:tc>
          <w:tcPr>
            <w:tcW w:w="906" w:type="dxa"/>
            <w:tcMar>
              <w:top w:w="50" w:type="dxa"/>
              <w:left w:w="65" w:type="dxa"/>
              <w:bottom w:w="50" w:type="dxa"/>
              <w:right w:w="65" w:type="dxa"/>
            </w:tcMar>
            <w:vAlign w:val="center"/>
          </w:tcPr>
          <w:p w14:paraId="0E884E1A"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R-7-6</w:t>
            </w:r>
          </w:p>
        </w:tc>
        <w:tc>
          <w:tcPr>
            <w:tcW w:w="4333" w:type="dxa"/>
            <w:tcMar>
              <w:top w:w="50" w:type="dxa"/>
              <w:left w:w="65" w:type="dxa"/>
              <w:bottom w:w="50" w:type="dxa"/>
              <w:right w:w="65" w:type="dxa"/>
            </w:tcMar>
            <w:vAlign w:val="center"/>
          </w:tcPr>
          <w:p w14:paraId="1E28E256"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Paplašināt sadarbību starp izglītības iestādēm, pašvaldību un citām institūcijām</w:t>
            </w:r>
          </w:p>
        </w:tc>
        <w:tc>
          <w:tcPr>
            <w:tcW w:w="5670" w:type="dxa"/>
            <w:tcMar>
              <w:top w:w="50" w:type="dxa"/>
              <w:left w:w="65" w:type="dxa"/>
              <w:bottom w:w="50" w:type="dxa"/>
              <w:right w:w="65" w:type="dxa"/>
            </w:tcMar>
            <w:vAlign w:val="center"/>
          </w:tcPr>
          <w:p w14:paraId="217FBB23" w14:textId="2EF8A52A"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Izglītības iestāžu īpatsvars, kas vismaz reizi plānošanas periodā izvērtē un pilnveido sadarbību ar vietējo kopienu, institūcijām un augstskolām. (%)</w:t>
            </w:r>
          </w:p>
        </w:tc>
        <w:tc>
          <w:tcPr>
            <w:tcW w:w="1701" w:type="dxa"/>
            <w:shd w:val="clear" w:color="auto" w:fill="F7FBFA"/>
            <w:tcMar>
              <w:top w:w="50" w:type="dxa"/>
              <w:left w:w="65" w:type="dxa"/>
              <w:bottom w:w="50" w:type="dxa"/>
              <w:right w:w="65" w:type="dxa"/>
            </w:tcMar>
            <w:vAlign w:val="center"/>
          </w:tcPr>
          <w:p w14:paraId="3C3AE28A" w14:textId="53F86C7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100%</w:t>
            </w:r>
          </w:p>
        </w:tc>
        <w:tc>
          <w:tcPr>
            <w:tcW w:w="2693" w:type="dxa"/>
            <w:shd w:val="clear" w:color="auto" w:fill="F7FBFA"/>
            <w:tcMar>
              <w:top w:w="50" w:type="dxa"/>
              <w:left w:w="65" w:type="dxa"/>
              <w:bottom w:w="50" w:type="dxa"/>
              <w:right w:w="65" w:type="dxa"/>
            </w:tcMar>
            <w:vAlign w:val="center"/>
          </w:tcPr>
          <w:p w14:paraId="3A11A425" w14:textId="1EF52374"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Pašvērtējuma ziņojums</w:t>
            </w:r>
          </w:p>
        </w:tc>
      </w:tr>
      <w:tr w:rsidR="006D5941" w14:paraId="6CA7C478" w14:textId="77777777" w:rsidTr="006D5941">
        <w:trPr>
          <w:jc w:val="center"/>
        </w:trPr>
        <w:tc>
          <w:tcPr>
            <w:tcW w:w="906" w:type="dxa"/>
            <w:tcMar>
              <w:top w:w="50" w:type="dxa"/>
              <w:left w:w="65" w:type="dxa"/>
              <w:bottom w:w="50" w:type="dxa"/>
              <w:right w:w="65" w:type="dxa"/>
            </w:tcMar>
            <w:vAlign w:val="center"/>
          </w:tcPr>
          <w:p w14:paraId="26028D35"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R-7-7</w:t>
            </w:r>
          </w:p>
        </w:tc>
        <w:tc>
          <w:tcPr>
            <w:tcW w:w="4333" w:type="dxa"/>
            <w:tcMar>
              <w:top w:w="50" w:type="dxa"/>
              <w:left w:w="65" w:type="dxa"/>
              <w:bottom w:w="50" w:type="dxa"/>
              <w:right w:w="65" w:type="dxa"/>
            </w:tcMar>
            <w:vAlign w:val="center"/>
          </w:tcPr>
          <w:p w14:paraId="4AF00358"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izglītības attīstības stratēģijas īstenošanas sistemātisku uzraudzību, izvērtēšanu un pilnveidi pašvaldības līmenī</w:t>
            </w:r>
          </w:p>
        </w:tc>
        <w:tc>
          <w:tcPr>
            <w:tcW w:w="5670" w:type="dxa"/>
            <w:tcMar>
              <w:top w:w="50" w:type="dxa"/>
              <w:left w:w="65" w:type="dxa"/>
              <w:bottom w:w="50" w:type="dxa"/>
              <w:right w:w="65" w:type="dxa"/>
            </w:tcMar>
            <w:vAlign w:val="center"/>
          </w:tcPr>
          <w:p w14:paraId="56CF6968" w14:textId="77777777" w:rsidR="006D5941" w:rsidRPr="006D5941" w:rsidRDefault="006D5941" w:rsidP="006D5941">
            <w:pPr>
              <w:pStyle w:val="Paraststmeklis"/>
              <w:spacing w:before="0" w:beforeAutospacing="0" w:after="0" w:afterAutospacing="0"/>
            </w:pPr>
            <w:r w:rsidRPr="006D5941">
              <w:rPr>
                <w:color w:val="000000"/>
              </w:rPr>
              <w:t>Izglītības kvalitātes uzraudzība, izvērtēšana un pilnveide pašvaldībā tiek veikta sistemātiski un atbilstoši spēkā esošajam normatīvajam regulējumam.</w:t>
            </w:r>
          </w:p>
          <w:p w14:paraId="74BD1FAE" w14:textId="3D5DE964" w:rsidR="006D5941" w:rsidRPr="006D5941" w:rsidRDefault="006D5941" w:rsidP="006D5941">
            <w:pPr>
              <w:rPr>
                <w:rFonts w:ascii="Times New Roman" w:eastAsia="Times New Roman" w:hAnsi="Times New Roman" w:cs="Times New Roman"/>
                <w:sz w:val="24"/>
                <w:szCs w:val="24"/>
              </w:rPr>
            </w:pPr>
          </w:p>
        </w:tc>
        <w:tc>
          <w:tcPr>
            <w:tcW w:w="1701" w:type="dxa"/>
            <w:shd w:val="clear" w:color="auto" w:fill="F7FBFA"/>
            <w:tcMar>
              <w:top w:w="50" w:type="dxa"/>
              <w:left w:w="65" w:type="dxa"/>
              <w:bottom w:w="50" w:type="dxa"/>
              <w:right w:w="65" w:type="dxa"/>
            </w:tcMar>
            <w:vAlign w:val="center"/>
          </w:tcPr>
          <w:p w14:paraId="167558D0" w14:textId="0E14C51E"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xml:space="preserve">katru gadu </w:t>
            </w:r>
          </w:p>
        </w:tc>
        <w:tc>
          <w:tcPr>
            <w:tcW w:w="2693" w:type="dxa"/>
            <w:shd w:val="clear" w:color="auto" w:fill="F7FBFA"/>
            <w:tcMar>
              <w:top w:w="50" w:type="dxa"/>
              <w:left w:w="65" w:type="dxa"/>
              <w:bottom w:w="50" w:type="dxa"/>
              <w:right w:w="65" w:type="dxa"/>
            </w:tcMar>
            <w:vAlign w:val="center"/>
          </w:tcPr>
          <w:p w14:paraId="2EDCEE1E" w14:textId="5A3EC75A"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IP monitoringa dokumenti</w:t>
            </w:r>
          </w:p>
        </w:tc>
      </w:tr>
      <w:tr w:rsidR="006D5941" w14:paraId="3E798501" w14:textId="77777777" w:rsidTr="006D5941">
        <w:trPr>
          <w:jc w:val="center"/>
        </w:trPr>
        <w:tc>
          <w:tcPr>
            <w:tcW w:w="906" w:type="dxa"/>
            <w:tcMar>
              <w:top w:w="50" w:type="dxa"/>
              <w:left w:w="65" w:type="dxa"/>
              <w:bottom w:w="50" w:type="dxa"/>
              <w:right w:w="65" w:type="dxa"/>
            </w:tcMar>
            <w:vAlign w:val="center"/>
          </w:tcPr>
          <w:p w14:paraId="7B292C0C"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R-8-1</w:t>
            </w:r>
          </w:p>
        </w:tc>
        <w:tc>
          <w:tcPr>
            <w:tcW w:w="4333" w:type="dxa"/>
            <w:tcMar>
              <w:top w:w="50" w:type="dxa"/>
              <w:left w:w="65" w:type="dxa"/>
              <w:bottom w:w="50" w:type="dxa"/>
              <w:right w:w="65" w:type="dxa"/>
            </w:tcMar>
            <w:vAlign w:val="center"/>
          </w:tcPr>
          <w:p w14:paraId="758BBD52"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Veidot regulāru datu ieguves un analīzes sistēmu iedzīvotāju mūžizglītības vajadzību noteikšanai</w:t>
            </w:r>
          </w:p>
        </w:tc>
        <w:tc>
          <w:tcPr>
            <w:tcW w:w="5670" w:type="dxa"/>
            <w:tcMar>
              <w:top w:w="50" w:type="dxa"/>
              <w:left w:w="65" w:type="dxa"/>
              <w:bottom w:w="50" w:type="dxa"/>
              <w:right w:w="65" w:type="dxa"/>
            </w:tcMar>
            <w:vAlign w:val="center"/>
          </w:tcPr>
          <w:p w14:paraId="0CEAE176" w14:textId="71E6CF62"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Vismaz vienu reizi plānošanas periodā ir apkopoti un analizēti dati par pieaugušo izglītības pieprasījumu, mērķgrupu vajadzībām un darba tirgus tendencēm.</w:t>
            </w:r>
          </w:p>
        </w:tc>
        <w:tc>
          <w:tcPr>
            <w:tcW w:w="1701" w:type="dxa"/>
            <w:shd w:val="clear" w:color="auto" w:fill="F7FBFA"/>
            <w:tcMar>
              <w:top w:w="50" w:type="dxa"/>
              <w:left w:w="65" w:type="dxa"/>
              <w:bottom w:w="50" w:type="dxa"/>
              <w:right w:w="65" w:type="dxa"/>
            </w:tcMar>
            <w:vAlign w:val="center"/>
          </w:tcPr>
          <w:p w14:paraId="29D82A49" w14:textId="553476A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1</w:t>
            </w:r>
          </w:p>
        </w:tc>
        <w:tc>
          <w:tcPr>
            <w:tcW w:w="2693" w:type="dxa"/>
            <w:shd w:val="clear" w:color="auto" w:fill="F7FBFA"/>
            <w:tcMar>
              <w:top w:w="50" w:type="dxa"/>
              <w:left w:w="65" w:type="dxa"/>
              <w:bottom w:w="50" w:type="dxa"/>
              <w:right w:w="65" w:type="dxa"/>
            </w:tcMar>
            <w:vAlign w:val="center"/>
          </w:tcPr>
          <w:p w14:paraId="64DAF1C2" w14:textId="72664A8B"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IP analītiskie ziņojumi</w:t>
            </w:r>
          </w:p>
        </w:tc>
      </w:tr>
      <w:tr w:rsidR="006D5941" w14:paraId="0BFBC968" w14:textId="77777777" w:rsidTr="006D5941">
        <w:trPr>
          <w:jc w:val="center"/>
        </w:trPr>
        <w:tc>
          <w:tcPr>
            <w:tcW w:w="906" w:type="dxa"/>
            <w:tcMar>
              <w:top w:w="50" w:type="dxa"/>
              <w:left w:w="65" w:type="dxa"/>
              <w:bottom w:w="50" w:type="dxa"/>
              <w:right w:w="65" w:type="dxa"/>
            </w:tcMar>
            <w:vAlign w:val="center"/>
          </w:tcPr>
          <w:p w14:paraId="56F055EC"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R-8-2</w:t>
            </w:r>
          </w:p>
        </w:tc>
        <w:tc>
          <w:tcPr>
            <w:tcW w:w="4333" w:type="dxa"/>
            <w:tcMar>
              <w:top w:w="50" w:type="dxa"/>
              <w:left w:w="65" w:type="dxa"/>
              <w:bottom w:w="50" w:type="dxa"/>
              <w:right w:w="65" w:type="dxa"/>
            </w:tcMar>
            <w:vAlign w:val="center"/>
          </w:tcPr>
          <w:p w14:paraId="5D1D216A"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vienotu, publiski pieejamu un regulāri aktualizētu informāciju par pieaugušo izglītības iespējām</w:t>
            </w:r>
          </w:p>
        </w:tc>
        <w:tc>
          <w:tcPr>
            <w:tcW w:w="5670" w:type="dxa"/>
            <w:tcMar>
              <w:top w:w="50" w:type="dxa"/>
              <w:left w:w="65" w:type="dxa"/>
              <w:bottom w:w="50" w:type="dxa"/>
              <w:right w:w="65" w:type="dxa"/>
            </w:tcMar>
            <w:vAlign w:val="center"/>
          </w:tcPr>
          <w:p w14:paraId="4197C1D0" w14:textId="09F29628"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Informācija par pieaugušo izglītības iespējām digitālajā vidē tiek aktualizēta vismaz reizi gadā. </w:t>
            </w:r>
          </w:p>
        </w:tc>
        <w:tc>
          <w:tcPr>
            <w:tcW w:w="1701" w:type="dxa"/>
            <w:shd w:val="clear" w:color="auto" w:fill="F7FBFA"/>
            <w:tcMar>
              <w:top w:w="50" w:type="dxa"/>
              <w:left w:w="65" w:type="dxa"/>
              <w:bottom w:w="50" w:type="dxa"/>
              <w:right w:w="65" w:type="dxa"/>
            </w:tcMar>
            <w:vAlign w:val="center"/>
          </w:tcPr>
          <w:p w14:paraId="75F32E63" w14:textId="0CBE08C5"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 1</w:t>
            </w:r>
          </w:p>
        </w:tc>
        <w:tc>
          <w:tcPr>
            <w:tcW w:w="2693" w:type="dxa"/>
            <w:shd w:val="clear" w:color="auto" w:fill="F7FBFA"/>
            <w:tcMar>
              <w:top w:w="50" w:type="dxa"/>
              <w:left w:w="65" w:type="dxa"/>
              <w:bottom w:w="50" w:type="dxa"/>
              <w:right w:w="65" w:type="dxa"/>
            </w:tcMar>
            <w:vAlign w:val="center"/>
          </w:tcPr>
          <w:p w14:paraId="0D478667" w14:textId="0167E6A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Mājaslapas satura uzskaite</w:t>
            </w:r>
          </w:p>
        </w:tc>
      </w:tr>
      <w:tr w:rsidR="006D5941" w14:paraId="60054F08" w14:textId="77777777" w:rsidTr="006D5941">
        <w:trPr>
          <w:jc w:val="center"/>
        </w:trPr>
        <w:tc>
          <w:tcPr>
            <w:tcW w:w="906" w:type="dxa"/>
            <w:tcMar>
              <w:top w:w="50" w:type="dxa"/>
              <w:left w:w="65" w:type="dxa"/>
              <w:bottom w:w="50" w:type="dxa"/>
              <w:right w:w="65" w:type="dxa"/>
            </w:tcMar>
            <w:vAlign w:val="center"/>
          </w:tcPr>
          <w:p w14:paraId="556A3FCB"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R-8-3</w:t>
            </w:r>
          </w:p>
        </w:tc>
        <w:tc>
          <w:tcPr>
            <w:tcW w:w="4333" w:type="dxa"/>
            <w:tcMar>
              <w:top w:w="50" w:type="dxa"/>
              <w:left w:w="65" w:type="dxa"/>
              <w:bottom w:w="50" w:type="dxa"/>
              <w:right w:w="65" w:type="dxa"/>
            </w:tcMar>
            <w:vAlign w:val="center"/>
          </w:tcPr>
          <w:p w14:paraId="681E449B" w14:textId="77777777" w:rsidR="006D5941" w:rsidRDefault="006D5941" w:rsidP="006D5941">
            <w:pPr>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daudzveidīga, aktuāla un pieejama neformālās izglītības piedāvājuma nodrošinājumu</w:t>
            </w:r>
          </w:p>
        </w:tc>
        <w:tc>
          <w:tcPr>
            <w:tcW w:w="5670" w:type="dxa"/>
            <w:tcMar>
              <w:top w:w="50" w:type="dxa"/>
              <w:left w:w="65" w:type="dxa"/>
              <w:bottom w:w="50" w:type="dxa"/>
              <w:right w:w="65" w:type="dxa"/>
            </w:tcMar>
            <w:vAlign w:val="center"/>
          </w:tcPr>
          <w:p w14:paraId="6C3AE3CB" w14:textId="7491CC80"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Programmu dalībnieku atsauksmes apliecina, ka programma ir lietderīga un atbilst dalībnieku vajadzībām. (%)</w:t>
            </w:r>
          </w:p>
        </w:tc>
        <w:tc>
          <w:tcPr>
            <w:tcW w:w="1701" w:type="dxa"/>
            <w:shd w:val="clear" w:color="auto" w:fill="F7FBFA"/>
            <w:tcMar>
              <w:top w:w="50" w:type="dxa"/>
              <w:left w:w="65" w:type="dxa"/>
              <w:bottom w:w="50" w:type="dxa"/>
              <w:right w:w="65" w:type="dxa"/>
            </w:tcMar>
            <w:vAlign w:val="center"/>
          </w:tcPr>
          <w:p w14:paraId="2A41DBC2" w14:textId="185ED8A9"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80%</w:t>
            </w:r>
          </w:p>
        </w:tc>
        <w:tc>
          <w:tcPr>
            <w:tcW w:w="2693" w:type="dxa"/>
            <w:shd w:val="clear" w:color="auto" w:fill="F7FBFA"/>
            <w:tcMar>
              <w:top w:w="50" w:type="dxa"/>
              <w:left w:w="65" w:type="dxa"/>
              <w:bottom w:w="50" w:type="dxa"/>
              <w:right w:w="65" w:type="dxa"/>
            </w:tcMar>
            <w:vAlign w:val="center"/>
          </w:tcPr>
          <w:p w14:paraId="3B986271" w14:textId="6D535CDD"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Programmu reģistrs</w:t>
            </w:r>
          </w:p>
        </w:tc>
      </w:tr>
      <w:tr w:rsidR="006D5941" w14:paraId="14AC0796" w14:textId="77777777" w:rsidTr="006D5941">
        <w:trPr>
          <w:jc w:val="center"/>
        </w:trPr>
        <w:tc>
          <w:tcPr>
            <w:tcW w:w="906" w:type="dxa"/>
            <w:tcMar>
              <w:top w:w="50" w:type="dxa"/>
              <w:left w:w="65" w:type="dxa"/>
              <w:bottom w:w="50" w:type="dxa"/>
              <w:right w:w="65" w:type="dxa"/>
            </w:tcMar>
            <w:vAlign w:val="center"/>
          </w:tcPr>
          <w:p w14:paraId="46B5D8C5"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R-8-4</w:t>
            </w:r>
          </w:p>
        </w:tc>
        <w:tc>
          <w:tcPr>
            <w:tcW w:w="4333" w:type="dxa"/>
            <w:tcMar>
              <w:top w:w="50" w:type="dxa"/>
              <w:left w:w="65" w:type="dxa"/>
              <w:bottom w:w="50" w:type="dxa"/>
              <w:right w:w="65" w:type="dxa"/>
            </w:tcMar>
            <w:vAlign w:val="center"/>
          </w:tcPr>
          <w:p w14:paraId="4949E8DD" w14:textId="62B44891"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Koordinēt pieaugušo neformālās izglītības projektu konkursus</w:t>
            </w:r>
          </w:p>
        </w:tc>
        <w:tc>
          <w:tcPr>
            <w:tcW w:w="5670" w:type="dxa"/>
            <w:tcMar>
              <w:top w:w="50" w:type="dxa"/>
              <w:left w:w="65" w:type="dxa"/>
              <w:bottom w:w="50" w:type="dxa"/>
              <w:right w:w="65" w:type="dxa"/>
            </w:tcMar>
            <w:vAlign w:val="center"/>
          </w:tcPr>
          <w:p w14:paraId="33774452" w14:textId="69236836"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Pašvaldības izsludināto un īstenoto pieaugušo neformālās izglītības projektu konkursu skaits gadā</w:t>
            </w:r>
          </w:p>
        </w:tc>
        <w:tc>
          <w:tcPr>
            <w:tcW w:w="1701" w:type="dxa"/>
            <w:shd w:val="clear" w:color="auto" w:fill="F7FBFA"/>
            <w:tcMar>
              <w:top w:w="50" w:type="dxa"/>
              <w:left w:w="65" w:type="dxa"/>
              <w:bottom w:w="50" w:type="dxa"/>
              <w:right w:w="65" w:type="dxa"/>
            </w:tcMar>
            <w:vAlign w:val="center"/>
          </w:tcPr>
          <w:p w14:paraId="0184D60F" w14:textId="56DDC61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1</w:t>
            </w:r>
          </w:p>
        </w:tc>
        <w:tc>
          <w:tcPr>
            <w:tcW w:w="2693" w:type="dxa"/>
            <w:shd w:val="clear" w:color="auto" w:fill="F7FBFA"/>
            <w:tcMar>
              <w:top w:w="50" w:type="dxa"/>
              <w:left w:w="65" w:type="dxa"/>
              <w:bottom w:w="50" w:type="dxa"/>
              <w:right w:w="65" w:type="dxa"/>
            </w:tcMar>
            <w:vAlign w:val="center"/>
          </w:tcPr>
          <w:p w14:paraId="6014AFE0" w14:textId="35463114"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Pašvaldības konkursa dokumentācija</w:t>
            </w:r>
          </w:p>
        </w:tc>
      </w:tr>
      <w:tr w:rsidR="006D5941" w14:paraId="33FE5B9C" w14:textId="77777777" w:rsidTr="006D5941">
        <w:trPr>
          <w:jc w:val="center"/>
        </w:trPr>
        <w:tc>
          <w:tcPr>
            <w:tcW w:w="906" w:type="dxa"/>
            <w:tcMar>
              <w:top w:w="50" w:type="dxa"/>
              <w:left w:w="65" w:type="dxa"/>
              <w:bottom w:w="50" w:type="dxa"/>
              <w:right w:w="65" w:type="dxa"/>
            </w:tcMar>
            <w:vAlign w:val="center"/>
          </w:tcPr>
          <w:p w14:paraId="26ABB0F4"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R-8-5</w:t>
            </w:r>
          </w:p>
        </w:tc>
        <w:tc>
          <w:tcPr>
            <w:tcW w:w="4333" w:type="dxa"/>
            <w:tcMar>
              <w:top w:w="50" w:type="dxa"/>
              <w:left w:w="65" w:type="dxa"/>
              <w:bottom w:w="50" w:type="dxa"/>
              <w:right w:w="65" w:type="dxa"/>
            </w:tcMar>
            <w:vAlign w:val="center"/>
          </w:tcPr>
          <w:p w14:paraId="23B0419B" w14:textId="0082DDC7"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Pilnveidot iedzīvotāju digitālās kompetences</w:t>
            </w:r>
          </w:p>
        </w:tc>
        <w:tc>
          <w:tcPr>
            <w:tcW w:w="5670" w:type="dxa"/>
            <w:tcMar>
              <w:top w:w="50" w:type="dxa"/>
              <w:left w:w="65" w:type="dxa"/>
              <w:bottom w:w="50" w:type="dxa"/>
              <w:right w:w="65" w:type="dxa"/>
            </w:tcMar>
            <w:vAlign w:val="center"/>
          </w:tcPr>
          <w:p w14:paraId="3BD19D4B" w14:textId="2DF8C7A0"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Iedzīvotāju skaits gadā, kuri pabeiguši digitālo prasmju pilnveides mācības</w:t>
            </w:r>
          </w:p>
        </w:tc>
        <w:tc>
          <w:tcPr>
            <w:tcW w:w="1701" w:type="dxa"/>
            <w:shd w:val="clear" w:color="auto" w:fill="F7FBFA"/>
            <w:tcMar>
              <w:top w:w="50" w:type="dxa"/>
              <w:left w:w="65" w:type="dxa"/>
              <w:bottom w:w="50" w:type="dxa"/>
              <w:right w:w="65" w:type="dxa"/>
            </w:tcMar>
            <w:vAlign w:val="center"/>
          </w:tcPr>
          <w:p w14:paraId="738C12BF" w14:textId="268C104C"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dinamika</w:t>
            </w:r>
          </w:p>
        </w:tc>
        <w:tc>
          <w:tcPr>
            <w:tcW w:w="2693" w:type="dxa"/>
            <w:shd w:val="clear" w:color="auto" w:fill="F7FBFA"/>
            <w:tcMar>
              <w:top w:w="50" w:type="dxa"/>
              <w:left w:w="65" w:type="dxa"/>
              <w:bottom w:w="50" w:type="dxa"/>
              <w:right w:w="65" w:type="dxa"/>
            </w:tcMar>
            <w:vAlign w:val="center"/>
          </w:tcPr>
          <w:p w14:paraId="5FB814AF" w14:textId="2752AB7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Bibliotēku, IP un projektu dati</w:t>
            </w:r>
          </w:p>
        </w:tc>
      </w:tr>
      <w:tr w:rsidR="006D5941" w14:paraId="354BBA66" w14:textId="77777777" w:rsidTr="006D5941">
        <w:trPr>
          <w:jc w:val="center"/>
        </w:trPr>
        <w:tc>
          <w:tcPr>
            <w:tcW w:w="906" w:type="dxa"/>
            <w:tcMar>
              <w:top w:w="50" w:type="dxa"/>
              <w:left w:w="65" w:type="dxa"/>
              <w:bottom w:w="50" w:type="dxa"/>
              <w:right w:w="65" w:type="dxa"/>
            </w:tcMar>
            <w:vAlign w:val="center"/>
          </w:tcPr>
          <w:p w14:paraId="400D47F0"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R-8-6</w:t>
            </w:r>
          </w:p>
        </w:tc>
        <w:tc>
          <w:tcPr>
            <w:tcW w:w="4333" w:type="dxa"/>
            <w:tcMar>
              <w:top w:w="50" w:type="dxa"/>
              <w:left w:w="65" w:type="dxa"/>
              <w:bottom w:w="50" w:type="dxa"/>
              <w:right w:w="65" w:type="dxa"/>
            </w:tcMar>
            <w:vAlign w:val="center"/>
          </w:tcPr>
          <w:p w14:paraId="588D9AFA" w14:textId="299A1EF1"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Attīstīt brīvprātīgā darba iespējas kā mācīšanās, līdzdalības un kopienas stiprināšanas formu</w:t>
            </w:r>
          </w:p>
        </w:tc>
        <w:tc>
          <w:tcPr>
            <w:tcW w:w="5670" w:type="dxa"/>
            <w:tcMar>
              <w:top w:w="50" w:type="dxa"/>
              <w:left w:w="65" w:type="dxa"/>
              <w:bottom w:w="50" w:type="dxa"/>
              <w:right w:w="65" w:type="dxa"/>
            </w:tcMar>
            <w:vAlign w:val="center"/>
          </w:tcPr>
          <w:p w14:paraId="4B7F4C06" w14:textId="1030AB1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Iedzīvotāju skaits gadā, kuri iesaistās koordinētās brīvprātīgā darba aktivitātēs</w:t>
            </w:r>
          </w:p>
        </w:tc>
        <w:tc>
          <w:tcPr>
            <w:tcW w:w="1701" w:type="dxa"/>
            <w:shd w:val="clear" w:color="auto" w:fill="F7FBFA"/>
            <w:tcMar>
              <w:top w:w="50" w:type="dxa"/>
              <w:left w:w="65" w:type="dxa"/>
              <w:bottom w:w="50" w:type="dxa"/>
              <w:right w:w="65" w:type="dxa"/>
            </w:tcMar>
            <w:vAlign w:val="center"/>
          </w:tcPr>
          <w:p w14:paraId="6D946EE6" w14:textId="3E966CD7"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dinamika</w:t>
            </w:r>
          </w:p>
        </w:tc>
        <w:tc>
          <w:tcPr>
            <w:tcW w:w="2693" w:type="dxa"/>
            <w:shd w:val="clear" w:color="auto" w:fill="F7FBFA"/>
            <w:tcMar>
              <w:top w:w="50" w:type="dxa"/>
              <w:left w:w="65" w:type="dxa"/>
              <w:bottom w:w="50" w:type="dxa"/>
              <w:right w:w="65" w:type="dxa"/>
            </w:tcMar>
            <w:vAlign w:val="center"/>
          </w:tcPr>
          <w:p w14:paraId="726F5CE5" w14:textId="6EC8074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J/C “Bāze”, pagastu iestāžu uzskaite</w:t>
            </w:r>
          </w:p>
        </w:tc>
      </w:tr>
      <w:tr w:rsidR="006D5941" w14:paraId="58BBD3E9" w14:textId="77777777" w:rsidTr="006D5941">
        <w:trPr>
          <w:jc w:val="center"/>
        </w:trPr>
        <w:tc>
          <w:tcPr>
            <w:tcW w:w="906" w:type="dxa"/>
            <w:tcMar>
              <w:top w:w="50" w:type="dxa"/>
              <w:left w:w="65" w:type="dxa"/>
              <w:bottom w:w="50" w:type="dxa"/>
              <w:right w:w="65" w:type="dxa"/>
            </w:tcMar>
            <w:vAlign w:val="center"/>
          </w:tcPr>
          <w:p w14:paraId="353AA29D" w14:textId="77777777" w:rsidR="006D5941" w:rsidRDefault="006D5941" w:rsidP="006D594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R-8-7</w:t>
            </w:r>
          </w:p>
        </w:tc>
        <w:tc>
          <w:tcPr>
            <w:tcW w:w="4333" w:type="dxa"/>
            <w:tcMar>
              <w:top w:w="50" w:type="dxa"/>
              <w:left w:w="65" w:type="dxa"/>
              <w:bottom w:w="50" w:type="dxa"/>
              <w:right w:w="65" w:type="dxa"/>
            </w:tcMar>
            <w:vAlign w:val="center"/>
          </w:tcPr>
          <w:p w14:paraId="257D266C" w14:textId="5EDBFABF"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Nodrošināt pieejamu un sistemātisku karjeras atbalstu pieaugušajiem, veicinot mūžizglītību un konkurētspēju darba tirgū</w:t>
            </w:r>
          </w:p>
        </w:tc>
        <w:tc>
          <w:tcPr>
            <w:tcW w:w="5670" w:type="dxa"/>
            <w:tcMar>
              <w:top w:w="50" w:type="dxa"/>
              <w:left w:w="65" w:type="dxa"/>
              <w:bottom w:w="50" w:type="dxa"/>
              <w:right w:w="65" w:type="dxa"/>
            </w:tcMar>
            <w:vAlign w:val="center"/>
          </w:tcPr>
          <w:p w14:paraId="4D37B85A" w14:textId="0C70BEB3"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Tiek nodrošināta karjeras atbalsta pieejamība pieaugušajiem, kuriem tas ir nepieciešams.(%)</w:t>
            </w:r>
          </w:p>
        </w:tc>
        <w:tc>
          <w:tcPr>
            <w:tcW w:w="1701" w:type="dxa"/>
            <w:shd w:val="clear" w:color="auto" w:fill="F7FBFA"/>
            <w:tcMar>
              <w:top w:w="50" w:type="dxa"/>
              <w:left w:w="65" w:type="dxa"/>
              <w:bottom w:w="50" w:type="dxa"/>
              <w:right w:w="65" w:type="dxa"/>
            </w:tcMar>
            <w:vAlign w:val="center"/>
          </w:tcPr>
          <w:p w14:paraId="6DA83A98" w14:textId="1875EAAF" w:rsidR="006D5941" w:rsidRPr="006D5941" w:rsidRDefault="006D5941" w:rsidP="006D5941">
            <w:pPr>
              <w:jc w:val="cente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90%</w:t>
            </w:r>
          </w:p>
        </w:tc>
        <w:tc>
          <w:tcPr>
            <w:tcW w:w="2693" w:type="dxa"/>
            <w:shd w:val="clear" w:color="auto" w:fill="F7FBFA"/>
            <w:tcMar>
              <w:top w:w="50" w:type="dxa"/>
              <w:left w:w="65" w:type="dxa"/>
              <w:bottom w:w="50" w:type="dxa"/>
              <w:right w:w="65" w:type="dxa"/>
            </w:tcMar>
            <w:vAlign w:val="center"/>
          </w:tcPr>
          <w:p w14:paraId="69DCDA9E" w14:textId="1C100559" w:rsidR="006D5941" w:rsidRPr="006D5941" w:rsidRDefault="006D5941" w:rsidP="006D5941">
            <w:pPr>
              <w:rPr>
                <w:rFonts w:ascii="Times New Roman" w:eastAsia="Times New Roman" w:hAnsi="Times New Roman" w:cs="Times New Roman"/>
                <w:sz w:val="24"/>
                <w:szCs w:val="24"/>
              </w:rPr>
            </w:pPr>
            <w:r w:rsidRPr="006D5941">
              <w:rPr>
                <w:rFonts w:ascii="Times New Roman" w:hAnsi="Times New Roman" w:cs="Times New Roman"/>
                <w:color w:val="000000"/>
                <w:sz w:val="24"/>
                <w:szCs w:val="24"/>
              </w:rPr>
              <w:t>ĢIAC, IP konsultāciju uzskaite</w:t>
            </w:r>
          </w:p>
        </w:tc>
      </w:tr>
    </w:tbl>
    <w:p w14:paraId="082A34A1" w14:textId="77777777" w:rsidR="006D5941" w:rsidRDefault="006D5941">
      <w:pPr>
        <w:ind w:firstLine="284"/>
        <w:jc w:val="both"/>
        <w:rPr>
          <w:rFonts w:ascii="Times New Roman" w:eastAsia="Times New Roman" w:hAnsi="Times New Roman" w:cs="Times New Roman"/>
          <w:sz w:val="24"/>
          <w:szCs w:val="24"/>
        </w:rPr>
      </w:pPr>
    </w:p>
    <w:p w14:paraId="14832FA5" w14:textId="5EBCB2F4" w:rsidR="005F3A84" w:rsidRDefault="007501AB">
      <w:pPr>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4"/>
          <w:szCs w:val="24"/>
        </w:rPr>
        <w:t>Šāda detalizācijas pakāpe ir būtiska arī attīstības plānošanas kvalitātei, jo nodrošina sasaisti starp politikas mērķiem, sasniedzamajiem rezultātiem, datu avotiem un atbildību sadalījumu. Praktiskā lietojumā tas atvieglos ikgadējā uzraudzības ziņojuma sagatavošanu un pārskata par izglītības kvalitāti pašvaldībā izstrādi.</w:t>
      </w:r>
    </w:p>
    <w:p w14:paraId="0A34CA74" w14:textId="2AEED22C" w:rsidR="005F3A84" w:rsidRPr="00560B3F" w:rsidRDefault="007501AB" w:rsidP="00560B3F">
      <w:pPr>
        <w:pStyle w:val="Virsraksts1"/>
        <w:rPr>
          <w:sz w:val="24"/>
          <w:szCs w:val="24"/>
        </w:rPr>
      </w:pPr>
      <w:r>
        <w:br w:type="page"/>
      </w:r>
      <w:bookmarkStart w:id="23" w:name="_Toc227323494"/>
      <w:r w:rsidR="00560B3F">
        <w:lastRenderedPageBreak/>
        <w:t xml:space="preserve">4. </w:t>
      </w:r>
      <w:r>
        <w:t>Rīcības plāns un ieviešanas uzraudzības modelis</w:t>
      </w:r>
      <w:bookmarkEnd w:id="23"/>
    </w:p>
    <w:p w14:paraId="26477F56" w14:textId="0E530605" w:rsidR="005F3A84" w:rsidRDefault="007501AB">
      <w:pPr>
        <w:pStyle w:val="Virsraksts2"/>
      </w:pPr>
      <w:bookmarkStart w:id="24" w:name="_Toc227323495"/>
      <w:r>
        <w:t>4.</w:t>
      </w:r>
      <w:r w:rsidR="00056C7A">
        <w:t>1</w:t>
      </w:r>
      <w:r>
        <w:t>. Rīcības plāns 2026.–2030. gadam</w:t>
      </w:r>
      <w:bookmarkEnd w:id="24"/>
    </w:p>
    <w:p w14:paraId="1FECCCC1" w14:textId="77777777" w:rsidR="005F3A84" w:rsidRDefault="007501AB" w:rsidP="006D5941">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Rīcības plāns strukturēts atbilstoši stratēģiskajiem mērķiem un rīcības virzieniem, nosakot galvenās rīcības, plānotos rezultātus, atbildīgās puses, finansējuma avotus un īstenošanas laiku.</w:t>
      </w:r>
    </w:p>
    <w:tbl>
      <w:tblPr>
        <w:tblStyle w:val="a7"/>
        <w:tblW w:w="14581" w:type="dxa"/>
        <w:jc w:val="center"/>
        <w:tblInd w:w="0" w:type="dxa"/>
        <w:tblBorders>
          <w:top w:val="single" w:sz="4" w:space="0" w:color="7A7A7A"/>
          <w:left w:val="single" w:sz="4" w:space="0" w:color="7A7A7A"/>
          <w:bottom w:val="single" w:sz="4" w:space="0" w:color="7A7A7A"/>
          <w:right w:val="single" w:sz="4" w:space="0" w:color="7A7A7A"/>
          <w:insideH w:val="single" w:sz="4" w:space="0" w:color="7A7A7A"/>
          <w:insideV w:val="single" w:sz="4" w:space="0" w:color="7A7A7A"/>
        </w:tblBorders>
        <w:tblLayout w:type="fixed"/>
        <w:tblLook w:val="0400" w:firstRow="0" w:lastRow="0" w:firstColumn="0" w:lastColumn="0" w:noHBand="0" w:noVBand="1"/>
      </w:tblPr>
      <w:tblGrid>
        <w:gridCol w:w="988"/>
        <w:gridCol w:w="2300"/>
        <w:gridCol w:w="5921"/>
        <w:gridCol w:w="1134"/>
        <w:gridCol w:w="1276"/>
        <w:gridCol w:w="1559"/>
        <w:gridCol w:w="284"/>
        <w:gridCol w:w="283"/>
        <w:gridCol w:w="284"/>
        <w:gridCol w:w="279"/>
        <w:gridCol w:w="239"/>
        <w:gridCol w:w="34"/>
      </w:tblGrid>
      <w:tr w:rsidR="005F3A84" w14:paraId="6D3891CD" w14:textId="77777777" w:rsidTr="0033161A">
        <w:trPr>
          <w:gridAfter w:val="1"/>
          <w:wAfter w:w="34" w:type="dxa"/>
          <w:trHeight w:val="1294"/>
          <w:tblHeader/>
          <w:jc w:val="center"/>
        </w:trPr>
        <w:tc>
          <w:tcPr>
            <w:tcW w:w="988" w:type="dxa"/>
            <w:shd w:val="clear" w:color="auto" w:fill="0F766E"/>
            <w:tcMar>
              <w:top w:w="50" w:type="dxa"/>
              <w:left w:w="65" w:type="dxa"/>
              <w:bottom w:w="50" w:type="dxa"/>
              <w:right w:w="65" w:type="dxa"/>
            </w:tcMar>
            <w:vAlign w:val="center"/>
          </w:tcPr>
          <w:p w14:paraId="5A77B8AA"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Rīcības ID</w:t>
            </w:r>
          </w:p>
        </w:tc>
        <w:tc>
          <w:tcPr>
            <w:tcW w:w="2300" w:type="dxa"/>
            <w:shd w:val="clear" w:color="auto" w:fill="0F766E"/>
            <w:tcMar>
              <w:top w:w="50" w:type="dxa"/>
              <w:left w:w="65" w:type="dxa"/>
              <w:bottom w:w="50" w:type="dxa"/>
              <w:right w:w="65" w:type="dxa"/>
            </w:tcMar>
            <w:vAlign w:val="center"/>
          </w:tcPr>
          <w:p w14:paraId="3DF44692" w14:textId="7242F4C5" w:rsidR="005F3A84" w:rsidRDefault="005829EC">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Rīcība</w:t>
            </w:r>
          </w:p>
        </w:tc>
        <w:tc>
          <w:tcPr>
            <w:tcW w:w="5921" w:type="dxa"/>
            <w:shd w:val="clear" w:color="auto" w:fill="0F766E"/>
            <w:tcMar>
              <w:top w:w="50" w:type="dxa"/>
              <w:left w:w="65" w:type="dxa"/>
              <w:bottom w:w="50" w:type="dxa"/>
              <w:right w:w="65" w:type="dxa"/>
            </w:tcMar>
            <w:vAlign w:val="center"/>
          </w:tcPr>
          <w:p w14:paraId="5F442FB2"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Plānotie rezultāti</w:t>
            </w:r>
          </w:p>
        </w:tc>
        <w:tc>
          <w:tcPr>
            <w:tcW w:w="1134" w:type="dxa"/>
            <w:shd w:val="clear" w:color="auto" w:fill="0F766E"/>
            <w:tcMar>
              <w:top w:w="50" w:type="dxa"/>
              <w:left w:w="65" w:type="dxa"/>
              <w:bottom w:w="50" w:type="dxa"/>
              <w:right w:w="65" w:type="dxa"/>
            </w:tcMar>
            <w:vAlign w:val="center"/>
          </w:tcPr>
          <w:p w14:paraId="55E6A5A4"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Atbildīgā iestāde</w:t>
            </w:r>
          </w:p>
        </w:tc>
        <w:tc>
          <w:tcPr>
            <w:tcW w:w="1276" w:type="dxa"/>
            <w:shd w:val="clear" w:color="auto" w:fill="0F766E"/>
            <w:tcMar>
              <w:top w:w="50" w:type="dxa"/>
              <w:left w:w="65" w:type="dxa"/>
              <w:bottom w:w="50" w:type="dxa"/>
              <w:right w:w="65" w:type="dxa"/>
            </w:tcMar>
            <w:vAlign w:val="center"/>
          </w:tcPr>
          <w:p w14:paraId="0C6D6696"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Iesaistītās puses</w:t>
            </w:r>
          </w:p>
        </w:tc>
        <w:tc>
          <w:tcPr>
            <w:tcW w:w="1559" w:type="dxa"/>
            <w:shd w:val="clear" w:color="auto" w:fill="0F766E"/>
            <w:tcMar>
              <w:top w:w="50" w:type="dxa"/>
              <w:left w:w="65" w:type="dxa"/>
              <w:bottom w:w="50" w:type="dxa"/>
              <w:right w:w="65" w:type="dxa"/>
            </w:tcMar>
            <w:vAlign w:val="center"/>
          </w:tcPr>
          <w:p w14:paraId="5C055272"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Finansējuma avots</w:t>
            </w:r>
          </w:p>
        </w:tc>
        <w:tc>
          <w:tcPr>
            <w:tcW w:w="284" w:type="dxa"/>
            <w:shd w:val="clear" w:color="auto" w:fill="0F766E"/>
            <w:tcMar>
              <w:top w:w="50" w:type="dxa"/>
              <w:left w:w="65" w:type="dxa"/>
              <w:bottom w:w="50" w:type="dxa"/>
              <w:right w:w="65" w:type="dxa"/>
            </w:tcMar>
            <w:vAlign w:val="center"/>
          </w:tcPr>
          <w:p w14:paraId="5338C3F8"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2026</w:t>
            </w:r>
          </w:p>
        </w:tc>
        <w:tc>
          <w:tcPr>
            <w:tcW w:w="283" w:type="dxa"/>
            <w:shd w:val="clear" w:color="auto" w:fill="0F766E"/>
            <w:tcMar>
              <w:top w:w="50" w:type="dxa"/>
              <w:left w:w="65" w:type="dxa"/>
              <w:bottom w:w="50" w:type="dxa"/>
              <w:right w:w="65" w:type="dxa"/>
            </w:tcMar>
            <w:vAlign w:val="center"/>
          </w:tcPr>
          <w:p w14:paraId="43C2D1CB"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2027</w:t>
            </w:r>
          </w:p>
        </w:tc>
        <w:tc>
          <w:tcPr>
            <w:tcW w:w="284" w:type="dxa"/>
            <w:shd w:val="clear" w:color="auto" w:fill="0F766E"/>
            <w:tcMar>
              <w:top w:w="50" w:type="dxa"/>
              <w:left w:w="65" w:type="dxa"/>
              <w:bottom w:w="50" w:type="dxa"/>
              <w:right w:w="65" w:type="dxa"/>
            </w:tcMar>
            <w:vAlign w:val="center"/>
          </w:tcPr>
          <w:p w14:paraId="23F72447"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2028</w:t>
            </w:r>
          </w:p>
        </w:tc>
        <w:tc>
          <w:tcPr>
            <w:tcW w:w="279" w:type="dxa"/>
            <w:shd w:val="clear" w:color="auto" w:fill="0F766E"/>
            <w:tcMar>
              <w:top w:w="50" w:type="dxa"/>
              <w:left w:w="65" w:type="dxa"/>
              <w:bottom w:w="50" w:type="dxa"/>
              <w:right w:w="65" w:type="dxa"/>
            </w:tcMar>
            <w:vAlign w:val="center"/>
          </w:tcPr>
          <w:p w14:paraId="5B376EDD"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2029</w:t>
            </w:r>
          </w:p>
        </w:tc>
        <w:tc>
          <w:tcPr>
            <w:tcW w:w="239" w:type="dxa"/>
            <w:shd w:val="clear" w:color="auto" w:fill="0F766E"/>
            <w:tcMar>
              <w:top w:w="50" w:type="dxa"/>
              <w:left w:w="65" w:type="dxa"/>
              <w:bottom w:w="50" w:type="dxa"/>
              <w:right w:w="65" w:type="dxa"/>
            </w:tcMar>
            <w:vAlign w:val="center"/>
          </w:tcPr>
          <w:p w14:paraId="78A50187" w14:textId="77777777" w:rsidR="005F3A84" w:rsidRDefault="007501AB">
            <w:pPr>
              <w:jc w:val="center"/>
              <w:rPr>
                <w:rFonts w:ascii="Times New Roman" w:eastAsia="Times New Roman" w:hAnsi="Times New Roman" w:cs="Times New Roman"/>
                <w:sz w:val="24"/>
                <w:szCs w:val="24"/>
              </w:rPr>
            </w:pPr>
            <w:r>
              <w:rPr>
                <w:rFonts w:ascii="Times New Roman" w:eastAsia="Times New Roman" w:hAnsi="Times New Roman" w:cs="Times New Roman"/>
                <w:b/>
                <w:bCs/>
                <w:color w:val="FFFFFF"/>
                <w:sz w:val="24"/>
                <w:szCs w:val="24"/>
              </w:rPr>
              <w:t>2030</w:t>
            </w:r>
          </w:p>
        </w:tc>
      </w:tr>
      <w:tr w:rsidR="005F3A84" w14:paraId="2606E6B0"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2E3E45C2"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SM-1 Kvalitatīva izglītības procesa nodrošināšana</w:t>
            </w:r>
          </w:p>
        </w:tc>
      </w:tr>
      <w:tr w:rsidR="005F3A84" w14:paraId="57B4537D"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71CCC527"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RV-1 Mācību kvalitātes attīstība un kompetenču pieejas īstenošana</w:t>
            </w:r>
          </w:p>
        </w:tc>
      </w:tr>
      <w:tr w:rsidR="005926C7" w14:paraId="240A2C79" w14:textId="77777777" w:rsidTr="0033161A">
        <w:trPr>
          <w:gridAfter w:val="1"/>
          <w:wAfter w:w="34" w:type="dxa"/>
          <w:jc w:val="center"/>
        </w:trPr>
        <w:tc>
          <w:tcPr>
            <w:tcW w:w="988" w:type="dxa"/>
            <w:tcMar>
              <w:top w:w="50" w:type="dxa"/>
              <w:left w:w="65" w:type="dxa"/>
              <w:bottom w:w="50" w:type="dxa"/>
              <w:right w:w="65" w:type="dxa"/>
            </w:tcMar>
            <w:vAlign w:val="center"/>
          </w:tcPr>
          <w:p w14:paraId="3BF3D906"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R-1-1</w:t>
            </w:r>
          </w:p>
        </w:tc>
        <w:tc>
          <w:tcPr>
            <w:tcW w:w="2300" w:type="dxa"/>
            <w:tcMar>
              <w:top w:w="50" w:type="dxa"/>
              <w:left w:w="65" w:type="dxa"/>
              <w:bottom w:w="50" w:type="dxa"/>
              <w:right w:w="65" w:type="dxa"/>
            </w:tcMar>
            <w:vAlign w:val="center"/>
          </w:tcPr>
          <w:p w14:paraId="14D98343" w14:textId="1F96F68B"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vienotu un saskaņotu mācību satura plānošanu un īstenošanu izglītības iestādēs</w:t>
            </w:r>
          </w:p>
        </w:tc>
        <w:tc>
          <w:tcPr>
            <w:tcW w:w="5921" w:type="dxa"/>
            <w:tcMar>
              <w:top w:w="50" w:type="dxa"/>
              <w:left w:w="65" w:type="dxa"/>
              <w:bottom w:w="50" w:type="dxa"/>
              <w:right w:w="65" w:type="dxa"/>
            </w:tcMar>
            <w:vAlign w:val="center"/>
          </w:tcPr>
          <w:p w14:paraId="778D7123" w14:textId="3B7239A9"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Visās izglītības iestādēs ieviest</w:t>
            </w:r>
            <w:r w:rsidR="006B72DA">
              <w:rPr>
                <w:rFonts w:ascii="Times New Roman" w:hAnsi="Times New Roman" w:cs="Times New Roman"/>
                <w:color w:val="000000"/>
                <w:sz w:val="24"/>
                <w:szCs w:val="24"/>
              </w:rPr>
              <w:t>i</w:t>
            </w:r>
            <w:r w:rsidRPr="005926C7">
              <w:rPr>
                <w:rFonts w:ascii="Times New Roman" w:hAnsi="Times New Roman" w:cs="Times New Roman"/>
                <w:color w:val="000000"/>
                <w:sz w:val="24"/>
                <w:szCs w:val="24"/>
              </w:rPr>
              <w:t xml:space="preserve"> vienota mācību satura plānošanas principi.</w:t>
            </w:r>
            <w:r w:rsidRPr="005926C7">
              <w:rPr>
                <w:rFonts w:ascii="Times New Roman" w:hAnsi="Times New Roman" w:cs="Times New Roman"/>
                <w:color w:val="000000"/>
                <w:sz w:val="24"/>
                <w:szCs w:val="24"/>
              </w:rPr>
              <w:br/>
              <w:t>2) Reizi gadā pedagogi kopīgi plāno mācību saturu pa jomām un priekšmetiem.</w:t>
            </w:r>
            <w:r w:rsidRPr="005926C7">
              <w:rPr>
                <w:rFonts w:ascii="Times New Roman" w:hAnsi="Times New Roman" w:cs="Times New Roman"/>
                <w:color w:val="000000"/>
                <w:sz w:val="24"/>
                <w:szCs w:val="24"/>
              </w:rPr>
              <w:br/>
              <w:t>3) Mācību plānojumi sasaistīti ar caurviju prasmēm un sasniedzamajiem rezultātiem.</w:t>
            </w:r>
          </w:p>
        </w:tc>
        <w:tc>
          <w:tcPr>
            <w:tcW w:w="1134" w:type="dxa"/>
            <w:tcMar>
              <w:top w:w="50" w:type="dxa"/>
              <w:left w:w="65" w:type="dxa"/>
              <w:bottom w:w="50" w:type="dxa"/>
              <w:right w:w="65" w:type="dxa"/>
            </w:tcMar>
            <w:vAlign w:val="center"/>
          </w:tcPr>
          <w:p w14:paraId="083A36B7" w14:textId="4D9774C8"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3C51CCA5" w14:textId="1D347A24"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29249854" w14:textId="5217A06E"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7BF4A5CE"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389C120"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6C2DB0B"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C59F68E"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254A351"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926C7" w14:paraId="51E8343B" w14:textId="77777777" w:rsidTr="0033161A">
        <w:trPr>
          <w:gridAfter w:val="1"/>
          <w:wAfter w:w="34" w:type="dxa"/>
          <w:jc w:val="center"/>
        </w:trPr>
        <w:tc>
          <w:tcPr>
            <w:tcW w:w="988" w:type="dxa"/>
            <w:tcMar>
              <w:top w:w="50" w:type="dxa"/>
              <w:left w:w="65" w:type="dxa"/>
              <w:bottom w:w="50" w:type="dxa"/>
              <w:right w:w="65" w:type="dxa"/>
            </w:tcMar>
            <w:vAlign w:val="center"/>
          </w:tcPr>
          <w:p w14:paraId="3558F3D3"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R-1-2</w:t>
            </w:r>
          </w:p>
        </w:tc>
        <w:tc>
          <w:tcPr>
            <w:tcW w:w="2300" w:type="dxa"/>
            <w:tcMar>
              <w:top w:w="50" w:type="dxa"/>
              <w:left w:w="65" w:type="dxa"/>
              <w:bottom w:w="50" w:type="dxa"/>
              <w:right w:w="65" w:type="dxa"/>
            </w:tcMar>
            <w:vAlign w:val="center"/>
          </w:tcPr>
          <w:p w14:paraId="308EC5A3" w14:textId="16C1C3BB"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Attīstīt pedagogu profesionālo sadarbību un nostiprināt izpratni par kompetenču pieeju</w:t>
            </w:r>
          </w:p>
        </w:tc>
        <w:tc>
          <w:tcPr>
            <w:tcW w:w="5921" w:type="dxa"/>
            <w:tcMar>
              <w:top w:w="50" w:type="dxa"/>
              <w:left w:w="65" w:type="dxa"/>
              <w:bottom w:w="50" w:type="dxa"/>
              <w:right w:w="65" w:type="dxa"/>
            </w:tcMar>
            <w:vAlign w:val="center"/>
          </w:tcPr>
          <w:p w14:paraId="7040CBD7" w14:textId="6D069759"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Darbojas pedagogu profesionālās mācīšanās grupas.</w:t>
            </w:r>
            <w:r w:rsidRPr="005926C7">
              <w:rPr>
                <w:rFonts w:ascii="Times New Roman" w:hAnsi="Times New Roman" w:cs="Times New Roman"/>
                <w:color w:val="000000"/>
                <w:sz w:val="24"/>
                <w:szCs w:val="24"/>
              </w:rPr>
              <w:br/>
              <w:t>2) Pedagogiem nodrošināts kopīgas plānošanas laiks.</w:t>
            </w:r>
            <w:r w:rsidRPr="005926C7">
              <w:rPr>
                <w:rFonts w:ascii="Times New Roman" w:hAnsi="Times New Roman" w:cs="Times New Roman"/>
                <w:color w:val="000000"/>
                <w:sz w:val="24"/>
                <w:szCs w:val="24"/>
              </w:rPr>
              <w:br/>
              <w:t>3) Katru gadu organizēta profesionālā pilnveide par kompetenču pieejā balstītām mācību metodēm.</w:t>
            </w:r>
          </w:p>
        </w:tc>
        <w:tc>
          <w:tcPr>
            <w:tcW w:w="1134" w:type="dxa"/>
            <w:tcMar>
              <w:top w:w="50" w:type="dxa"/>
              <w:left w:w="65" w:type="dxa"/>
              <w:bottom w:w="50" w:type="dxa"/>
              <w:right w:w="65" w:type="dxa"/>
            </w:tcMar>
            <w:vAlign w:val="center"/>
          </w:tcPr>
          <w:p w14:paraId="00D8D7D8" w14:textId="7AEABFDC"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19DD19C4" w14:textId="21323D94"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 IP metodiķi</w:t>
            </w:r>
          </w:p>
        </w:tc>
        <w:tc>
          <w:tcPr>
            <w:tcW w:w="1559" w:type="dxa"/>
            <w:tcMar>
              <w:top w:w="50" w:type="dxa"/>
              <w:left w:w="65" w:type="dxa"/>
              <w:bottom w:w="50" w:type="dxa"/>
              <w:right w:w="65" w:type="dxa"/>
            </w:tcMar>
            <w:vAlign w:val="center"/>
          </w:tcPr>
          <w:p w14:paraId="523232B2" w14:textId="4E9FDE53" w:rsidR="005926C7" w:rsidRPr="005926C7" w:rsidRDefault="005926C7" w:rsidP="005926C7">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ESF+, PB</w:t>
            </w:r>
          </w:p>
        </w:tc>
        <w:tc>
          <w:tcPr>
            <w:tcW w:w="284" w:type="dxa"/>
            <w:shd w:val="clear" w:color="auto" w:fill="F7FBFA"/>
            <w:tcMar>
              <w:top w:w="50" w:type="dxa"/>
              <w:left w:w="65" w:type="dxa"/>
              <w:bottom w:w="50" w:type="dxa"/>
              <w:right w:w="65" w:type="dxa"/>
            </w:tcMar>
            <w:vAlign w:val="center"/>
          </w:tcPr>
          <w:p w14:paraId="6ACFA85F"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B7B349B"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09DEDF6"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45BEAD11"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F022F95" w14:textId="77777777" w:rsidR="005926C7" w:rsidRDefault="005926C7" w:rsidP="005926C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45196A6D" w14:textId="77777777" w:rsidTr="0033161A">
        <w:trPr>
          <w:gridAfter w:val="1"/>
          <w:wAfter w:w="34" w:type="dxa"/>
          <w:jc w:val="center"/>
        </w:trPr>
        <w:tc>
          <w:tcPr>
            <w:tcW w:w="988" w:type="dxa"/>
            <w:tcMar>
              <w:top w:w="50" w:type="dxa"/>
              <w:left w:w="65" w:type="dxa"/>
              <w:bottom w:w="50" w:type="dxa"/>
              <w:right w:w="65" w:type="dxa"/>
            </w:tcMar>
            <w:vAlign w:val="center"/>
          </w:tcPr>
          <w:p w14:paraId="542891C0"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R-1-3</w:t>
            </w:r>
          </w:p>
        </w:tc>
        <w:tc>
          <w:tcPr>
            <w:tcW w:w="2300" w:type="dxa"/>
            <w:tcMar>
              <w:top w:w="50" w:type="dxa"/>
              <w:left w:w="65" w:type="dxa"/>
              <w:bottom w:w="50" w:type="dxa"/>
              <w:right w:w="65" w:type="dxa"/>
            </w:tcMar>
            <w:vAlign w:val="center"/>
          </w:tcPr>
          <w:p w14:paraId="336C562E" w14:textId="19308E9C"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Veicināt izglītojamo aktīvu iesaisti mācību procesā un attīstīt kritisko domāšanu un sadarbības prasmes</w:t>
            </w:r>
          </w:p>
        </w:tc>
        <w:tc>
          <w:tcPr>
            <w:tcW w:w="5921" w:type="dxa"/>
            <w:tcMar>
              <w:top w:w="50" w:type="dxa"/>
              <w:left w:w="65" w:type="dxa"/>
              <w:bottom w:w="50" w:type="dxa"/>
              <w:right w:w="65" w:type="dxa"/>
            </w:tcMar>
            <w:vAlign w:val="center"/>
          </w:tcPr>
          <w:p w14:paraId="5E32FDF9" w14:textId="6845B57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Pedagogi sistemātiski izmanto problēmbalstītu, projektu un sadarbībā balstītu mācīšanos.</w:t>
            </w:r>
            <w:r w:rsidRPr="005926C7">
              <w:rPr>
                <w:rFonts w:ascii="Times New Roman" w:hAnsi="Times New Roman" w:cs="Times New Roman"/>
                <w:color w:val="000000"/>
                <w:sz w:val="24"/>
                <w:szCs w:val="24"/>
              </w:rPr>
              <w:br/>
              <w:t>2) Katrā izglītības iestādē īstenoti starpdisciplināri mācību projekti.</w:t>
            </w:r>
            <w:r w:rsidRPr="005926C7">
              <w:rPr>
                <w:rFonts w:ascii="Times New Roman" w:hAnsi="Times New Roman" w:cs="Times New Roman"/>
                <w:color w:val="000000"/>
                <w:sz w:val="24"/>
                <w:szCs w:val="24"/>
              </w:rPr>
              <w:br/>
              <w:t>3) Pieaug izglītojamo iesaiste aktīvās mācību norisēs.</w:t>
            </w:r>
          </w:p>
        </w:tc>
        <w:tc>
          <w:tcPr>
            <w:tcW w:w="1134" w:type="dxa"/>
            <w:tcMar>
              <w:top w:w="50" w:type="dxa"/>
              <w:left w:w="65" w:type="dxa"/>
              <w:bottom w:w="50" w:type="dxa"/>
              <w:right w:w="65" w:type="dxa"/>
            </w:tcMar>
            <w:vAlign w:val="center"/>
          </w:tcPr>
          <w:p w14:paraId="65461C6F" w14:textId="12525971"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4DBDCC81" w14:textId="72FFA8AD"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055B4636" w14:textId="1C9A79B8"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19A134D3" w14:textId="71A3416D"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87446C3" w14:textId="1F11E012"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FCB84F2" w14:textId="0BCDD48E"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DB83D83" w14:textId="72600008"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01C9F55" w14:textId="67EE38CD"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7F92D96F" w14:textId="77777777" w:rsidTr="0033161A">
        <w:trPr>
          <w:gridAfter w:val="1"/>
          <w:wAfter w:w="34" w:type="dxa"/>
          <w:jc w:val="center"/>
        </w:trPr>
        <w:tc>
          <w:tcPr>
            <w:tcW w:w="988" w:type="dxa"/>
            <w:tcMar>
              <w:top w:w="50" w:type="dxa"/>
              <w:left w:w="65" w:type="dxa"/>
              <w:bottom w:w="50" w:type="dxa"/>
              <w:right w:w="65" w:type="dxa"/>
            </w:tcMar>
            <w:vAlign w:val="center"/>
          </w:tcPr>
          <w:p w14:paraId="7B14BCAC"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R-1-4</w:t>
            </w:r>
          </w:p>
        </w:tc>
        <w:tc>
          <w:tcPr>
            <w:tcW w:w="2300" w:type="dxa"/>
            <w:tcMar>
              <w:top w:w="50" w:type="dxa"/>
              <w:left w:w="65" w:type="dxa"/>
              <w:bottom w:w="50" w:type="dxa"/>
              <w:right w:w="65" w:type="dxa"/>
            </w:tcMar>
            <w:vAlign w:val="center"/>
          </w:tcPr>
          <w:p w14:paraId="659713F5" w14:textId="27AB1807"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Attīstīt vienotu pieeju mācību sasniegumu vērtēšanai un atgriezeniskās saites sniegšanai</w:t>
            </w:r>
          </w:p>
        </w:tc>
        <w:tc>
          <w:tcPr>
            <w:tcW w:w="5921" w:type="dxa"/>
            <w:tcMar>
              <w:top w:w="50" w:type="dxa"/>
              <w:left w:w="65" w:type="dxa"/>
              <w:bottom w:w="50" w:type="dxa"/>
              <w:right w:w="65" w:type="dxa"/>
            </w:tcMar>
            <w:vAlign w:val="center"/>
          </w:tcPr>
          <w:p w14:paraId="5C8810B6" w14:textId="77777777" w:rsidR="00966DCC" w:rsidRPr="005926C7" w:rsidRDefault="00966DCC" w:rsidP="00966DCC">
            <w:pPr>
              <w:pStyle w:val="Paraststmeklis"/>
              <w:spacing w:before="0" w:beforeAutospacing="0" w:after="0" w:afterAutospacing="0"/>
            </w:pPr>
            <w:r w:rsidRPr="005926C7">
              <w:rPr>
                <w:color w:val="000000"/>
              </w:rPr>
              <w:t>1) Izglītības iestādēs ieviesta vienota pieeja mācību sasniegumu vērtēšanai.</w:t>
            </w:r>
            <w:r w:rsidRPr="005926C7">
              <w:rPr>
                <w:color w:val="000000"/>
              </w:rPr>
              <w:br/>
              <w:t>2) Pedagogi izmanto daudzveidīgas formatīvās vērtēšanas metodes.</w:t>
            </w:r>
            <w:r w:rsidRPr="005926C7">
              <w:rPr>
                <w:color w:val="000000"/>
              </w:rPr>
              <w:br/>
              <w:t>3) Izglītības iestādē regulāri tiek analizēti mācību sasniegumu dati, diagnosticējošo darbu, monitoringa darbu un valsts pārbaudes darbu rezultāti, lai pilnveidotu mācību procesu.</w:t>
            </w:r>
          </w:p>
          <w:p w14:paraId="6FE59968" w14:textId="6AF60FCC"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4) Mācību procesā tiek konsekventi īstenota daudzveidīga atgriezeniskā saite visās dimensijās, kas kalpo par pamatu katra bērna individuālajai izaugsmei un mācību plānošanai.</w:t>
            </w:r>
          </w:p>
        </w:tc>
        <w:tc>
          <w:tcPr>
            <w:tcW w:w="1134" w:type="dxa"/>
            <w:tcMar>
              <w:top w:w="50" w:type="dxa"/>
              <w:left w:w="65" w:type="dxa"/>
              <w:bottom w:w="50" w:type="dxa"/>
              <w:right w:w="65" w:type="dxa"/>
            </w:tcMar>
            <w:vAlign w:val="center"/>
          </w:tcPr>
          <w:p w14:paraId="563B3134" w14:textId="46C6A0D8"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37DB6CA3" w14:textId="47179E4D"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77E36D66" w14:textId="3677B063"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6AE8C721" w14:textId="011FD156"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F2C3E89" w14:textId="3CAE761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F681038" w14:textId="0BF4D30F"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6431753" w14:textId="4A5193B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6E2A2F8" w14:textId="369C5581"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6DFB5E03" w14:textId="77777777" w:rsidTr="0033161A">
        <w:trPr>
          <w:gridAfter w:val="1"/>
          <w:wAfter w:w="34" w:type="dxa"/>
          <w:jc w:val="center"/>
        </w:trPr>
        <w:tc>
          <w:tcPr>
            <w:tcW w:w="988" w:type="dxa"/>
            <w:tcMar>
              <w:top w:w="50" w:type="dxa"/>
              <w:left w:w="65" w:type="dxa"/>
              <w:bottom w:w="50" w:type="dxa"/>
              <w:right w:w="65" w:type="dxa"/>
            </w:tcMar>
            <w:vAlign w:val="center"/>
          </w:tcPr>
          <w:p w14:paraId="3FAC7342"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R-1-5</w:t>
            </w:r>
          </w:p>
        </w:tc>
        <w:tc>
          <w:tcPr>
            <w:tcW w:w="2300" w:type="dxa"/>
            <w:tcMar>
              <w:top w:w="50" w:type="dxa"/>
              <w:left w:w="65" w:type="dxa"/>
              <w:bottom w:w="50" w:type="dxa"/>
              <w:right w:w="65" w:type="dxa"/>
            </w:tcMar>
            <w:vAlign w:val="center"/>
          </w:tcPr>
          <w:p w14:paraId="55CE6F3C" w14:textId="480B764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izglītojamo pamatprasmju un caurviju prasmju attīstību</w:t>
            </w:r>
          </w:p>
        </w:tc>
        <w:tc>
          <w:tcPr>
            <w:tcW w:w="5921" w:type="dxa"/>
            <w:tcMar>
              <w:top w:w="50" w:type="dxa"/>
              <w:left w:w="65" w:type="dxa"/>
              <w:bottom w:w="50" w:type="dxa"/>
              <w:right w:w="65" w:type="dxa"/>
            </w:tcMar>
            <w:vAlign w:val="center"/>
          </w:tcPr>
          <w:p w14:paraId="6B8E3CD7" w14:textId="2C406DDC"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Katru gadu īstenotas aktivitātes lasītprasmes, tekstpratības, rēķinātpratības un digitālo prasmju attīstībai.</w:t>
            </w:r>
            <w:r w:rsidRPr="005926C7">
              <w:rPr>
                <w:rFonts w:ascii="Times New Roman" w:hAnsi="Times New Roman" w:cs="Times New Roman"/>
                <w:color w:val="000000"/>
                <w:sz w:val="24"/>
                <w:szCs w:val="24"/>
              </w:rPr>
              <w:br/>
              <w:t>2) Mācību procesā izmantoti STEAM pieejā balstīti uzdevumi un projekti.</w:t>
            </w:r>
            <w:r w:rsidRPr="005926C7">
              <w:rPr>
                <w:rFonts w:ascii="Times New Roman" w:hAnsi="Times New Roman" w:cs="Times New Roman"/>
                <w:color w:val="000000"/>
                <w:sz w:val="24"/>
                <w:szCs w:val="24"/>
              </w:rPr>
              <w:br/>
              <w:t>3) Izglītojamie demonstrē pamatprasmju un caurviju prasmju lietojumu dažādās mācību jomās.</w:t>
            </w:r>
          </w:p>
        </w:tc>
        <w:tc>
          <w:tcPr>
            <w:tcW w:w="1134" w:type="dxa"/>
            <w:tcMar>
              <w:top w:w="50" w:type="dxa"/>
              <w:left w:w="65" w:type="dxa"/>
              <w:bottom w:w="50" w:type="dxa"/>
              <w:right w:w="65" w:type="dxa"/>
            </w:tcMar>
            <w:vAlign w:val="center"/>
          </w:tcPr>
          <w:p w14:paraId="4AC10176" w14:textId="69B58E94"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6961E15C" w14:textId="295AA62B"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 IP metodiķi</w:t>
            </w:r>
          </w:p>
        </w:tc>
        <w:tc>
          <w:tcPr>
            <w:tcW w:w="1559" w:type="dxa"/>
            <w:tcMar>
              <w:top w:w="50" w:type="dxa"/>
              <w:left w:w="65" w:type="dxa"/>
              <w:bottom w:w="50" w:type="dxa"/>
              <w:right w:w="65" w:type="dxa"/>
            </w:tcMar>
            <w:vAlign w:val="center"/>
          </w:tcPr>
          <w:p w14:paraId="6B0F69ED" w14:textId="07D2D108"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495F8B54" w14:textId="4377769B"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170F472" w14:textId="590DED93"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155EBEF0" w14:textId="0660155F"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ECFCB09" w14:textId="2F207F61"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4AD0DE8" w14:textId="0CC389FA"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579B4B0A" w14:textId="77777777" w:rsidTr="0033161A">
        <w:trPr>
          <w:gridAfter w:val="1"/>
          <w:wAfter w:w="34" w:type="dxa"/>
          <w:jc w:val="center"/>
        </w:trPr>
        <w:tc>
          <w:tcPr>
            <w:tcW w:w="988" w:type="dxa"/>
            <w:tcMar>
              <w:top w:w="50" w:type="dxa"/>
              <w:left w:w="65" w:type="dxa"/>
              <w:bottom w:w="50" w:type="dxa"/>
              <w:right w:w="65" w:type="dxa"/>
            </w:tcMar>
            <w:vAlign w:val="center"/>
          </w:tcPr>
          <w:p w14:paraId="5F528609"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R-1-6</w:t>
            </w:r>
          </w:p>
        </w:tc>
        <w:tc>
          <w:tcPr>
            <w:tcW w:w="2300" w:type="dxa"/>
            <w:tcMar>
              <w:top w:w="50" w:type="dxa"/>
              <w:left w:w="65" w:type="dxa"/>
              <w:bottom w:w="50" w:type="dxa"/>
              <w:right w:w="65" w:type="dxa"/>
            </w:tcMar>
            <w:vAlign w:val="center"/>
          </w:tcPr>
          <w:p w14:paraId="7BECE54D" w14:textId="396F4DA2"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diferencētu un individualizētu pieeju mācībās un attīstīt pašvadītu mācīšanos</w:t>
            </w:r>
          </w:p>
        </w:tc>
        <w:tc>
          <w:tcPr>
            <w:tcW w:w="5921" w:type="dxa"/>
            <w:tcMar>
              <w:top w:w="50" w:type="dxa"/>
              <w:left w:w="65" w:type="dxa"/>
              <w:bottom w:w="50" w:type="dxa"/>
              <w:right w:w="65" w:type="dxa"/>
            </w:tcMar>
            <w:vAlign w:val="center"/>
          </w:tcPr>
          <w:p w14:paraId="30D17649" w14:textId="77777777" w:rsidR="00966DCC" w:rsidRPr="005926C7" w:rsidRDefault="00966DCC" w:rsidP="00966DCC">
            <w:pPr>
              <w:pStyle w:val="Paraststmeklis"/>
              <w:spacing w:before="0" w:beforeAutospacing="0" w:after="0" w:afterAutospacing="0"/>
            </w:pPr>
            <w:r w:rsidRPr="005926C7">
              <w:rPr>
                <w:color w:val="000000"/>
              </w:rPr>
              <w:t>1) Mācību saturs un metodes pielāgotas izglītojamo spējām, interesēm un vajadzībām.</w:t>
            </w:r>
            <w:r w:rsidRPr="005926C7">
              <w:rPr>
                <w:color w:val="000000"/>
              </w:rPr>
              <w:br/>
              <w:t>2) Pedagogi sistemātiski izmanto diferencēšanas un individualizācijas risinājumus.</w:t>
            </w:r>
            <w:r w:rsidRPr="005926C7">
              <w:rPr>
                <w:color w:val="000000"/>
              </w:rPr>
              <w:br/>
              <w:t>3) Notiek pāreja no pedagogcentrētas uz bērncentrētu pieeju, kurā pedagogs no informācijas sniedzēja kļūst par mācīšanās procesa vadītāju, mērķtiecīgi veicinot katra bērna pašvadību un izaugsmi.</w:t>
            </w:r>
          </w:p>
          <w:p w14:paraId="4A25B99A" w14:textId="43749A50"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4) Pieaug izglītojamo pašvadītas mācīšanās prasmju</w:t>
            </w:r>
            <w:r>
              <w:rPr>
                <w:rFonts w:ascii="Times New Roman" w:hAnsi="Times New Roman" w:cs="Times New Roman"/>
                <w:color w:val="000000"/>
                <w:sz w:val="24"/>
                <w:szCs w:val="24"/>
              </w:rPr>
              <w:t xml:space="preserve"> pielietojums</w:t>
            </w:r>
            <w:r w:rsidRPr="005926C7">
              <w:rPr>
                <w:rFonts w:ascii="Times New Roman" w:hAnsi="Times New Roman" w:cs="Times New Roman"/>
                <w:color w:val="000000"/>
                <w:sz w:val="24"/>
                <w:szCs w:val="24"/>
              </w:rPr>
              <w:t xml:space="preserve"> mācību procesā.</w:t>
            </w:r>
          </w:p>
        </w:tc>
        <w:tc>
          <w:tcPr>
            <w:tcW w:w="1134" w:type="dxa"/>
            <w:tcMar>
              <w:top w:w="50" w:type="dxa"/>
              <w:left w:w="65" w:type="dxa"/>
              <w:bottom w:w="50" w:type="dxa"/>
              <w:right w:w="65" w:type="dxa"/>
            </w:tcMar>
            <w:vAlign w:val="center"/>
          </w:tcPr>
          <w:p w14:paraId="244E21E3" w14:textId="7E51C090"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6476CC3E" w14:textId="5FD7B1E0"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 IP metodiķi</w:t>
            </w:r>
          </w:p>
        </w:tc>
        <w:tc>
          <w:tcPr>
            <w:tcW w:w="1559" w:type="dxa"/>
            <w:tcMar>
              <w:top w:w="50" w:type="dxa"/>
              <w:left w:w="65" w:type="dxa"/>
              <w:bottom w:w="50" w:type="dxa"/>
              <w:right w:w="65" w:type="dxa"/>
            </w:tcMar>
            <w:vAlign w:val="center"/>
          </w:tcPr>
          <w:p w14:paraId="3C864B01" w14:textId="6B708C6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06F82F19" w14:textId="16550C89"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A337B5D" w14:textId="57CE9C5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410A236" w14:textId="2C5094C4"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D2BBC2C" w14:textId="2A67F0E8"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1DEB390" w14:textId="7091B59E"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4124BF36" w14:textId="77777777" w:rsidTr="0033161A">
        <w:trPr>
          <w:gridAfter w:val="1"/>
          <w:wAfter w:w="34" w:type="dxa"/>
          <w:jc w:val="center"/>
        </w:trPr>
        <w:tc>
          <w:tcPr>
            <w:tcW w:w="988" w:type="dxa"/>
            <w:tcMar>
              <w:top w:w="50" w:type="dxa"/>
              <w:left w:w="65" w:type="dxa"/>
              <w:bottom w:w="50" w:type="dxa"/>
              <w:right w:w="65" w:type="dxa"/>
            </w:tcMar>
            <w:vAlign w:val="center"/>
          </w:tcPr>
          <w:p w14:paraId="7B9AB385"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R-1-7</w:t>
            </w:r>
          </w:p>
        </w:tc>
        <w:tc>
          <w:tcPr>
            <w:tcW w:w="2300" w:type="dxa"/>
            <w:tcMar>
              <w:top w:w="50" w:type="dxa"/>
              <w:left w:w="65" w:type="dxa"/>
              <w:bottom w:w="50" w:type="dxa"/>
              <w:right w:w="65" w:type="dxa"/>
            </w:tcMar>
            <w:vAlign w:val="center"/>
          </w:tcPr>
          <w:p w14:paraId="78E5F3F1" w14:textId="4177151E"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sistēmisku pieeju talantīgo izglītojamo spēju un talantu identificēšanai, attīstīšanai un atbalstam</w:t>
            </w:r>
          </w:p>
        </w:tc>
        <w:tc>
          <w:tcPr>
            <w:tcW w:w="5921" w:type="dxa"/>
            <w:tcMar>
              <w:top w:w="50" w:type="dxa"/>
              <w:left w:w="65" w:type="dxa"/>
              <w:bottom w:w="50" w:type="dxa"/>
              <w:right w:w="65" w:type="dxa"/>
            </w:tcMar>
            <w:vAlign w:val="center"/>
          </w:tcPr>
          <w:p w14:paraId="28CC63DB" w14:textId="2A4A7AA4" w:rsidR="00966DCC" w:rsidRPr="005926C7" w:rsidRDefault="00966DCC" w:rsidP="00966DCC">
            <w:pPr>
              <w:pStyle w:val="Sarakstarindkopa"/>
              <w:numPr>
                <w:ilvl w:val="0"/>
                <w:numId w:val="12"/>
              </w:numPr>
              <w:ind w:left="331"/>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Izglītības iestādē ir vienota izpratne un tiek īstenotas rīcības darbam ar talantīgajiem </w:t>
            </w:r>
            <w:r w:rsidR="006B72DA">
              <w:rPr>
                <w:rFonts w:ascii="Times New Roman" w:hAnsi="Times New Roman" w:cs="Times New Roman"/>
                <w:color w:val="000000"/>
                <w:sz w:val="24"/>
                <w:szCs w:val="24"/>
              </w:rPr>
              <w:t>izglītojamiem</w:t>
            </w:r>
            <w:r>
              <w:rPr>
                <w:rFonts w:ascii="Times New Roman" w:hAnsi="Times New Roman" w:cs="Times New Roman"/>
                <w:color w:val="000000"/>
                <w:sz w:val="24"/>
                <w:szCs w:val="24"/>
              </w:rPr>
              <w:t>.</w:t>
            </w:r>
            <w:r w:rsidRPr="005926C7">
              <w:rPr>
                <w:rFonts w:ascii="Times New Roman" w:hAnsi="Times New Roman" w:cs="Times New Roman"/>
                <w:color w:val="000000"/>
                <w:sz w:val="24"/>
                <w:szCs w:val="24"/>
              </w:rPr>
              <w:br/>
              <w:t>2) Talantīgajiem izglītojamiem pieejami padziļināti uzdevumi, individuāli projekti un paplašinātas mācību iespējas.</w:t>
            </w:r>
            <w:r w:rsidRPr="005926C7">
              <w:rPr>
                <w:rFonts w:ascii="Times New Roman" w:hAnsi="Times New Roman" w:cs="Times New Roman"/>
                <w:color w:val="000000"/>
                <w:sz w:val="24"/>
                <w:szCs w:val="24"/>
              </w:rPr>
              <w:br/>
              <w:t xml:space="preserve">3) Pieaug izglītojamo skaits, kuri </w:t>
            </w:r>
            <w:r w:rsidR="005D390C">
              <w:rPr>
                <w:rFonts w:ascii="Times New Roman" w:hAnsi="Times New Roman" w:cs="Times New Roman"/>
                <w:color w:val="000000"/>
                <w:sz w:val="24"/>
                <w:szCs w:val="24"/>
              </w:rPr>
              <w:t xml:space="preserve">sekmīgi </w:t>
            </w:r>
            <w:r w:rsidRPr="005926C7">
              <w:rPr>
                <w:rFonts w:ascii="Times New Roman" w:hAnsi="Times New Roman" w:cs="Times New Roman"/>
                <w:color w:val="000000"/>
                <w:sz w:val="24"/>
                <w:szCs w:val="24"/>
              </w:rPr>
              <w:t>piedalās</w:t>
            </w:r>
            <w:r>
              <w:rPr>
                <w:rFonts w:ascii="Times New Roman" w:hAnsi="Times New Roman" w:cs="Times New Roman"/>
                <w:color w:val="000000"/>
                <w:sz w:val="24"/>
                <w:szCs w:val="24"/>
              </w:rPr>
              <w:t xml:space="preserve"> olimpiādēs, konkursos un</w:t>
            </w:r>
            <w:r w:rsidRPr="005926C7">
              <w:rPr>
                <w:rFonts w:ascii="Times New Roman" w:hAnsi="Times New Roman" w:cs="Times New Roman"/>
                <w:color w:val="000000"/>
                <w:sz w:val="24"/>
                <w:szCs w:val="24"/>
              </w:rPr>
              <w:t xml:space="preserve"> pētnieciskajā darbā.</w:t>
            </w:r>
          </w:p>
        </w:tc>
        <w:tc>
          <w:tcPr>
            <w:tcW w:w="1134" w:type="dxa"/>
            <w:tcMar>
              <w:top w:w="50" w:type="dxa"/>
              <w:left w:w="65" w:type="dxa"/>
              <w:bottom w:w="50" w:type="dxa"/>
              <w:right w:w="65" w:type="dxa"/>
            </w:tcMar>
            <w:vAlign w:val="center"/>
          </w:tcPr>
          <w:p w14:paraId="441F9369" w14:textId="15165F0B"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0A670E98" w14:textId="0510B631"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2EA7A2D4" w14:textId="0655F0C5"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701E6F09" w14:textId="51B85D92"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A96AC2C" w14:textId="28EA853B"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157F038" w14:textId="4805DE1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05A78531" w14:textId="2425A791"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6AD4B0C" w14:textId="539A3AA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79659114" w14:textId="77777777" w:rsidTr="0033161A">
        <w:trPr>
          <w:gridAfter w:val="1"/>
          <w:wAfter w:w="34" w:type="dxa"/>
          <w:jc w:val="center"/>
        </w:trPr>
        <w:tc>
          <w:tcPr>
            <w:tcW w:w="988" w:type="dxa"/>
            <w:tcMar>
              <w:top w:w="50" w:type="dxa"/>
              <w:left w:w="65" w:type="dxa"/>
              <w:bottom w:w="50" w:type="dxa"/>
              <w:right w:w="65" w:type="dxa"/>
            </w:tcMar>
            <w:vAlign w:val="center"/>
          </w:tcPr>
          <w:p w14:paraId="39C848C5" w14:textId="77777777"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R-1-8</w:t>
            </w:r>
          </w:p>
        </w:tc>
        <w:tc>
          <w:tcPr>
            <w:tcW w:w="2300" w:type="dxa"/>
            <w:tcMar>
              <w:top w:w="50" w:type="dxa"/>
              <w:left w:w="65" w:type="dxa"/>
              <w:bottom w:w="50" w:type="dxa"/>
              <w:right w:w="65" w:type="dxa"/>
            </w:tcMar>
            <w:vAlign w:val="center"/>
          </w:tcPr>
          <w:p w14:paraId="539C725A" w14:textId="25BA1734"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Sekmēt izglītības iestāžu un vecāku sadarbību izglītojamo mācību sasniegumu uzlabošanai</w:t>
            </w:r>
          </w:p>
        </w:tc>
        <w:tc>
          <w:tcPr>
            <w:tcW w:w="5921" w:type="dxa"/>
            <w:tcMar>
              <w:top w:w="50" w:type="dxa"/>
              <w:left w:w="65" w:type="dxa"/>
              <w:bottom w:w="50" w:type="dxa"/>
              <w:right w:w="65" w:type="dxa"/>
            </w:tcMar>
            <w:vAlign w:val="center"/>
          </w:tcPr>
          <w:p w14:paraId="33DBB6CB" w14:textId="3ED05029"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Komunikācijā ar vecākiem par izglītojamā mācību progresu un sasniedzamajiem rezultātiem tiek izmantotas dažādas situācijām atbilstošas metodes</w:t>
            </w:r>
            <w:r w:rsidR="00560B3F">
              <w:rPr>
                <w:rFonts w:ascii="Times New Roman" w:hAnsi="Times New Roman" w:cs="Times New Roman"/>
                <w:color w:val="000000"/>
                <w:sz w:val="24"/>
                <w:szCs w:val="24"/>
              </w:rPr>
              <w:t>.</w:t>
            </w:r>
            <w:r w:rsidRPr="005926C7">
              <w:rPr>
                <w:rFonts w:ascii="Times New Roman" w:hAnsi="Times New Roman" w:cs="Times New Roman"/>
                <w:color w:val="000000"/>
                <w:sz w:val="24"/>
                <w:szCs w:val="24"/>
              </w:rPr>
              <w:br/>
              <w:t>2) Vecāki informēti par mācību mērķiem, vērtēšanas principiem un atbalsta iespējām mājās.</w:t>
            </w:r>
            <w:r w:rsidRPr="005926C7">
              <w:rPr>
                <w:rFonts w:ascii="Times New Roman" w:hAnsi="Times New Roman" w:cs="Times New Roman"/>
                <w:color w:val="000000"/>
                <w:sz w:val="24"/>
                <w:szCs w:val="24"/>
              </w:rPr>
              <w:br/>
              <w:t>3) Pieaug vecāku līdzdalība sadarbības aktivitātēs un atbalsta pasākumu plānošanā.</w:t>
            </w:r>
          </w:p>
        </w:tc>
        <w:tc>
          <w:tcPr>
            <w:tcW w:w="1134" w:type="dxa"/>
            <w:tcMar>
              <w:top w:w="50" w:type="dxa"/>
              <w:left w:w="65" w:type="dxa"/>
              <w:bottom w:w="50" w:type="dxa"/>
              <w:right w:w="65" w:type="dxa"/>
            </w:tcMar>
            <w:vAlign w:val="center"/>
          </w:tcPr>
          <w:p w14:paraId="0F006A42" w14:textId="6940405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1DF917A8" w14:textId="4D23C99B"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780D4BEA" w14:textId="456CFAEF" w:rsidR="00966DCC" w:rsidRPr="005926C7" w:rsidRDefault="00966DCC" w:rsidP="00966DCC">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31263F94" w14:textId="3D02CD3A"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361D614" w14:textId="2F880A94"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B5E716A" w14:textId="110AA7CF"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131D987" w14:textId="60D47415"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0731126" w14:textId="51763932" w:rsidR="00966DCC" w:rsidRDefault="00966DCC" w:rsidP="00966DC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3161A" w14:paraId="556B3A5A" w14:textId="77777777" w:rsidTr="0033161A">
        <w:trPr>
          <w:gridAfter w:val="1"/>
          <w:wAfter w:w="34" w:type="dxa"/>
          <w:jc w:val="center"/>
        </w:trPr>
        <w:tc>
          <w:tcPr>
            <w:tcW w:w="988" w:type="dxa"/>
            <w:tcMar>
              <w:top w:w="50" w:type="dxa"/>
              <w:left w:w="65" w:type="dxa"/>
              <w:bottom w:w="50" w:type="dxa"/>
              <w:right w:w="65" w:type="dxa"/>
            </w:tcMar>
            <w:vAlign w:val="center"/>
          </w:tcPr>
          <w:p w14:paraId="487BA7E6"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R-1-9</w:t>
            </w:r>
          </w:p>
        </w:tc>
        <w:tc>
          <w:tcPr>
            <w:tcW w:w="2300" w:type="dxa"/>
            <w:tcMar>
              <w:top w:w="50" w:type="dxa"/>
              <w:left w:w="65" w:type="dxa"/>
              <w:bottom w:w="50" w:type="dxa"/>
              <w:right w:w="65" w:type="dxa"/>
            </w:tcMar>
            <w:vAlign w:val="center"/>
          </w:tcPr>
          <w:p w14:paraId="4AE4F14E" w14:textId="3260555D"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Attīstīt darba vidē balstītas mācību aktivitātes</w:t>
            </w:r>
          </w:p>
        </w:tc>
        <w:tc>
          <w:tcPr>
            <w:tcW w:w="5921" w:type="dxa"/>
            <w:tcMar>
              <w:top w:w="50" w:type="dxa"/>
              <w:left w:w="65" w:type="dxa"/>
              <w:bottom w:w="50" w:type="dxa"/>
              <w:right w:w="65" w:type="dxa"/>
            </w:tcMar>
            <w:vAlign w:val="center"/>
          </w:tcPr>
          <w:p w14:paraId="4C0A1381" w14:textId="43E2DC50"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Izglītojamajiem nodrošinātas iespējas iepazīt profesijas un risināt reālas problēmsituācijas.</w:t>
            </w:r>
            <w:r w:rsidRPr="005926C7">
              <w:rPr>
                <w:rFonts w:ascii="Times New Roman" w:hAnsi="Times New Roman" w:cs="Times New Roman"/>
                <w:color w:val="000000"/>
                <w:sz w:val="24"/>
                <w:szCs w:val="24"/>
              </w:rPr>
              <w:br/>
              <w:t>2) Mācību procesā integrētas praktiskas dzīves un karjeras prasmju attīstības aktivitātes.</w:t>
            </w:r>
            <w:r w:rsidRPr="005926C7">
              <w:rPr>
                <w:rFonts w:ascii="Times New Roman" w:hAnsi="Times New Roman" w:cs="Times New Roman"/>
                <w:color w:val="000000"/>
                <w:sz w:val="24"/>
                <w:szCs w:val="24"/>
              </w:rPr>
              <w:br/>
              <w:t xml:space="preserve">3) </w:t>
            </w:r>
            <w:r w:rsidR="005D390C">
              <w:rPr>
                <w:rFonts w:ascii="Times New Roman" w:hAnsi="Times New Roman" w:cs="Times New Roman"/>
                <w:color w:val="000000"/>
                <w:sz w:val="24"/>
                <w:szCs w:val="24"/>
              </w:rPr>
              <w:t>Plānošanas periodā</w:t>
            </w:r>
            <w:r w:rsidRPr="005926C7">
              <w:rPr>
                <w:rFonts w:ascii="Times New Roman" w:hAnsi="Times New Roman" w:cs="Times New Roman"/>
                <w:color w:val="000000"/>
                <w:sz w:val="24"/>
                <w:szCs w:val="24"/>
              </w:rPr>
              <w:t xml:space="preserve"> tiek izvērtēts sadarbības partneru loks darba vidē balstītām mācību norisēm.</w:t>
            </w:r>
          </w:p>
        </w:tc>
        <w:tc>
          <w:tcPr>
            <w:tcW w:w="1134" w:type="dxa"/>
            <w:tcMar>
              <w:top w:w="50" w:type="dxa"/>
              <w:left w:w="65" w:type="dxa"/>
              <w:bottom w:w="50" w:type="dxa"/>
              <w:right w:w="65" w:type="dxa"/>
            </w:tcMar>
            <w:vAlign w:val="center"/>
          </w:tcPr>
          <w:p w14:paraId="399B115B" w14:textId="4AABE31C"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0CF5B391" w14:textId="5B370B69"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48F67D8B" w14:textId="28F53A20"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PB, VB</w:t>
            </w:r>
          </w:p>
        </w:tc>
        <w:tc>
          <w:tcPr>
            <w:tcW w:w="284" w:type="dxa"/>
            <w:shd w:val="clear" w:color="auto" w:fill="F7FBFA"/>
            <w:tcMar>
              <w:top w:w="50" w:type="dxa"/>
              <w:left w:w="65" w:type="dxa"/>
              <w:bottom w:w="50" w:type="dxa"/>
              <w:right w:w="65" w:type="dxa"/>
            </w:tcMar>
            <w:vAlign w:val="center"/>
          </w:tcPr>
          <w:p w14:paraId="333B1C5B" w14:textId="308E6B5C"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DBBA73F" w14:textId="62B9653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30C1413" w14:textId="7D6BC83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16ADDDE" w14:textId="2AEBCCE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1BCE53A2" w14:textId="3320905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3161A" w14:paraId="468D1D47" w14:textId="77777777" w:rsidTr="0033161A">
        <w:trPr>
          <w:gridAfter w:val="1"/>
          <w:wAfter w:w="34" w:type="dxa"/>
          <w:jc w:val="center"/>
        </w:trPr>
        <w:tc>
          <w:tcPr>
            <w:tcW w:w="988" w:type="dxa"/>
            <w:tcMar>
              <w:top w:w="50" w:type="dxa"/>
              <w:left w:w="65" w:type="dxa"/>
              <w:bottom w:w="50" w:type="dxa"/>
              <w:right w:w="65" w:type="dxa"/>
            </w:tcMar>
            <w:vAlign w:val="center"/>
          </w:tcPr>
          <w:p w14:paraId="0DAA79FF"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R-1-10</w:t>
            </w:r>
          </w:p>
        </w:tc>
        <w:tc>
          <w:tcPr>
            <w:tcW w:w="2300" w:type="dxa"/>
            <w:tcMar>
              <w:top w:w="50" w:type="dxa"/>
              <w:left w:w="65" w:type="dxa"/>
              <w:bottom w:w="50" w:type="dxa"/>
              <w:right w:w="65" w:type="dxa"/>
            </w:tcMar>
            <w:vAlign w:val="center"/>
          </w:tcPr>
          <w:p w14:paraId="6016E34F" w14:textId="07E3D31B"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Nodrošināt atbalstu izglītojamiem ar dažādām vajadzībām</w:t>
            </w:r>
          </w:p>
        </w:tc>
        <w:tc>
          <w:tcPr>
            <w:tcW w:w="5921" w:type="dxa"/>
            <w:tcMar>
              <w:top w:w="50" w:type="dxa"/>
              <w:left w:w="65" w:type="dxa"/>
              <w:bottom w:w="50" w:type="dxa"/>
              <w:right w:w="65" w:type="dxa"/>
            </w:tcMar>
            <w:vAlign w:val="center"/>
          </w:tcPr>
          <w:p w14:paraId="691B25F6" w14:textId="7A45E1F9"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1) Izstrādāti individuālie izglītības plāni izglītojamajiem, kuriem tas nepieciešams.</w:t>
            </w:r>
            <w:r w:rsidRPr="005926C7">
              <w:rPr>
                <w:rFonts w:ascii="Times New Roman" w:hAnsi="Times New Roman" w:cs="Times New Roman"/>
                <w:color w:val="000000"/>
                <w:sz w:val="24"/>
                <w:szCs w:val="24"/>
              </w:rPr>
              <w:br/>
              <w:t>2) Atbalsta pasākumos iesaistīts atbilstošs atbalsta personāls.</w:t>
            </w:r>
            <w:r w:rsidRPr="005926C7">
              <w:rPr>
                <w:rFonts w:ascii="Times New Roman" w:hAnsi="Times New Roman" w:cs="Times New Roman"/>
                <w:color w:val="000000"/>
                <w:sz w:val="24"/>
                <w:szCs w:val="24"/>
              </w:rPr>
              <w:br/>
              <w:t>3) Pedagogi nodrošina</w:t>
            </w:r>
            <w:r w:rsidR="006B72DA">
              <w:rPr>
                <w:rFonts w:ascii="Times New Roman" w:hAnsi="Times New Roman" w:cs="Times New Roman"/>
                <w:color w:val="000000"/>
                <w:sz w:val="24"/>
                <w:szCs w:val="24"/>
              </w:rPr>
              <w:t xml:space="preserve"> individuālo izglītības apguves plānos noteikto</w:t>
            </w:r>
            <w:r w:rsidR="005D390C">
              <w:rPr>
                <w:rFonts w:ascii="Times New Roman" w:hAnsi="Times New Roman" w:cs="Times New Roman"/>
                <w:color w:val="000000"/>
                <w:sz w:val="24"/>
                <w:szCs w:val="24"/>
              </w:rPr>
              <w:t xml:space="preserve"> atbalstu izglītojamajiem</w:t>
            </w:r>
            <w:r w:rsidR="006B72DA">
              <w:rPr>
                <w:rFonts w:ascii="Times New Roman" w:hAnsi="Times New Roman" w:cs="Times New Roman"/>
                <w:color w:val="000000"/>
                <w:sz w:val="24"/>
                <w:szCs w:val="24"/>
              </w:rPr>
              <w:t>.</w:t>
            </w:r>
            <w:r w:rsidR="005D390C">
              <w:rPr>
                <w:rFonts w:ascii="Times New Roman" w:hAnsi="Times New Roman" w:cs="Times New Roman"/>
                <w:color w:val="000000"/>
                <w:sz w:val="24"/>
                <w:szCs w:val="24"/>
              </w:rPr>
              <w:t xml:space="preserve"> </w:t>
            </w:r>
          </w:p>
        </w:tc>
        <w:tc>
          <w:tcPr>
            <w:tcW w:w="1134" w:type="dxa"/>
            <w:tcMar>
              <w:top w:w="50" w:type="dxa"/>
              <w:left w:w="65" w:type="dxa"/>
              <w:bottom w:w="50" w:type="dxa"/>
              <w:right w:w="65" w:type="dxa"/>
            </w:tcMar>
            <w:vAlign w:val="center"/>
          </w:tcPr>
          <w:p w14:paraId="518C4D85" w14:textId="54096F9D"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0E86CA86" w14:textId="24F71C66"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64143D09" w14:textId="75C9568C" w:rsidR="0033161A" w:rsidRPr="005926C7" w:rsidRDefault="0033161A" w:rsidP="0033161A">
            <w:pPr>
              <w:rPr>
                <w:rFonts w:ascii="Times New Roman" w:eastAsia="Times New Roman" w:hAnsi="Times New Roman" w:cs="Times New Roman"/>
                <w:sz w:val="24"/>
                <w:szCs w:val="24"/>
              </w:rPr>
            </w:pPr>
            <w:r w:rsidRPr="005926C7">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7776719C" w14:textId="3ABB28D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5F16ABB" w14:textId="39197C8B"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998418D" w14:textId="21CBC2A8"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117B237" w14:textId="20F75890"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51CA259" w14:textId="4C0D4243"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966DCC" w14:paraId="260B7F8B"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2EA90AAE" w14:textId="77777777" w:rsidR="00966DCC" w:rsidRDefault="00966DCC" w:rsidP="00966DC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RV-2 Pedagogu profesionālās kapacitātes stiprināšana</w:t>
            </w:r>
          </w:p>
        </w:tc>
      </w:tr>
      <w:tr w:rsidR="0033161A" w14:paraId="5D821A5E" w14:textId="77777777" w:rsidTr="0033161A">
        <w:trPr>
          <w:gridAfter w:val="1"/>
          <w:wAfter w:w="34" w:type="dxa"/>
          <w:jc w:val="center"/>
        </w:trPr>
        <w:tc>
          <w:tcPr>
            <w:tcW w:w="988" w:type="dxa"/>
            <w:tcMar>
              <w:top w:w="50" w:type="dxa"/>
              <w:left w:w="65" w:type="dxa"/>
              <w:bottom w:w="50" w:type="dxa"/>
              <w:right w:w="65" w:type="dxa"/>
            </w:tcMar>
            <w:vAlign w:val="center"/>
          </w:tcPr>
          <w:p w14:paraId="2228B22B"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R-2-1</w:t>
            </w:r>
          </w:p>
        </w:tc>
        <w:tc>
          <w:tcPr>
            <w:tcW w:w="2300" w:type="dxa"/>
            <w:tcMar>
              <w:top w:w="50" w:type="dxa"/>
              <w:left w:w="65" w:type="dxa"/>
              <w:bottom w:w="50" w:type="dxa"/>
              <w:right w:w="65" w:type="dxa"/>
            </w:tcMar>
            <w:vAlign w:val="center"/>
          </w:tcPr>
          <w:p w14:paraId="0E47D7B8" w14:textId="5CAFA0A8"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Pilnveidot pedagogu profesionālās pilnveides un metodiskā atbalsta sistēmu</w:t>
            </w:r>
          </w:p>
        </w:tc>
        <w:tc>
          <w:tcPr>
            <w:tcW w:w="5921" w:type="dxa"/>
            <w:tcMar>
              <w:top w:w="50" w:type="dxa"/>
              <w:left w:w="65" w:type="dxa"/>
              <w:bottom w:w="50" w:type="dxa"/>
              <w:right w:w="65" w:type="dxa"/>
            </w:tcMar>
            <w:vAlign w:val="center"/>
          </w:tcPr>
          <w:p w14:paraId="752B54E1" w14:textId="6D2BDC11"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Katrā izglītības iestādē izstrādāts un īstenots datos balstīts profesionālās pilnveides plāns.</w:t>
            </w:r>
            <w:r w:rsidRPr="000369C9">
              <w:rPr>
                <w:rFonts w:ascii="Times New Roman" w:hAnsi="Times New Roman" w:cs="Times New Roman"/>
                <w:color w:val="000000"/>
                <w:sz w:val="24"/>
                <w:szCs w:val="24"/>
              </w:rPr>
              <w:br/>
              <w:t>2) Profesionālā pilnveide prioritāri vērsta uz izmaiņām pedagogu ikdienas praksē un ietekmi uz izglītojamo sniegumu.</w:t>
            </w:r>
            <w:r w:rsidRPr="000369C9">
              <w:rPr>
                <w:rFonts w:ascii="Times New Roman" w:hAnsi="Times New Roman" w:cs="Times New Roman"/>
                <w:color w:val="000000"/>
                <w:sz w:val="24"/>
                <w:szCs w:val="24"/>
              </w:rPr>
              <w:br/>
              <w:t>3) Katram mācību gadam noteikts metodiskais temats, kopīgais mērķis un sasniedzamie rezultāti.</w:t>
            </w:r>
          </w:p>
        </w:tc>
        <w:tc>
          <w:tcPr>
            <w:tcW w:w="1134" w:type="dxa"/>
            <w:tcMar>
              <w:top w:w="50" w:type="dxa"/>
              <w:left w:w="65" w:type="dxa"/>
              <w:bottom w:w="50" w:type="dxa"/>
              <w:right w:w="65" w:type="dxa"/>
            </w:tcMar>
            <w:vAlign w:val="center"/>
          </w:tcPr>
          <w:p w14:paraId="1A642DEE" w14:textId="7A879D04"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1042D669" w14:textId="680511D0"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6F28308A" w14:textId="1BDB0588"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ESF+</w:t>
            </w:r>
          </w:p>
        </w:tc>
        <w:tc>
          <w:tcPr>
            <w:tcW w:w="284" w:type="dxa"/>
            <w:shd w:val="clear" w:color="auto" w:fill="F7FBFA"/>
            <w:tcMar>
              <w:top w:w="50" w:type="dxa"/>
              <w:left w:w="65" w:type="dxa"/>
              <w:bottom w:w="50" w:type="dxa"/>
              <w:right w:w="65" w:type="dxa"/>
            </w:tcMar>
            <w:vAlign w:val="center"/>
          </w:tcPr>
          <w:p w14:paraId="73DB1963" w14:textId="398699C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769E386" w14:textId="7BC64C4B"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44A6F8E" w14:textId="0169D3C2"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6A69FA8" w14:textId="53ED6C5A"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147E0A7" w14:textId="56629F59"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3161A" w14:paraId="211D73DB" w14:textId="77777777" w:rsidTr="0033161A">
        <w:trPr>
          <w:gridAfter w:val="1"/>
          <w:wAfter w:w="34" w:type="dxa"/>
          <w:jc w:val="center"/>
        </w:trPr>
        <w:tc>
          <w:tcPr>
            <w:tcW w:w="988" w:type="dxa"/>
            <w:tcMar>
              <w:top w:w="50" w:type="dxa"/>
              <w:left w:w="65" w:type="dxa"/>
              <w:bottom w:w="50" w:type="dxa"/>
              <w:right w:w="65" w:type="dxa"/>
            </w:tcMar>
            <w:vAlign w:val="center"/>
          </w:tcPr>
          <w:p w14:paraId="633A6EB9"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R-2-2</w:t>
            </w:r>
          </w:p>
        </w:tc>
        <w:tc>
          <w:tcPr>
            <w:tcW w:w="2300" w:type="dxa"/>
            <w:tcMar>
              <w:top w:w="50" w:type="dxa"/>
              <w:left w:w="65" w:type="dxa"/>
              <w:bottom w:w="50" w:type="dxa"/>
              <w:right w:w="65" w:type="dxa"/>
            </w:tcMar>
            <w:vAlign w:val="center"/>
          </w:tcPr>
          <w:p w14:paraId="53B6A299" w14:textId="2DF22855"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Sniegt atbalstu jaunajiem pedagogiem</w:t>
            </w:r>
          </w:p>
        </w:tc>
        <w:tc>
          <w:tcPr>
            <w:tcW w:w="5921" w:type="dxa"/>
            <w:tcMar>
              <w:top w:w="50" w:type="dxa"/>
              <w:left w:w="65" w:type="dxa"/>
              <w:bottom w:w="50" w:type="dxa"/>
              <w:right w:w="65" w:type="dxa"/>
            </w:tcMar>
            <w:vAlign w:val="center"/>
          </w:tcPr>
          <w:p w14:paraId="208896EF" w14:textId="289BB67A"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Iestādes vadība nodrošina strukturētu ievadīšanu darbā un mentoringu.</w:t>
            </w:r>
            <w:r w:rsidRPr="000369C9">
              <w:rPr>
                <w:rFonts w:ascii="Times New Roman" w:hAnsi="Times New Roman" w:cs="Times New Roman"/>
                <w:color w:val="000000"/>
                <w:sz w:val="24"/>
                <w:szCs w:val="24"/>
              </w:rPr>
              <w:br/>
              <w:t>2) Jaunie pedagogi regulāri sadarbojas ar mentoriem, metodiķiem un pieredzējušiem kolēģiem.</w:t>
            </w:r>
            <w:r w:rsidRPr="000369C9">
              <w:rPr>
                <w:rFonts w:ascii="Times New Roman" w:hAnsi="Times New Roman" w:cs="Times New Roman"/>
                <w:color w:val="000000"/>
                <w:sz w:val="24"/>
                <w:szCs w:val="24"/>
              </w:rPr>
              <w:br/>
              <w:t>3) Samazinās jauno pedagogu aiziešana no profesijas</w:t>
            </w:r>
            <w:r w:rsidR="005D390C">
              <w:rPr>
                <w:rFonts w:ascii="Times New Roman" w:hAnsi="Times New Roman" w:cs="Times New Roman"/>
                <w:color w:val="000000"/>
                <w:sz w:val="24"/>
                <w:szCs w:val="24"/>
              </w:rPr>
              <w:t>.</w:t>
            </w:r>
          </w:p>
        </w:tc>
        <w:tc>
          <w:tcPr>
            <w:tcW w:w="1134" w:type="dxa"/>
            <w:tcMar>
              <w:top w:w="50" w:type="dxa"/>
              <w:left w:w="65" w:type="dxa"/>
              <w:bottom w:w="50" w:type="dxa"/>
              <w:right w:w="65" w:type="dxa"/>
            </w:tcMar>
            <w:vAlign w:val="center"/>
          </w:tcPr>
          <w:p w14:paraId="33131003" w14:textId="12E1248D"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7D5A1DF9" w14:textId="64A17169"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053CE653" w14:textId="36BBB9E1"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n/a</w:t>
            </w:r>
          </w:p>
        </w:tc>
        <w:tc>
          <w:tcPr>
            <w:tcW w:w="284" w:type="dxa"/>
            <w:shd w:val="clear" w:color="auto" w:fill="F7FBFA"/>
            <w:tcMar>
              <w:top w:w="50" w:type="dxa"/>
              <w:left w:w="65" w:type="dxa"/>
              <w:bottom w:w="50" w:type="dxa"/>
              <w:right w:w="65" w:type="dxa"/>
            </w:tcMar>
            <w:vAlign w:val="center"/>
          </w:tcPr>
          <w:p w14:paraId="0C5CC437" w14:textId="08846FB3"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DE01F16" w14:textId="5BBDD2E8"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A15762A" w14:textId="1C5106EB"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4632E08" w14:textId="6B8329C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BE9BDA7" w14:textId="21E6B14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33161A" w14:paraId="02DF887E" w14:textId="77777777" w:rsidTr="0033161A">
        <w:trPr>
          <w:gridAfter w:val="1"/>
          <w:wAfter w:w="34" w:type="dxa"/>
          <w:jc w:val="center"/>
        </w:trPr>
        <w:tc>
          <w:tcPr>
            <w:tcW w:w="988" w:type="dxa"/>
            <w:tcMar>
              <w:top w:w="50" w:type="dxa"/>
              <w:left w:w="65" w:type="dxa"/>
              <w:bottom w:w="50" w:type="dxa"/>
              <w:right w:w="65" w:type="dxa"/>
            </w:tcMar>
            <w:vAlign w:val="center"/>
          </w:tcPr>
          <w:p w14:paraId="01F25747"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R-2-3</w:t>
            </w:r>
          </w:p>
        </w:tc>
        <w:tc>
          <w:tcPr>
            <w:tcW w:w="2300" w:type="dxa"/>
            <w:tcMar>
              <w:top w:w="50" w:type="dxa"/>
              <w:left w:w="65" w:type="dxa"/>
              <w:bottom w:w="50" w:type="dxa"/>
              <w:right w:w="65" w:type="dxa"/>
            </w:tcMar>
            <w:vAlign w:val="center"/>
          </w:tcPr>
          <w:p w14:paraId="490AF38B" w14:textId="7E10FBFA"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Sekmēt pedagogu profesionālo labbūtību, pilnveidot darba vidi un atbalsta pieejamību</w:t>
            </w:r>
          </w:p>
        </w:tc>
        <w:tc>
          <w:tcPr>
            <w:tcW w:w="5921" w:type="dxa"/>
            <w:tcMar>
              <w:top w:w="50" w:type="dxa"/>
              <w:left w:w="65" w:type="dxa"/>
              <w:bottom w:w="50" w:type="dxa"/>
              <w:right w:w="65" w:type="dxa"/>
            </w:tcMar>
            <w:vAlign w:val="center"/>
          </w:tcPr>
          <w:p w14:paraId="321A6417" w14:textId="77777777" w:rsidR="0033161A" w:rsidRDefault="0033161A" w:rsidP="0033161A">
            <w:pPr>
              <w:rPr>
                <w:rFonts w:ascii="Times New Roman" w:hAnsi="Times New Roman" w:cs="Times New Roman"/>
                <w:color w:val="000000"/>
                <w:sz w:val="24"/>
                <w:szCs w:val="24"/>
              </w:rPr>
            </w:pPr>
            <w:r w:rsidRPr="000369C9">
              <w:rPr>
                <w:rFonts w:ascii="Times New Roman" w:hAnsi="Times New Roman" w:cs="Times New Roman"/>
                <w:color w:val="000000"/>
                <w:sz w:val="24"/>
                <w:szCs w:val="24"/>
              </w:rPr>
              <w:t>1) Pedagogiem pieejamas supervīzijas un citi profesionālā un psiholoģiskā atbalsta pasākumi.</w:t>
            </w:r>
            <w:r w:rsidRPr="000369C9">
              <w:rPr>
                <w:rFonts w:ascii="Times New Roman" w:hAnsi="Times New Roman" w:cs="Times New Roman"/>
                <w:color w:val="000000"/>
                <w:sz w:val="24"/>
                <w:szCs w:val="24"/>
              </w:rPr>
              <w:br/>
              <w:t>2) Veidota motivējoša darba vide ar pietiekošu materiāltehnisko nodrošinājumu un profesionālās izaugsmes iespējām.</w:t>
            </w:r>
            <w:r w:rsidRPr="000369C9">
              <w:rPr>
                <w:rFonts w:ascii="Times New Roman" w:hAnsi="Times New Roman" w:cs="Times New Roman"/>
                <w:color w:val="000000"/>
                <w:sz w:val="24"/>
                <w:szCs w:val="24"/>
              </w:rPr>
              <w:br/>
              <w:t>3) Īstenotas iniciatīvas skolotāja profesijas prestiža stiprināšanai pašvaldībā.</w:t>
            </w:r>
          </w:p>
          <w:p w14:paraId="442DF08B" w14:textId="17764007" w:rsidR="005D390C" w:rsidRPr="000369C9" w:rsidRDefault="005D390C" w:rsidP="0033161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D306EC">
              <w:rPr>
                <w:rFonts w:ascii="Times New Roman" w:eastAsia="Times New Roman" w:hAnsi="Times New Roman" w:cs="Times New Roman"/>
                <w:sz w:val="24"/>
                <w:szCs w:val="24"/>
              </w:rPr>
              <w:t>Izstrādāti saistošie noteikumi par transporta izdevumu kompensācijām pedagogiem.</w:t>
            </w:r>
          </w:p>
        </w:tc>
        <w:tc>
          <w:tcPr>
            <w:tcW w:w="1134" w:type="dxa"/>
            <w:tcMar>
              <w:top w:w="50" w:type="dxa"/>
              <w:left w:w="65" w:type="dxa"/>
              <w:bottom w:w="50" w:type="dxa"/>
              <w:right w:w="65" w:type="dxa"/>
            </w:tcMar>
            <w:vAlign w:val="center"/>
          </w:tcPr>
          <w:p w14:paraId="3171D532" w14:textId="6A8EA442"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770CAAB0" w14:textId="77777777" w:rsidR="0033161A" w:rsidRPr="000369C9" w:rsidRDefault="0033161A" w:rsidP="0033161A">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3BFD25BD" w14:textId="2B66A45F"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ESF+</w:t>
            </w:r>
          </w:p>
        </w:tc>
        <w:tc>
          <w:tcPr>
            <w:tcW w:w="284" w:type="dxa"/>
            <w:shd w:val="clear" w:color="auto" w:fill="F7FBFA"/>
            <w:tcMar>
              <w:top w:w="50" w:type="dxa"/>
              <w:left w:w="65" w:type="dxa"/>
              <w:bottom w:w="50" w:type="dxa"/>
              <w:right w:w="65" w:type="dxa"/>
            </w:tcMar>
            <w:vAlign w:val="center"/>
          </w:tcPr>
          <w:p w14:paraId="799D8A9D" w14:textId="29970CE1"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BDBA9C3" w14:textId="22D5D35B"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50C7A14" w14:textId="001A05B5"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AB41BBE" w14:textId="01599459"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1A9936FF" w14:textId="649CD886"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r>
      <w:tr w:rsidR="00966DCC" w14:paraId="64D6E619"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5483F18F" w14:textId="77777777" w:rsidR="00966DCC" w:rsidRDefault="00966DCC" w:rsidP="00966DC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SM-2 Visaptveroša atbalsta nodrošināšana izglītojamiem, viņu ģimenēm un sabiedrībai</w:t>
            </w:r>
          </w:p>
        </w:tc>
      </w:tr>
      <w:tr w:rsidR="00966DCC" w14:paraId="574CC684"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2346342F" w14:textId="77777777" w:rsidR="00966DCC" w:rsidRDefault="00966DCC" w:rsidP="00966DC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RV-3 Iekļaujošas izglītības un atbalsta sistēmas attīstība</w:t>
            </w:r>
          </w:p>
        </w:tc>
      </w:tr>
      <w:tr w:rsidR="0033161A" w14:paraId="1FBC5EC9" w14:textId="77777777" w:rsidTr="0033161A">
        <w:trPr>
          <w:gridAfter w:val="1"/>
          <w:wAfter w:w="34" w:type="dxa"/>
          <w:jc w:val="center"/>
        </w:trPr>
        <w:tc>
          <w:tcPr>
            <w:tcW w:w="988" w:type="dxa"/>
            <w:tcMar>
              <w:top w:w="50" w:type="dxa"/>
              <w:left w:w="65" w:type="dxa"/>
              <w:bottom w:w="50" w:type="dxa"/>
              <w:right w:w="65" w:type="dxa"/>
            </w:tcMar>
            <w:vAlign w:val="center"/>
          </w:tcPr>
          <w:p w14:paraId="37688ED2" w14:textId="77777777" w:rsidR="0033161A" w:rsidRDefault="0033161A" w:rsidP="0033161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R-3-1</w:t>
            </w:r>
          </w:p>
        </w:tc>
        <w:tc>
          <w:tcPr>
            <w:tcW w:w="2300" w:type="dxa"/>
            <w:tcMar>
              <w:top w:w="50" w:type="dxa"/>
              <w:left w:w="65" w:type="dxa"/>
              <w:bottom w:w="50" w:type="dxa"/>
              <w:right w:w="65" w:type="dxa"/>
            </w:tcMar>
            <w:vAlign w:val="center"/>
          </w:tcPr>
          <w:p w14:paraId="413BD219" w14:textId="424457DB"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Nodrošināt izglītojamo vajadzībām atbilstošu speciālās izglītības piedāvājumu un </w:t>
            </w:r>
            <w:r w:rsidRPr="000369C9">
              <w:rPr>
                <w:rFonts w:ascii="Times New Roman" w:hAnsi="Times New Roman" w:cs="Times New Roman"/>
                <w:color w:val="000000"/>
                <w:sz w:val="24"/>
                <w:szCs w:val="24"/>
              </w:rPr>
              <w:lastRenderedPageBreak/>
              <w:t>atbalsta personālu izglītības iestādēs</w:t>
            </w:r>
          </w:p>
        </w:tc>
        <w:tc>
          <w:tcPr>
            <w:tcW w:w="5921" w:type="dxa"/>
            <w:tcMar>
              <w:top w:w="50" w:type="dxa"/>
              <w:left w:w="65" w:type="dxa"/>
              <w:bottom w:w="50" w:type="dxa"/>
              <w:right w:w="65" w:type="dxa"/>
            </w:tcMar>
            <w:vAlign w:val="center"/>
          </w:tcPr>
          <w:p w14:paraId="2EF7F1AF" w14:textId="28AD7512"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1) Izglītības iestādēs tiek īstenotas speciālās izglītības programmas atbilstoši izglītojamo vajadzībām.</w:t>
            </w:r>
            <w:r w:rsidRPr="000369C9">
              <w:rPr>
                <w:rFonts w:ascii="Times New Roman" w:hAnsi="Times New Roman" w:cs="Times New Roman"/>
                <w:color w:val="000000"/>
                <w:sz w:val="24"/>
                <w:szCs w:val="24"/>
              </w:rPr>
              <w:br/>
              <w:t>2) Izglītības iestādēs pieejams izglītojamo vajadzībām atbilstošs atbalsta personāls.</w:t>
            </w:r>
            <w:r w:rsidRPr="000369C9">
              <w:rPr>
                <w:rFonts w:ascii="Times New Roman" w:hAnsi="Times New Roman" w:cs="Times New Roman"/>
                <w:color w:val="000000"/>
                <w:sz w:val="24"/>
                <w:szCs w:val="24"/>
              </w:rPr>
              <w:br/>
            </w:r>
            <w:r w:rsidRPr="000369C9">
              <w:rPr>
                <w:rFonts w:ascii="Times New Roman" w:hAnsi="Times New Roman" w:cs="Times New Roman"/>
                <w:color w:val="000000"/>
                <w:sz w:val="24"/>
                <w:szCs w:val="24"/>
              </w:rPr>
              <w:lastRenderedPageBreak/>
              <w:t>3) Regulāri izvērtēta atbalsta pasākumu atbilstība un ietekme uz bērna izaugsmi</w:t>
            </w:r>
          </w:p>
        </w:tc>
        <w:tc>
          <w:tcPr>
            <w:tcW w:w="1134" w:type="dxa"/>
            <w:tcMar>
              <w:top w:w="50" w:type="dxa"/>
              <w:left w:w="65" w:type="dxa"/>
              <w:bottom w:w="50" w:type="dxa"/>
              <w:right w:w="65" w:type="dxa"/>
            </w:tcMar>
            <w:vAlign w:val="center"/>
          </w:tcPr>
          <w:p w14:paraId="78FF8FED" w14:textId="0726EA6B"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IP, izglītības iestādes</w:t>
            </w:r>
          </w:p>
        </w:tc>
        <w:tc>
          <w:tcPr>
            <w:tcW w:w="1276" w:type="dxa"/>
            <w:tcMar>
              <w:top w:w="50" w:type="dxa"/>
              <w:left w:w="65" w:type="dxa"/>
              <w:bottom w:w="50" w:type="dxa"/>
              <w:right w:w="65" w:type="dxa"/>
            </w:tcMar>
            <w:vAlign w:val="center"/>
          </w:tcPr>
          <w:p w14:paraId="7F4170A1" w14:textId="24EAC337"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ĢIAC speciālisti</w:t>
            </w:r>
          </w:p>
        </w:tc>
        <w:tc>
          <w:tcPr>
            <w:tcW w:w="1559" w:type="dxa"/>
            <w:tcMar>
              <w:top w:w="50" w:type="dxa"/>
              <w:left w:w="65" w:type="dxa"/>
              <w:bottom w:w="50" w:type="dxa"/>
              <w:right w:w="65" w:type="dxa"/>
            </w:tcMar>
            <w:vAlign w:val="center"/>
          </w:tcPr>
          <w:p w14:paraId="0C8AC24F" w14:textId="5C4AD9D3" w:rsidR="0033161A" w:rsidRPr="000369C9" w:rsidRDefault="0033161A" w:rsidP="0033161A">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w:t>
            </w:r>
          </w:p>
        </w:tc>
        <w:tc>
          <w:tcPr>
            <w:tcW w:w="284" w:type="dxa"/>
            <w:shd w:val="clear" w:color="auto" w:fill="F7FBFA"/>
            <w:tcMar>
              <w:top w:w="50" w:type="dxa"/>
              <w:left w:w="65" w:type="dxa"/>
              <w:bottom w:w="50" w:type="dxa"/>
              <w:right w:w="65" w:type="dxa"/>
            </w:tcMar>
            <w:vAlign w:val="center"/>
          </w:tcPr>
          <w:p w14:paraId="424D00E1" w14:textId="146A65ED"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F2789B6" w14:textId="50D4E188"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ADADA04" w14:textId="11DCED3C"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48EAAF8F" w14:textId="6385CD91"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E5DCE33" w14:textId="1F2C2B6A" w:rsidR="0033161A" w:rsidRPr="0033161A" w:rsidRDefault="0033161A" w:rsidP="0033161A">
            <w:pPr>
              <w:jc w:val="cente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p>
        </w:tc>
      </w:tr>
      <w:tr w:rsidR="00D306EC" w14:paraId="6EBE7AFF" w14:textId="77777777" w:rsidTr="00D306EC">
        <w:trPr>
          <w:gridAfter w:val="1"/>
          <w:wAfter w:w="34" w:type="dxa"/>
          <w:jc w:val="center"/>
        </w:trPr>
        <w:tc>
          <w:tcPr>
            <w:tcW w:w="988" w:type="dxa"/>
            <w:tcMar>
              <w:top w:w="50" w:type="dxa"/>
              <w:left w:w="65" w:type="dxa"/>
              <w:bottom w:w="50" w:type="dxa"/>
              <w:right w:w="65" w:type="dxa"/>
            </w:tcMar>
            <w:vAlign w:val="center"/>
          </w:tcPr>
          <w:p w14:paraId="188CF9F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R-3-2</w:t>
            </w:r>
          </w:p>
        </w:tc>
        <w:tc>
          <w:tcPr>
            <w:tcW w:w="2300" w:type="dxa"/>
            <w:tcMar>
              <w:top w:w="50" w:type="dxa"/>
              <w:left w:w="65" w:type="dxa"/>
              <w:bottom w:w="50" w:type="dxa"/>
              <w:right w:w="65" w:type="dxa"/>
            </w:tcMar>
            <w:vAlign w:val="center"/>
          </w:tcPr>
          <w:p w14:paraId="735F6F38" w14:textId="36C84D2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Sekmēt Ģimenes izglītības un atbalsta centra kapacitāti un pakalpojumu pieejamību</w:t>
            </w:r>
          </w:p>
        </w:tc>
        <w:tc>
          <w:tcPr>
            <w:tcW w:w="5921" w:type="dxa"/>
            <w:tcMar>
              <w:top w:w="50" w:type="dxa"/>
              <w:left w:w="65" w:type="dxa"/>
              <w:bottom w:w="50" w:type="dxa"/>
              <w:right w:w="65" w:type="dxa"/>
            </w:tcMar>
            <w:vAlign w:val="center"/>
          </w:tcPr>
          <w:p w14:paraId="2F3AB167" w14:textId="321F82E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Ģimenes izglītības un atbalsta centrā nodrošinātas atbalsta speciālistu konsultācijas ģimenēm ar bērniem atbilstoši pieprasījumam un centra kapacitāte</w:t>
            </w:r>
            <w:r w:rsidR="009709B4">
              <w:rPr>
                <w:rFonts w:ascii="Times New Roman" w:hAnsi="Times New Roman" w:cs="Times New Roman"/>
                <w:color w:val="000000"/>
                <w:sz w:val="24"/>
                <w:szCs w:val="24"/>
              </w:rPr>
              <w:t xml:space="preserve">s </w:t>
            </w:r>
            <w:r w:rsidR="009709B4" w:rsidRPr="000369C9">
              <w:rPr>
                <w:rFonts w:ascii="Times New Roman" w:hAnsi="Times New Roman" w:cs="Times New Roman"/>
                <w:color w:val="000000"/>
                <w:sz w:val="24"/>
                <w:szCs w:val="24"/>
              </w:rPr>
              <w:t>iespējām</w:t>
            </w:r>
            <w:r w:rsidRPr="000369C9">
              <w:rPr>
                <w:rFonts w:ascii="Times New Roman" w:hAnsi="Times New Roman" w:cs="Times New Roman"/>
                <w:color w:val="000000"/>
                <w:sz w:val="24"/>
                <w:szCs w:val="24"/>
              </w:rPr>
              <w:t>.</w:t>
            </w:r>
            <w:r w:rsidRPr="000369C9">
              <w:rPr>
                <w:rFonts w:ascii="Times New Roman" w:hAnsi="Times New Roman" w:cs="Times New Roman"/>
                <w:color w:val="000000"/>
                <w:sz w:val="24"/>
                <w:szCs w:val="24"/>
              </w:rPr>
              <w:br/>
              <w:t>2) Izveidota jauna atbalsta speciālista amata vieta.</w:t>
            </w:r>
            <w:r w:rsidRPr="000369C9">
              <w:rPr>
                <w:rFonts w:ascii="Times New Roman" w:hAnsi="Times New Roman" w:cs="Times New Roman"/>
                <w:color w:val="000000"/>
                <w:sz w:val="24"/>
                <w:szCs w:val="24"/>
              </w:rPr>
              <w:br/>
              <w:t>3) Vismaz četras reizes gadā organizēti pasākumi ģimenēm un sabiedrībai.</w:t>
            </w:r>
          </w:p>
        </w:tc>
        <w:tc>
          <w:tcPr>
            <w:tcW w:w="1134" w:type="dxa"/>
            <w:tcMar>
              <w:top w:w="50" w:type="dxa"/>
              <w:left w:w="65" w:type="dxa"/>
              <w:bottom w:w="50" w:type="dxa"/>
              <w:right w:w="65" w:type="dxa"/>
            </w:tcMar>
            <w:vAlign w:val="center"/>
          </w:tcPr>
          <w:p w14:paraId="79B49235" w14:textId="12F27A0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ĢIAC, IP</w:t>
            </w:r>
          </w:p>
        </w:tc>
        <w:tc>
          <w:tcPr>
            <w:tcW w:w="1276" w:type="dxa"/>
            <w:tcMar>
              <w:top w:w="50" w:type="dxa"/>
              <w:left w:w="65" w:type="dxa"/>
              <w:bottom w:w="50" w:type="dxa"/>
              <w:right w:w="65" w:type="dxa"/>
            </w:tcMar>
            <w:vAlign w:val="center"/>
          </w:tcPr>
          <w:p w14:paraId="1F59FAA2" w14:textId="52C0E22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59F0EA99" w14:textId="18C505F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w:t>
            </w:r>
          </w:p>
        </w:tc>
        <w:tc>
          <w:tcPr>
            <w:tcW w:w="284" w:type="dxa"/>
            <w:tcMar>
              <w:top w:w="50" w:type="dxa"/>
              <w:left w:w="65" w:type="dxa"/>
              <w:bottom w:w="50" w:type="dxa"/>
              <w:right w:w="65" w:type="dxa"/>
            </w:tcMar>
          </w:tcPr>
          <w:p w14:paraId="18A817D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DB10CA0" w14:textId="77777777" w:rsidR="00D306EC" w:rsidRDefault="00D306EC" w:rsidP="00D306EC">
            <w:pPr>
              <w:jc w:val="center"/>
              <w:rPr>
                <w:rFonts w:ascii="Times New Roman" w:eastAsia="Times New Roman" w:hAnsi="Times New Roman" w:cs="Times New Roman"/>
                <w:sz w:val="24"/>
                <w:szCs w:val="24"/>
              </w:rPr>
            </w:pPr>
          </w:p>
          <w:p w14:paraId="76DA3E62" w14:textId="77777777" w:rsidR="00D306EC" w:rsidRDefault="00D306EC" w:rsidP="00D306EC">
            <w:pPr>
              <w:jc w:val="center"/>
              <w:rPr>
                <w:rFonts w:ascii="Times New Roman" w:eastAsia="Times New Roman" w:hAnsi="Times New Roman" w:cs="Times New Roman"/>
                <w:sz w:val="24"/>
                <w:szCs w:val="24"/>
              </w:rPr>
            </w:pPr>
          </w:p>
          <w:p w14:paraId="44C4E107" w14:textId="77777777" w:rsidR="00D306EC" w:rsidRDefault="00D306EC" w:rsidP="00D306EC">
            <w:pPr>
              <w:jc w:val="center"/>
              <w:rPr>
                <w:rFonts w:ascii="Times New Roman" w:eastAsia="Times New Roman" w:hAnsi="Times New Roman" w:cs="Times New Roman"/>
                <w:sz w:val="24"/>
                <w:szCs w:val="24"/>
              </w:rPr>
            </w:pPr>
          </w:p>
          <w:p w14:paraId="3967BC78" w14:textId="77777777" w:rsidR="00D306EC" w:rsidRDefault="00D306EC" w:rsidP="00D306EC">
            <w:pPr>
              <w:jc w:val="center"/>
              <w:rPr>
                <w:rFonts w:ascii="Times New Roman" w:eastAsia="Times New Roman" w:hAnsi="Times New Roman" w:cs="Times New Roman"/>
                <w:sz w:val="24"/>
                <w:szCs w:val="24"/>
              </w:rPr>
            </w:pPr>
          </w:p>
          <w:p w14:paraId="0A64CFF2" w14:textId="748F581B" w:rsidR="00D306EC" w:rsidRP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tcMar>
              <w:top w:w="50" w:type="dxa"/>
              <w:left w:w="65" w:type="dxa"/>
              <w:bottom w:w="50" w:type="dxa"/>
              <w:right w:w="65" w:type="dxa"/>
            </w:tcMar>
          </w:tcPr>
          <w:p w14:paraId="106F1C9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9F97B6A" w14:textId="77777777" w:rsidR="005E1FD9" w:rsidRDefault="005E1FD9" w:rsidP="00D306EC">
            <w:pPr>
              <w:jc w:val="center"/>
              <w:rPr>
                <w:rFonts w:ascii="Times New Roman" w:eastAsia="Times New Roman" w:hAnsi="Times New Roman" w:cs="Times New Roman"/>
                <w:sz w:val="24"/>
                <w:szCs w:val="24"/>
              </w:rPr>
            </w:pPr>
          </w:p>
          <w:p w14:paraId="7CE78344" w14:textId="77777777" w:rsidR="005E1FD9" w:rsidRDefault="005E1FD9" w:rsidP="00D306EC">
            <w:pPr>
              <w:jc w:val="center"/>
              <w:rPr>
                <w:rFonts w:ascii="Times New Roman" w:eastAsia="Times New Roman" w:hAnsi="Times New Roman" w:cs="Times New Roman"/>
                <w:sz w:val="24"/>
                <w:szCs w:val="24"/>
              </w:rPr>
            </w:pPr>
          </w:p>
          <w:p w14:paraId="1E7DDDED" w14:textId="77777777" w:rsidR="005E1FD9" w:rsidRDefault="005E1FD9" w:rsidP="00D306EC">
            <w:pPr>
              <w:jc w:val="center"/>
              <w:rPr>
                <w:rFonts w:ascii="Times New Roman" w:eastAsia="Times New Roman" w:hAnsi="Times New Roman" w:cs="Times New Roman"/>
                <w:sz w:val="24"/>
                <w:szCs w:val="24"/>
              </w:rPr>
            </w:pPr>
          </w:p>
          <w:p w14:paraId="673351E3" w14:textId="77777777" w:rsidR="005E1FD9" w:rsidRDefault="005E1FD9" w:rsidP="00D306EC">
            <w:pPr>
              <w:jc w:val="center"/>
              <w:rPr>
                <w:rFonts w:ascii="Times New Roman" w:eastAsia="Times New Roman" w:hAnsi="Times New Roman" w:cs="Times New Roman"/>
                <w:sz w:val="24"/>
                <w:szCs w:val="24"/>
              </w:rPr>
            </w:pPr>
          </w:p>
          <w:p w14:paraId="588A1AA7" w14:textId="4BB183E9" w:rsidR="005E1FD9" w:rsidRPr="005E1FD9" w:rsidRDefault="005E1FD9" w:rsidP="005E1FD9">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tcMar>
              <w:top w:w="50" w:type="dxa"/>
              <w:left w:w="65" w:type="dxa"/>
              <w:bottom w:w="50" w:type="dxa"/>
              <w:right w:w="65" w:type="dxa"/>
            </w:tcMar>
          </w:tcPr>
          <w:p w14:paraId="742E03AE"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F44BB30" w14:textId="77777777" w:rsidR="00D306EC" w:rsidRDefault="00D306EC" w:rsidP="00D306EC">
            <w:pPr>
              <w:rPr>
                <w:rFonts w:ascii="Times New Roman" w:eastAsia="Times New Roman" w:hAnsi="Times New Roman" w:cs="Times New Roman"/>
                <w:sz w:val="24"/>
                <w:szCs w:val="24"/>
              </w:rPr>
            </w:pPr>
          </w:p>
          <w:p w14:paraId="177C4B59" w14:textId="77777777" w:rsidR="00D306EC" w:rsidRDefault="00D306EC" w:rsidP="00D306EC">
            <w:pPr>
              <w:rPr>
                <w:rFonts w:ascii="Times New Roman" w:eastAsia="Times New Roman" w:hAnsi="Times New Roman" w:cs="Times New Roman"/>
                <w:sz w:val="24"/>
                <w:szCs w:val="24"/>
              </w:rPr>
            </w:pPr>
          </w:p>
          <w:p w14:paraId="7A99771C" w14:textId="6C7B5BD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4AD669AA" w14:textId="77777777" w:rsidR="00D306EC" w:rsidRDefault="00D306EC" w:rsidP="00D306EC">
            <w:pPr>
              <w:rPr>
                <w:rFonts w:ascii="Times New Roman" w:eastAsia="Times New Roman" w:hAnsi="Times New Roman" w:cs="Times New Roman"/>
                <w:sz w:val="24"/>
                <w:szCs w:val="24"/>
              </w:rPr>
            </w:pPr>
          </w:p>
          <w:p w14:paraId="452D6B29" w14:textId="50C362C7" w:rsidR="00D306EC" w:rsidRP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tcMar>
              <w:top w:w="50" w:type="dxa"/>
              <w:left w:w="65" w:type="dxa"/>
              <w:bottom w:w="50" w:type="dxa"/>
              <w:right w:w="65" w:type="dxa"/>
            </w:tcMar>
          </w:tcPr>
          <w:p w14:paraId="77F25FC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C8CE0D8" w14:textId="77777777" w:rsidR="00D306EC" w:rsidRDefault="00D306EC" w:rsidP="00D306EC">
            <w:pPr>
              <w:jc w:val="center"/>
              <w:rPr>
                <w:rFonts w:ascii="Times New Roman" w:eastAsia="Times New Roman" w:hAnsi="Times New Roman" w:cs="Times New Roman"/>
                <w:sz w:val="24"/>
                <w:szCs w:val="24"/>
              </w:rPr>
            </w:pPr>
          </w:p>
          <w:p w14:paraId="5C228842" w14:textId="77777777" w:rsidR="00D306EC" w:rsidRDefault="00D306EC" w:rsidP="00D306EC">
            <w:pPr>
              <w:jc w:val="center"/>
              <w:rPr>
                <w:rFonts w:ascii="Times New Roman" w:eastAsia="Times New Roman" w:hAnsi="Times New Roman" w:cs="Times New Roman"/>
                <w:sz w:val="24"/>
                <w:szCs w:val="24"/>
              </w:rPr>
            </w:pPr>
          </w:p>
          <w:p w14:paraId="231DD0C7" w14:textId="77777777" w:rsidR="00D306EC" w:rsidRDefault="00D306EC" w:rsidP="00D306EC">
            <w:pPr>
              <w:jc w:val="center"/>
              <w:rPr>
                <w:rFonts w:ascii="Times New Roman" w:eastAsia="Times New Roman" w:hAnsi="Times New Roman" w:cs="Times New Roman"/>
                <w:sz w:val="24"/>
                <w:szCs w:val="24"/>
              </w:rPr>
            </w:pPr>
          </w:p>
          <w:p w14:paraId="0FA908DA" w14:textId="77777777" w:rsidR="00D306EC" w:rsidRDefault="00D306EC" w:rsidP="00D306EC">
            <w:pPr>
              <w:jc w:val="center"/>
              <w:rPr>
                <w:rFonts w:ascii="Times New Roman" w:eastAsia="Times New Roman" w:hAnsi="Times New Roman" w:cs="Times New Roman"/>
                <w:sz w:val="24"/>
                <w:szCs w:val="24"/>
              </w:rPr>
            </w:pPr>
          </w:p>
          <w:p w14:paraId="7A74CC59" w14:textId="4662D894" w:rsidR="00D306EC" w:rsidRP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tcMar>
              <w:top w:w="50" w:type="dxa"/>
              <w:left w:w="65" w:type="dxa"/>
              <w:bottom w:w="50" w:type="dxa"/>
              <w:right w:w="65" w:type="dxa"/>
            </w:tcMar>
          </w:tcPr>
          <w:p w14:paraId="0D4EE24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4BE236B" w14:textId="77777777" w:rsidR="00D306EC" w:rsidRDefault="00D306EC" w:rsidP="00D306EC">
            <w:pPr>
              <w:jc w:val="center"/>
              <w:rPr>
                <w:rFonts w:ascii="Times New Roman" w:eastAsia="Times New Roman" w:hAnsi="Times New Roman" w:cs="Times New Roman"/>
                <w:sz w:val="24"/>
                <w:szCs w:val="24"/>
              </w:rPr>
            </w:pPr>
          </w:p>
          <w:p w14:paraId="005BFA72" w14:textId="77777777" w:rsidR="00D306EC" w:rsidRDefault="00D306EC" w:rsidP="00D306EC">
            <w:pPr>
              <w:jc w:val="center"/>
              <w:rPr>
                <w:rFonts w:ascii="Times New Roman" w:eastAsia="Times New Roman" w:hAnsi="Times New Roman" w:cs="Times New Roman"/>
                <w:sz w:val="24"/>
                <w:szCs w:val="24"/>
              </w:rPr>
            </w:pPr>
          </w:p>
          <w:p w14:paraId="15F2D495" w14:textId="77777777" w:rsidR="00D306EC" w:rsidRDefault="00D306EC" w:rsidP="00D306EC">
            <w:pPr>
              <w:jc w:val="center"/>
              <w:rPr>
                <w:rFonts w:ascii="Times New Roman" w:eastAsia="Times New Roman" w:hAnsi="Times New Roman" w:cs="Times New Roman"/>
                <w:sz w:val="24"/>
                <w:szCs w:val="24"/>
              </w:rPr>
            </w:pPr>
          </w:p>
          <w:p w14:paraId="5A728FB1" w14:textId="77777777" w:rsidR="00D306EC" w:rsidRDefault="00D306EC" w:rsidP="00D306EC">
            <w:pPr>
              <w:jc w:val="center"/>
              <w:rPr>
                <w:rFonts w:ascii="Times New Roman" w:eastAsia="Times New Roman" w:hAnsi="Times New Roman" w:cs="Times New Roman"/>
                <w:sz w:val="24"/>
                <w:szCs w:val="24"/>
              </w:rPr>
            </w:pPr>
          </w:p>
          <w:p w14:paraId="6DD064F8" w14:textId="1AFFA86A" w:rsidR="00D306EC" w:rsidRP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6135AB9F" w14:textId="77777777" w:rsidTr="0033161A">
        <w:trPr>
          <w:gridAfter w:val="1"/>
          <w:wAfter w:w="34" w:type="dxa"/>
          <w:jc w:val="center"/>
        </w:trPr>
        <w:tc>
          <w:tcPr>
            <w:tcW w:w="988" w:type="dxa"/>
            <w:tcMar>
              <w:top w:w="50" w:type="dxa"/>
              <w:left w:w="65" w:type="dxa"/>
              <w:bottom w:w="50" w:type="dxa"/>
              <w:right w:w="65" w:type="dxa"/>
            </w:tcMar>
            <w:vAlign w:val="center"/>
          </w:tcPr>
          <w:p w14:paraId="1C81810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R-3-3</w:t>
            </w:r>
          </w:p>
        </w:tc>
        <w:tc>
          <w:tcPr>
            <w:tcW w:w="2300" w:type="dxa"/>
            <w:tcMar>
              <w:top w:w="50" w:type="dxa"/>
              <w:left w:w="65" w:type="dxa"/>
              <w:bottom w:w="50" w:type="dxa"/>
              <w:right w:w="65" w:type="dxa"/>
            </w:tcMar>
            <w:vAlign w:val="center"/>
          </w:tcPr>
          <w:p w14:paraId="2F407F4E" w14:textId="2A557FB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Attīstīt agrīnas prevencijas, intervences un individuālā atbalsta pakalpojumus bērniem un jauniešiem</w:t>
            </w:r>
          </w:p>
        </w:tc>
        <w:tc>
          <w:tcPr>
            <w:tcW w:w="5921" w:type="dxa"/>
            <w:tcMar>
              <w:top w:w="50" w:type="dxa"/>
              <w:left w:w="65" w:type="dxa"/>
              <w:bottom w:w="50" w:type="dxa"/>
              <w:right w:w="65" w:type="dxa"/>
            </w:tcMar>
            <w:vAlign w:val="center"/>
          </w:tcPr>
          <w:p w14:paraId="586093EC" w14:textId="3E002EB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Bērniem un jauniešiem nodrošināta iespēja saņemt mentora atbalstu.</w:t>
            </w:r>
            <w:r w:rsidRPr="000369C9">
              <w:rPr>
                <w:rFonts w:ascii="Times New Roman" w:hAnsi="Times New Roman" w:cs="Times New Roman"/>
                <w:color w:val="000000"/>
                <w:sz w:val="24"/>
                <w:szCs w:val="24"/>
              </w:rPr>
              <w:br/>
              <w:t>2) Vismaz vienu reizi gadā īstenota multimodālās intervences programma “STOP 4-7”.</w:t>
            </w:r>
            <w:r w:rsidRPr="000369C9">
              <w:rPr>
                <w:rFonts w:ascii="Times New Roman" w:hAnsi="Times New Roman" w:cs="Times New Roman"/>
                <w:color w:val="000000"/>
                <w:sz w:val="24"/>
                <w:szCs w:val="24"/>
              </w:rPr>
              <w:br/>
              <w:t>3) Krīzes gadījumos nodrošināta savlaicīga intervence, piesaistot nepieciešamos speciālistus.</w:t>
            </w:r>
          </w:p>
        </w:tc>
        <w:tc>
          <w:tcPr>
            <w:tcW w:w="1134" w:type="dxa"/>
            <w:tcMar>
              <w:top w:w="50" w:type="dxa"/>
              <w:left w:w="65" w:type="dxa"/>
              <w:bottom w:w="50" w:type="dxa"/>
              <w:right w:w="65" w:type="dxa"/>
            </w:tcMar>
            <w:vAlign w:val="center"/>
          </w:tcPr>
          <w:p w14:paraId="0C17B49B" w14:textId="3D6598B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JC “Bāze”</w:t>
            </w:r>
          </w:p>
        </w:tc>
        <w:tc>
          <w:tcPr>
            <w:tcW w:w="1276" w:type="dxa"/>
            <w:tcMar>
              <w:top w:w="50" w:type="dxa"/>
              <w:left w:w="65" w:type="dxa"/>
              <w:bottom w:w="50" w:type="dxa"/>
              <w:right w:w="65" w:type="dxa"/>
            </w:tcMar>
            <w:vAlign w:val="center"/>
          </w:tcPr>
          <w:p w14:paraId="0478590E" w14:textId="2BBD2EB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17FD3126" w14:textId="31B2A3E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ES fondi</w:t>
            </w:r>
          </w:p>
        </w:tc>
        <w:tc>
          <w:tcPr>
            <w:tcW w:w="284" w:type="dxa"/>
            <w:shd w:val="clear" w:color="auto" w:fill="F7FBFA"/>
            <w:tcMar>
              <w:top w:w="50" w:type="dxa"/>
              <w:left w:w="65" w:type="dxa"/>
              <w:bottom w:w="50" w:type="dxa"/>
              <w:right w:w="65" w:type="dxa"/>
            </w:tcMar>
            <w:vAlign w:val="center"/>
          </w:tcPr>
          <w:p w14:paraId="6753481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0101403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8088D9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B2CA20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tcMar>
              <w:top w:w="50" w:type="dxa"/>
              <w:left w:w="65" w:type="dxa"/>
              <w:bottom w:w="50" w:type="dxa"/>
              <w:right w:w="65" w:type="dxa"/>
            </w:tcMar>
            <w:vAlign w:val="center"/>
          </w:tcPr>
          <w:p w14:paraId="2A502F5C" w14:textId="77777777" w:rsidR="00D306EC" w:rsidRDefault="00D306EC" w:rsidP="00D306EC">
            <w:pPr>
              <w:jc w:val="center"/>
              <w:rPr>
                <w:rFonts w:ascii="Times New Roman" w:eastAsia="Times New Roman" w:hAnsi="Times New Roman" w:cs="Times New Roman"/>
                <w:sz w:val="24"/>
                <w:szCs w:val="24"/>
              </w:rPr>
            </w:pPr>
          </w:p>
        </w:tc>
      </w:tr>
      <w:tr w:rsidR="00D306EC" w14:paraId="19EC4B41" w14:textId="77777777" w:rsidTr="0033161A">
        <w:trPr>
          <w:gridAfter w:val="1"/>
          <w:wAfter w:w="34" w:type="dxa"/>
          <w:jc w:val="center"/>
        </w:trPr>
        <w:tc>
          <w:tcPr>
            <w:tcW w:w="988" w:type="dxa"/>
            <w:tcMar>
              <w:top w:w="50" w:type="dxa"/>
              <w:left w:w="65" w:type="dxa"/>
              <w:bottom w:w="50" w:type="dxa"/>
              <w:right w:w="65" w:type="dxa"/>
            </w:tcMar>
            <w:vAlign w:val="center"/>
          </w:tcPr>
          <w:p w14:paraId="6305CC6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R-3-4</w:t>
            </w:r>
          </w:p>
        </w:tc>
        <w:tc>
          <w:tcPr>
            <w:tcW w:w="2300" w:type="dxa"/>
            <w:tcMar>
              <w:top w:w="50" w:type="dxa"/>
              <w:left w:w="65" w:type="dxa"/>
              <w:bottom w:w="50" w:type="dxa"/>
              <w:right w:w="65" w:type="dxa"/>
            </w:tcMar>
            <w:vAlign w:val="center"/>
          </w:tcPr>
          <w:p w14:paraId="707E6201" w14:textId="5E13DFC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Veicināt personības attīstību, iekļaušanu un drošu vidi izglītības iestādēs</w:t>
            </w:r>
          </w:p>
        </w:tc>
        <w:tc>
          <w:tcPr>
            <w:tcW w:w="5921" w:type="dxa"/>
            <w:tcMar>
              <w:top w:w="50" w:type="dxa"/>
              <w:left w:w="65" w:type="dxa"/>
              <w:bottom w:w="50" w:type="dxa"/>
              <w:right w:w="65" w:type="dxa"/>
            </w:tcMar>
            <w:vAlign w:val="center"/>
          </w:tcPr>
          <w:p w14:paraId="3B82A61E" w14:textId="352FECE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Visās izglītības iestādēs vismaz divas reizes gadā organizēti izglītojoši pasākumi bērniem un jauniešiem.</w:t>
            </w:r>
            <w:r w:rsidRPr="000369C9">
              <w:rPr>
                <w:rFonts w:ascii="Times New Roman" w:hAnsi="Times New Roman" w:cs="Times New Roman"/>
                <w:color w:val="000000"/>
                <w:sz w:val="24"/>
                <w:szCs w:val="24"/>
              </w:rPr>
              <w:br/>
              <w:t>2) Katrā izglītības iestādē īstenota vismaz viena personības attīstību veicinoša programma (KiVA, Līderis manī, MOT, EMU u.c.) vai projekts (Erasmus+, Skola-kopienā u.c.).</w:t>
            </w:r>
          </w:p>
        </w:tc>
        <w:tc>
          <w:tcPr>
            <w:tcW w:w="1134" w:type="dxa"/>
            <w:tcMar>
              <w:top w:w="50" w:type="dxa"/>
              <w:left w:w="65" w:type="dxa"/>
              <w:bottom w:w="50" w:type="dxa"/>
              <w:right w:w="65" w:type="dxa"/>
            </w:tcMar>
            <w:vAlign w:val="center"/>
          </w:tcPr>
          <w:p w14:paraId="1E2B9A27" w14:textId="15294C3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09C58810" w14:textId="07B65C1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ĢIAC; Sociālais dienests; Bāriņtiesa; JC “Bāze”; Pašvaldības policija</w:t>
            </w:r>
          </w:p>
        </w:tc>
        <w:tc>
          <w:tcPr>
            <w:tcW w:w="1559" w:type="dxa"/>
            <w:tcMar>
              <w:top w:w="50" w:type="dxa"/>
              <w:left w:w="65" w:type="dxa"/>
              <w:bottom w:w="50" w:type="dxa"/>
              <w:right w:w="65" w:type="dxa"/>
            </w:tcMar>
            <w:vAlign w:val="center"/>
          </w:tcPr>
          <w:p w14:paraId="7A0182A2" w14:textId="3B8E1BA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w:t>
            </w:r>
          </w:p>
        </w:tc>
        <w:tc>
          <w:tcPr>
            <w:tcW w:w="284" w:type="dxa"/>
            <w:shd w:val="clear" w:color="auto" w:fill="F7FBFA"/>
            <w:tcMar>
              <w:top w:w="50" w:type="dxa"/>
              <w:left w:w="65" w:type="dxa"/>
              <w:bottom w:w="50" w:type="dxa"/>
              <w:right w:w="65" w:type="dxa"/>
            </w:tcMar>
            <w:vAlign w:val="center"/>
          </w:tcPr>
          <w:p w14:paraId="26FD833B"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66A0240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89235B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0C22C6C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D2FB2D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20FA402" w14:textId="77777777" w:rsidTr="0033161A">
        <w:trPr>
          <w:gridAfter w:val="1"/>
          <w:wAfter w:w="34" w:type="dxa"/>
          <w:jc w:val="center"/>
        </w:trPr>
        <w:tc>
          <w:tcPr>
            <w:tcW w:w="988" w:type="dxa"/>
            <w:tcMar>
              <w:top w:w="50" w:type="dxa"/>
              <w:left w:w="65" w:type="dxa"/>
              <w:bottom w:w="50" w:type="dxa"/>
              <w:right w:w="65" w:type="dxa"/>
            </w:tcMar>
            <w:vAlign w:val="center"/>
          </w:tcPr>
          <w:p w14:paraId="190FC71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R-3-5</w:t>
            </w:r>
          </w:p>
        </w:tc>
        <w:tc>
          <w:tcPr>
            <w:tcW w:w="2300" w:type="dxa"/>
            <w:tcMar>
              <w:top w:w="50" w:type="dxa"/>
              <w:left w:w="65" w:type="dxa"/>
              <w:bottom w:w="50" w:type="dxa"/>
              <w:right w:w="65" w:type="dxa"/>
            </w:tcMar>
            <w:vAlign w:val="center"/>
          </w:tcPr>
          <w:p w14:paraId="0D55AC54" w14:textId="604A401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Stiprināt vecāku un sabiedrības izpratni par bērnu attīstības, iekļaušanas un drošības jautājumiem</w:t>
            </w:r>
          </w:p>
        </w:tc>
        <w:tc>
          <w:tcPr>
            <w:tcW w:w="5921" w:type="dxa"/>
            <w:tcMar>
              <w:top w:w="50" w:type="dxa"/>
              <w:left w:w="65" w:type="dxa"/>
              <w:bottom w:w="50" w:type="dxa"/>
              <w:right w:w="65" w:type="dxa"/>
            </w:tcMar>
            <w:vAlign w:val="center"/>
          </w:tcPr>
          <w:p w14:paraId="2AC0C65E" w14:textId="2E8E224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Vismaz vienu reizi gadā organizēti izglītojoši pasākumi vecākiem par aktuāliem jautājumiem.</w:t>
            </w:r>
            <w:r w:rsidRPr="000369C9">
              <w:rPr>
                <w:rFonts w:ascii="Times New Roman" w:hAnsi="Times New Roman" w:cs="Times New Roman"/>
                <w:color w:val="000000"/>
                <w:sz w:val="24"/>
                <w:szCs w:val="24"/>
              </w:rPr>
              <w:br/>
              <w:t>2) Plānošanas periodā organizēts vismaz viens forums vecākiem un sabiedrībai par aktuāliem jautājumiem.</w:t>
            </w:r>
            <w:r w:rsidRPr="000369C9">
              <w:rPr>
                <w:rFonts w:ascii="Times New Roman" w:hAnsi="Times New Roman" w:cs="Times New Roman"/>
                <w:color w:val="000000"/>
                <w:sz w:val="24"/>
                <w:szCs w:val="24"/>
              </w:rPr>
              <w:br/>
              <w:t xml:space="preserve">3) Pieaug vecāku un sabiedrības informētība par atbalsta </w:t>
            </w:r>
            <w:r w:rsidRPr="000369C9">
              <w:rPr>
                <w:rFonts w:ascii="Times New Roman" w:hAnsi="Times New Roman" w:cs="Times New Roman"/>
                <w:color w:val="000000"/>
                <w:sz w:val="24"/>
                <w:szCs w:val="24"/>
              </w:rPr>
              <w:lastRenderedPageBreak/>
              <w:t>iespējām, iekļaujošas vides jautājumiem un bērna vajadzībām katrā attīstības posmā.</w:t>
            </w:r>
          </w:p>
        </w:tc>
        <w:tc>
          <w:tcPr>
            <w:tcW w:w="1134" w:type="dxa"/>
            <w:tcMar>
              <w:top w:w="50" w:type="dxa"/>
              <w:left w:w="65" w:type="dxa"/>
              <w:bottom w:w="50" w:type="dxa"/>
              <w:right w:w="65" w:type="dxa"/>
            </w:tcMar>
            <w:vAlign w:val="center"/>
          </w:tcPr>
          <w:p w14:paraId="4086D24D" w14:textId="4F4675F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IP, ĢIAC</w:t>
            </w:r>
          </w:p>
        </w:tc>
        <w:tc>
          <w:tcPr>
            <w:tcW w:w="1276" w:type="dxa"/>
            <w:tcMar>
              <w:top w:w="50" w:type="dxa"/>
              <w:left w:w="65" w:type="dxa"/>
              <w:bottom w:w="50" w:type="dxa"/>
              <w:right w:w="65" w:type="dxa"/>
            </w:tcMar>
            <w:vAlign w:val="center"/>
          </w:tcPr>
          <w:p w14:paraId="0F3E98C3" w14:textId="6FEC224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6F771A93" w14:textId="081FF58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ESF</w:t>
            </w:r>
          </w:p>
        </w:tc>
        <w:tc>
          <w:tcPr>
            <w:tcW w:w="284" w:type="dxa"/>
            <w:shd w:val="clear" w:color="auto" w:fill="F7FBFA"/>
            <w:tcMar>
              <w:top w:w="50" w:type="dxa"/>
              <w:left w:w="65" w:type="dxa"/>
              <w:bottom w:w="50" w:type="dxa"/>
              <w:right w:w="65" w:type="dxa"/>
            </w:tcMar>
            <w:vAlign w:val="center"/>
          </w:tcPr>
          <w:p w14:paraId="474359E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DDD17A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5E27ED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D282E0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979D5E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0A63F209" w14:textId="77777777" w:rsidTr="0033161A">
        <w:trPr>
          <w:gridAfter w:val="1"/>
          <w:wAfter w:w="34" w:type="dxa"/>
          <w:jc w:val="center"/>
        </w:trPr>
        <w:tc>
          <w:tcPr>
            <w:tcW w:w="988" w:type="dxa"/>
            <w:tcMar>
              <w:top w:w="50" w:type="dxa"/>
              <w:left w:w="65" w:type="dxa"/>
              <w:bottom w:w="50" w:type="dxa"/>
              <w:right w:w="65" w:type="dxa"/>
            </w:tcMar>
            <w:vAlign w:val="center"/>
          </w:tcPr>
          <w:p w14:paraId="4D13B73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R-3-6</w:t>
            </w:r>
          </w:p>
        </w:tc>
        <w:tc>
          <w:tcPr>
            <w:tcW w:w="2300" w:type="dxa"/>
            <w:tcMar>
              <w:top w:w="50" w:type="dxa"/>
              <w:left w:w="65" w:type="dxa"/>
              <w:bottom w:w="50" w:type="dxa"/>
              <w:right w:w="65" w:type="dxa"/>
            </w:tcMar>
            <w:vAlign w:val="center"/>
          </w:tcPr>
          <w:p w14:paraId="0867C42C" w14:textId="1B21CCF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Paaugstināt pedagogu un atbalsta speciālistu profesionālo kapacitāti iekļaujošās izglītības jomā</w:t>
            </w:r>
          </w:p>
        </w:tc>
        <w:tc>
          <w:tcPr>
            <w:tcW w:w="5921" w:type="dxa"/>
            <w:tcMar>
              <w:top w:w="50" w:type="dxa"/>
              <w:left w:w="65" w:type="dxa"/>
              <w:bottom w:w="50" w:type="dxa"/>
              <w:right w:w="65" w:type="dxa"/>
            </w:tcMar>
            <w:vAlign w:val="center"/>
          </w:tcPr>
          <w:p w14:paraId="0FDD78A5" w14:textId="7287D87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Pedagogiem un atbalsta speciālistiem regulāri tiek nodrošinātas profesionālās pilnveides iespējas.</w:t>
            </w:r>
            <w:r w:rsidRPr="000369C9">
              <w:rPr>
                <w:rFonts w:ascii="Times New Roman" w:hAnsi="Times New Roman" w:cs="Times New Roman"/>
                <w:color w:val="000000"/>
                <w:sz w:val="24"/>
                <w:szCs w:val="24"/>
              </w:rPr>
              <w:br/>
              <w:t>2) Pilnveidota izpratne par iekļaujošās izglītības pieejām un atbalsta instrumentiem.</w:t>
            </w:r>
            <w:r w:rsidRPr="000369C9">
              <w:rPr>
                <w:rFonts w:ascii="Times New Roman" w:hAnsi="Times New Roman" w:cs="Times New Roman"/>
                <w:color w:val="000000"/>
                <w:sz w:val="24"/>
                <w:szCs w:val="24"/>
              </w:rPr>
              <w:br/>
              <w:t>3) Profesionālajā pilnveidē gūtās pieejas tiek integrētas izglītības iestāžu ikdienas praksē.</w:t>
            </w:r>
          </w:p>
        </w:tc>
        <w:tc>
          <w:tcPr>
            <w:tcW w:w="1134" w:type="dxa"/>
            <w:tcMar>
              <w:top w:w="50" w:type="dxa"/>
              <w:left w:w="65" w:type="dxa"/>
              <w:bottom w:w="50" w:type="dxa"/>
              <w:right w:w="65" w:type="dxa"/>
            </w:tcMar>
            <w:vAlign w:val="center"/>
          </w:tcPr>
          <w:p w14:paraId="3E6A0F4F" w14:textId="404FB6E3"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05DA1A7A"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1B366675" w14:textId="0ED3D2D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ESF, PB</w:t>
            </w:r>
          </w:p>
        </w:tc>
        <w:tc>
          <w:tcPr>
            <w:tcW w:w="284" w:type="dxa"/>
            <w:shd w:val="clear" w:color="auto" w:fill="F7FBFA"/>
            <w:tcMar>
              <w:top w:w="50" w:type="dxa"/>
              <w:left w:w="65" w:type="dxa"/>
              <w:bottom w:w="50" w:type="dxa"/>
              <w:right w:w="65" w:type="dxa"/>
            </w:tcMar>
            <w:vAlign w:val="center"/>
          </w:tcPr>
          <w:p w14:paraId="1105497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2DFD4C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FF20CB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3DE941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CE3CE0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0445F98A"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3748F0AD"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RV-4 Plašākas skolēnu izglītības pieredzes nodrošināšana</w:t>
            </w:r>
          </w:p>
        </w:tc>
      </w:tr>
      <w:tr w:rsidR="00D306EC" w14:paraId="680EBAA7" w14:textId="77777777" w:rsidTr="0033161A">
        <w:trPr>
          <w:gridAfter w:val="1"/>
          <w:wAfter w:w="34" w:type="dxa"/>
          <w:jc w:val="center"/>
        </w:trPr>
        <w:tc>
          <w:tcPr>
            <w:tcW w:w="988" w:type="dxa"/>
            <w:tcMar>
              <w:top w:w="50" w:type="dxa"/>
              <w:left w:w="65" w:type="dxa"/>
              <w:bottom w:w="50" w:type="dxa"/>
              <w:right w:w="65" w:type="dxa"/>
            </w:tcMar>
            <w:vAlign w:val="center"/>
          </w:tcPr>
          <w:p w14:paraId="0B82CAB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R-4-1</w:t>
            </w:r>
          </w:p>
        </w:tc>
        <w:tc>
          <w:tcPr>
            <w:tcW w:w="2300" w:type="dxa"/>
            <w:tcMar>
              <w:top w:w="50" w:type="dxa"/>
              <w:left w:w="65" w:type="dxa"/>
              <w:bottom w:w="50" w:type="dxa"/>
              <w:right w:w="65" w:type="dxa"/>
            </w:tcMar>
            <w:vAlign w:val="center"/>
          </w:tcPr>
          <w:p w14:paraId="33A6E4E8"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daudzveidīgu un pieejamu interešu izglītības piedāvājumu</w:t>
            </w:r>
          </w:p>
        </w:tc>
        <w:tc>
          <w:tcPr>
            <w:tcW w:w="5921" w:type="dxa"/>
            <w:tcMar>
              <w:top w:w="50" w:type="dxa"/>
              <w:left w:w="65" w:type="dxa"/>
              <w:bottom w:w="50" w:type="dxa"/>
              <w:right w:w="65" w:type="dxa"/>
            </w:tcMar>
            <w:vAlign w:val="center"/>
          </w:tcPr>
          <w:p w14:paraId="24A874BF"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1) Izstrādāts un katru gadu aktualizēts interešu izglītības piedāvājuma kartējums.</w:t>
            </w:r>
            <w:r>
              <w:rPr>
                <w:rFonts w:ascii="Times New Roman" w:eastAsia="Times New Roman" w:hAnsi="Times New Roman" w:cs="Times New Roman"/>
                <w:sz w:val="24"/>
                <w:szCs w:val="24"/>
              </w:rPr>
              <w:br/>
              <w:t>2) Pašvaldības līmenī noteikts finansējuma sadalījums interešu izglītības jomām atbilstoši prioritātēm.</w:t>
            </w:r>
            <w:r>
              <w:rPr>
                <w:rFonts w:ascii="Times New Roman" w:eastAsia="Times New Roman" w:hAnsi="Times New Roman" w:cs="Times New Roman"/>
                <w:sz w:val="24"/>
                <w:szCs w:val="24"/>
              </w:rPr>
              <w:br/>
              <w:t>3) Tiek nodrošināta regulāra programmu īstenošanas uzraudzība un piedāvājuma pilnveide.</w:t>
            </w:r>
          </w:p>
        </w:tc>
        <w:tc>
          <w:tcPr>
            <w:tcW w:w="1134" w:type="dxa"/>
            <w:tcMar>
              <w:top w:w="50" w:type="dxa"/>
              <w:left w:w="65" w:type="dxa"/>
              <w:bottom w:w="50" w:type="dxa"/>
              <w:right w:w="65" w:type="dxa"/>
            </w:tcMar>
            <w:vAlign w:val="center"/>
          </w:tcPr>
          <w:p w14:paraId="6D937C68"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IP, izglītības iestādes</w:t>
            </w:r>
          </w:p>
        </w:tc>
        <w:tc>
          <w:tcPr>
            <w:tcW w:w="1276" w:type="dxa"/>
            <w:tcMar>
              <w:top w:w="50" w:type="dxa"/>
              <w:left w:w="65" w:type="dxa"/>
              <w:bottom w:w="50" w:type="dxa"/>
              <w:right w:w="65" w:type="dxa"/>
            </w:tcMar>
            <w:vAlign w:val="center"/>
          </w:tcPr>
          <w:p w14:paraId="4E188463" w14:textId="77777777" w:rsidR="00D306EC"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1D9BA54E"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VB, PB</w:t>
            </w:r>
          </w:p>
        </w:tc>
        <w:tc>
          <w:tcPr>
            <w:tcW w:w="284" w:type="dxa"/>
            <w:shd w:val="clear" w:color="auto" w:fill="F7FBFA"/>
            <w:tcMar>
              <w:top w:w="50" w:type="dxa"/>
              <w:left w:w="65" w:type="dxa"/>
              <w:bottom w:w="50" w:type="dxa"/>
              <w:right w:w="65" w:type="dxa"/>
            </w:tcMar>
            <w:vAlign w:val="center"/>
          </w:tcPr>
          <w:p w14:paraId="772164EB" w14:textId="6EBE8B24"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729856E" w14:textId="1EECCF14"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EF0A2C0" w14:textId="7DD0F46D"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0A09F21" w14:textId="543DE259"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D0586BC" w14:textId="652147C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1498E68D" w14:textId="77777777" w:rsidTr="0033161A">
        <w:trPr>
          <w:gridAfter w:val="1"/>
          <w:wAfter w:w="34" w:type="dxa"/>
          <w:jc w:val="center"/>
        </w:trPr>
        <w:tc>
          <w:tcPr>
            <w:tcW w:w="988" w:type="dxa"/>
            <w:tcMar>
              <w:top w:w="50" w:type="dxa"/>
              <w:left w:w="65" w:type="dxa"/>
              <w:bottom w:w="50" w:type="dxa"/>
              <w:right w:w="65" w:type="dxa"/>
            </w:tcMar>
            <w:vAlign w:val="center"/>
          </w:tcPr>
          <w:p w14:paraId="181B892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R-4-2</w:t>
            </w:r>
          </w:p>
        </w:tc>
        <w:tc>
          <w:tcPr>
            <w:tcW w:w="2300" w:type="dxa"/>
            <w:tcMar>
              <w:top w:w="50" w:type="dxa"/>
              <w:left w:w="65" w:type="dxa"/>
              <w:bottom w:w="50" w:type="dxa"/>
              <w:right w:w="65" w:type="dxa"/>
            </w:tcMar>
            <w:vAlign w:val="center"/>
          </w:tcPr>
          <w:p w14:paraId="7368CFD7"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profesionālās ievirzes izglītības pieejamību un kvalitāti</w:t>
            </w:r>
          </w:p>
        </w:tc>
        <w:tc>
          <w:tcPr>
            <w:tcW w:w="5921" w:type="dxa"/>
            <w:tcMar>
              <w:top w:w="50" w:type="dxa"/>
              <w:left w:w="65" w:type="dxa"/>
              <w:bottom w:w="50" w:type="dxa"/>
              <w:right w:w="65" w:type="dxa"/>
            </w:tcMar>
            <w:vAlign w:val="center"/>
          </w:tcPr>
          <w:p w14:paraId="084A8CD4" w14:textId="3985A7EF" w:rsidR="002246A9"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Katrā izglītības iestādē </w:t>
            </w:r>
            <w:r w:rsidR="002246A9">
              <w:rPr>
                <w:rFonts w:ascii="Times New Roman" w:eastAsia="Times New Roman" w:hAnsi="Times New Roman" w:cs="Times New Roman"/>
                <w:sz w:val="24"/>
                <w:szCs w:val="24"/>
              </w:rPr>
              <w:t>tiek īstenota mērķtiecīga un sistemātiska pieeja talantu attīstības atbalstam.</w:t>
            </w:r>
          </w:p>
          <w:p w14:paraId="16FA59ED" w14:textId="78EBC752"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2) Regulāri tiek izvērtēta profesionālās ievirzes programmu aktualitāte, sasaistot to ar pieejamajiem resursiem un piedāvājuma iespējām</w:t>
            </w:r>
          </w:p>
        </w:tc>
        <w:tc>
          <w:tcPr>
            <w:tcW w:w="1134" w:type="dxa"/>
            <w:tcMar>
              <w:top w:w="50" w:type="dxa"/>
              <w:left w:w="65" w:type="dxa"/>
              <w:bottom w:w="50" w:type="dxa"/>
              <w:right w:w="65" w:type="dxa"/>
            </w:tcMar>
            <w:vAlign w:val="center"/>
          </w:tcPr>
          <w:p w14:paraId="1D58A574"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IP, izglītības iestādes</w:t>
            </w:r>
          </w:p>
        </w:tc>
        <w:tc>
          <w:tcPr>
            <w:tcW w:w="1276" w:type="dxa"/>
            <w:tcMar>
              <w:top w:w="50" w:type="dxa"/>
              <w:left w:w="65" w:type="dxa"/>
              <w:bottom w:w="50" w:type="dxa"/>
              <w:right w:w="65" w:type="dxa"/>
            </w:tcMar>
            <w:vAlign w:val="center"/>
          </w:tcPr>
          <w:p w14:paraId="6CD00A23" w14:textId="77777777" w:rsidR="00D306EC"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0421C6FF"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VB, PB</w:t>
            </w:r>
          </w:p>
        </w:tc>
        <w:tc>
          <w:tcPr>
            <w:tcW w:w="284" w:type="dxa"/>
            <w:shd w:val="clear" w:color="auto" w:fill="F7FBFA"/>
            <w:tcMar>
              <w:top w:w="50" w:type="dxa"/>
              <w:left w:w="65" w:type="dxa"/>
              <w:bottom w:w="50" w:type="dxa"/>
              <w:right w:w="65" w:type="dxa"/>
            </w:tcMar>
            <w:vAlign w:val="center"/>
          </w:tcPr>
          <w:p w14:paraId="1EDBD5DE" w14:textId="631A86D6"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2A86616" w14:textId="0BB3AAE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1613BEC" w14:textId="06AFBCEE"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4A44B628" w14:textId="1EEFB09C"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90D0C2D" w14:textId="6C570259"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03972E8C" w14:textId="77777777" w:rsidTr="0033161A">
        <w:trPr>
          <w:gridAfter w:val="1"/>
          <w:wAfter w:w="34" w:type="dxa"/>
          <w:jc w:val="center"/>
        </w:trPr>
        <w:tc>
          <w:tcPr>
            <w:tcW w:w="988" w:type="dxa"/>
            <w:tcMar>
              <w:top w:w="50" w:type="dxa"/>
              <w:left w:w="65" w:type="dxa"/>
              <w:bottom w:w="50" w:type="dxa"/>
              <w:right w:w="65" w:type="dxa"/>
            </w:tcMar>
            <w:vAlign w:val="center"/>
          </w:tcPr>
          <w:p w14:paraId="48D17EA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R-4-3</w:t>
            </w:r>
          </w:p>
        </w:tc>
        <w:tc>
          <w:tcPr>
            <w:tcW w:w="2300" w:type="dxa"/>
            <w:tcMar>
              <w:top w:w="50" w:type="dxa"/>
              <w:left w:w="65" w:type="dxa"/>
              <w:bottom w:w="50" w:type="dxa"/>
              <w:right w:w="65" w:type="dxa"/>
            </w:tcMar>
            <w:vAlign w:val="center"/>
          </w:tcPr>
          <w:p w14:paraId="27F46E76" w14:textId="4C223CF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kvalitatīvu karjeras izglītības īstenošanu izglītības iestādēs</w:t>
            </w:r>
          </w:p>
        </w:tc>
        <w:tc>
          <w:tcPr>
            <w:tcW w:w="5921" w:type="dxa"/>
            <w:tcMar>
              <w:top w:w="50" w:type="dxa"/>
              <w:left w:w="65" w:type="dxa"/>
              <w:bottom w:w="50" w:type="dxa"/>
              <w:right w:w="65" w:type="dxa"/>
            </w:tcMar>
            <w:vAlign w:val="center"/>
          </w:tcPr>
          <w:p w14:paraId="673E7BA2" w14:textId="4AFAD1B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Izglītojamie apgūst pašizpētes, karjeras iespēju izpētes un karjeras plānošanas pamatprasmes.</w:t>
            </w:r>
            <w:r w:rsidRPr="000369C9">
              <w:rPr>
                <w:rFonts w:ascii="Times New Roman" w:hAnsi="Times New Roman" w:cs="Times New Roman"/>
                <w:color w:val="000000"/>
                <w:sz w:val="24"/>
                <w:szCs w:val="24"/>
              </w:rPr>
              <w:br/>
              <w:t>2) Visos izglītības posmos nodrošināts sistemātisks karjeras izglītības process.</w:t>
            </w:r>
            <w:r w:rsidRPr="000369C9">
              <w:rPr>
                <w:rFonts w:ascii="Times New Roman" w:hAnsi="Times New Roman" w:cs="Times New Roman"/>
                <w:color w:val="000000"/>
                <w:sz w:val="24"/>
                <w:szCs w:val="24"/>
              </w:rPr>
              <w:br/>
              <w:t xml:space="preserve">3) </w:t>
            </w:r>
            <w:r w:rsidRPr="00842A81">
              <w:rPr>
                <w:rFonts w:ascii="Times New Roman" w:hAnsi="Times New Roman" w:cs="Times New Roman"/>
                <w:color w:val="000000"/>
                <w:sz w:val="24"/>
                <w:szCs w:val="24"/>
              </w:rPr>
              <w:t>Pieaug izglītojamo spēja pieņemt apzinātus lēmumus par turpmāko izglītību un karjeru.</w:t>
            </w:r>
          </w:p>
        </w:tc>
        <w:tc>
          <w:tcPr>
            <w:tcW w:w="1134" w:type="dxa"/>
            <w:tcMar>
              <w:top w:w="50" w:type="dxa"/>
              <w:left w:w="65" w:type="dxa"/>
              <w:bottom w:w="50" w:type="dxa"/>
              <w:right w:w="65" w:type="dxa"/>
            </w:tcMar>
            <w:vAlign w:val="center"/>
          </w:tcPr>
          <w:p w14:paraId="6319DCBA" w14:textId="52A05641"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7235B478"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115944D3" w14:textId="39DEA99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w:t>
            </w:r>
          </w:p>
        </w:tc>
        <w:tc>
          <w:tcPr>
            <w:tcW w:w="284" w:type="dxa"/>
            <w:shd w:val="clear" w:color="auto" w:fill="F7FBFA"/>
            <w:tcMar>
              <w:top w:w="50" w:type="dxa"/>
              <w:left w:w="65" w:type="dxa"/>
              <w:bottom w:w="50" w:type="dxa"/>
              <w:right w:w="65" w:type="dxa"/>
            </w:tcMar>
            <w:vAlign w:val="center"/>
          </w:tcPr>
          <w:p w14:paraId="28B2156A" w14:textId="0ED5343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2EC5747" w14:textId="2440FADA"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FDD1B7B" w14:textId="6BE431A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0740B9B" w14:textId="2C51667A"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EEE35EA" w14:textId="49D5209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D9121C4" w14:textId="77777777" w:rsidTr="0033161A">
        <w:trPr>
          <w:gridAfter w:val="1"/>
          <w:wAfter w:w="34" w:type="dxa"/>
          <w:jc w:val="center"/>
        </w:trPr>
        <w:tc>
          <w:tcPr>
            <w:tcW w:w="988" w:type="dxa"/>
            <w:tcMar>
              <w:top w:w="50" w:type="dxa"/>
              <w:left w:w="65" w:type="dxa"/>
              <w:bottom w:w="50" w:type="dxa"/>
              <w:right w:w="65" w:type="dxa"/>
            </w:tcMar>
            <w:vAlign w:val="center"/>
          </w:tcPr>
          <w:p w14:paraId="59E170D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R-4-4</w:t>
            </w:r>
          </w:p>
        </w:tc>
        <w:tc>
          <w:tcPr>
            <w:tcW w:w="2300" w:type="dxa"/>
            <w:tcMar>
              <w:top w:w="50" w:type="dxa"/>
              <w:left w:w="65" w:type="dxa"/>
              <w:bottom w:w="50" w:type="dxa"/>
              <w:right w:w="65" w:type="dxa"/>
            </w:tcMar>
            <w:vAlign w:val="center"/>
          </w:tcPr>
          <w:p w14:paraId="38B31351" w14:textId="4D9DAA9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Integrēt neformālo un ārpusstundu mācīšanos izglītības procesā</w:t>
            </w:r>
          </w:p>
        </w:tc>
        <w:tc>
          <w:tcPr>
            <w:tcW w:w="5921" w:type="dxa"/>
            <w:tcMar>
              <w:top w:w="50" w:type="dxa"/>
              <w:left w:w="65" w:type="dxa"/>
              <w:bottom w:w="50" w:type="dxa"/>
              <w:right w:w="65" w:type="dxa"/>
            </w:tcMar>
            <w:vAlign w:val="center"/>
          </w:tcPr>
          <w:p w14:paraId="48F8E623" w14:textId="28191FC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w:t>
            </w:r>
            <w:r w:rsidR="00E91DFB" w:rsidRPr="00E91DFB">
              <w:rPr>
                <w:rFonts w:ascii="Times New Roman" w:hAnsi="Times New Roman" w:cs="Times New Roman"/>
                <w:color w:val="000000"/>
                <w:sz w:val="24"/>
                <w:szCs w:val="24"/>
              </w:rPr>
              <w:t>Izglītības iestādes mācību procesā sistemātiski integrē neformālo un pieredzē balstīto mācīšanos.</w:t>
            </w:r>
            <w:r w:rsidRPr="000369C9">
              <w:rPr>
                <w:rFonts w:ascii="Times New Roman" w:hAnsi="Times New Roman" w:cs="Times New Roman"/>
                <w:color w:val="000000"/>
                <w:sz w:val="24"/>
                <w:szCs w:val="24"/>
              </w:rPr>
              <w:br/>
              <w:t>2) Izglītojamo dalība ārpusstundu un neformālajās aktivitātēs tiek uzskaitīta un analizēta.</w:t>
            </w:r>
            <w:r w:rsidRPr="000369C9">
              <w:rPr>
                <w:rFonts w:ascii="Times New Roman" w:hAnsi="Times New Roman" w:cs="Times New Roman"/>
                <w:color w:val="000000"/>
                <w:sz w:val="24"/>
                <w:szCs w:val="24"/>
              </w:rPr>
              <w:br/>
              <w:t>3) Darbojas sadarbības sistēma ar institūcijām, organizācijām un uzņēmumiem mācību procesa bagātināšanai.</w:t>
            </w:r>
          </w:p>
        </w:tc>
        <w:tc>
          <w:tcPr>
            <w:tcW w:w="1134" w:type="dxa"/>
            <w:tcMar>
              <w:top w:w="50" w:type="dxa"/>
              <w:left w:w="65" w:type="dxa"/>
              <w:bottom w:w="50" w:type="dxa"/>
              <w:right w:w="65" w:type="dxa"/>
            </w:tcMar>
            <w:vAlign w:val="center"/>
          </w:tcPr>
          <w:p w14:paraId="0FA1B325" w14:textId="6D61183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49625188"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5BDEA5FF" w14:textId="2D39352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VB, PB</w:t>
            </w:r>
          </w:p>
        </w:tc>
        <w:tc>
          <w:tcPr>
            <w:tcW w:w="284" w:type="dxa"/>
            <w:shd w:val="clear" w:color="auto" w:fill="F7FBFA"/>
            <w:tcMar>
              <w:top w:w="50" w:type="dxa"/>
              <w:left w:w="65" w:type="dxa"/>
              <w:bottom w:w="50" w:type="dxa"/>
              <w:right w:w="65" w:type="dxa"/>
            </w:tcMar>
            <w:vAlign w:val="center"/>
          </w:tcPr>
          <w:p w14:paraId="07930E71" w14:textId="3671252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F9DC09F" w14:textId="2DAABFA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1F356BF" w14:textId="0A8740E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F53C60F" w14:textId="01D1086E"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BE22423" w14:textId="4B3D0DC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70BCE1C"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03C927E2"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SM-3 Mūsdienīga, pieejama un iekļaujoša izglītības vide</w:t>
            </w:r>
          </w:p>
        </w:tc>
      </w:tr>
      <w:tr w:rsidR="00D306EC" w14:paraId="3B0DAB7E"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7AEEED2C"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RV-5 Mūsdienīgas izglītības infrastruktūras un digitālās vides attīstība</w:t>
            </w:r>
          </w:p>
        </w:tc>
      </w:tr>
      <w:tr w:rsidR="00D306EC" w14:paraId="51BFB881" w14:textId="77777777" w:rsidTr="0033161A">
        <w:trPr>
          <w:gridAfter w:val="1"/>
          <w:wAfter w:w="34" w:type="dxa"/>
          <w:jc w:val="center"/>
        </w:trPr>
        <w:tc>
          <w:tcPr>
            <w:tcW w:w="988" w:type="dxa"/>
            <w:tcMar>
              <w:top w:w="50" w:type="dxa"/>
              <w:left w:w="65" w:type="dxa"/>
              <w:bottom w:w="50" w:type="dxa"/>
              <w:right w:w="65" w:type="dxa"/>
            </w:tcMar>
            <w:vAlign w:val="center"/>
          </w:tcPr>
          <w:p w14:paraId="1678DA0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R-5-1</w:t>
            </w:r>
          </w:p>
        </w:tc>
        <w:tc>
          <w:tcPr>
            <w:tcW w:w="2300" w:type="dxa"/>
            <w:tcMar>
              <w:top w:w="50" w:type="dxa"/>
              <w:left w:w="65" w:type="dxa"/>
              <w:bottom w:w="50" w:type="dxa"/>
              <w:right w:w="65" w:type="dxa"/>
            </w:tcMar>
            <w:vAlign w:val="center"/>
          </w:tcPr>
          <w:p w14:paraId="35508BBE" w14:textId="28BC573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Ieviest ilgtspējīgus un videi draudzīgus risinājumus izglītības iestāžu vidē</w:t>
            </w:r>
          </w:p>
        </w:tc>
        <w:tc>
          <w:tcPr>
            <w:tcW w:w="5921" w:type="dxa"/>
            <w:tcMar>
              <w:top w:w="50" w:type="dxa"/>
              <w:left w:w="65" w:type="dxa"/>
              <w:bottom w:w="50" w:type="dxa"/>
              <w:right w:w="65" w:type="dxa"/>
            </w:tcMar>
            <w:vAlign w:val="center"/>
          </w:tcPr>
          <w:p w14:paraId="6E0DCC04" w14:textId="0913B8B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Visās pašvaldības izglītības iestādēs izvērtētas ilgtspējīgu un videi draudzīgu risinājumu ieviešanas iespējas.</w:t>
            </w:r>
            <w:r w:rsidRPr="000369C9">
              <w:rPr>
                <w:rFonts w:ascii="Times New Roman" w:hAnsi="Times New Roman" w:cs="Times New Roman"/>
                <w:color w:val="000000"/>
                <w:sz w:val="24"/>
                <w:szCs w:val="24"/>
              </w:rPr>
              <w:br/>
              <w:t xml:space="preserve">2) </w:t>
            </w:r>
            <w:r w:rsidR="005E1FD9">
              <w:rPr>
                <w:rFonts w:ascii="Times New Roman" w:hAnsi="Times New Roman" w:cs="Times New Roman"/>
                <w:color w:val="000000"/>
                <w:sz w:val="24"/>
                <w:szCs w:val="24"/>
              </w:rPr>
              <w:t>Visās</w:t>
            </w:r>
            <w:r w:rsidRPr="000369C9">
              <w:rPr>
                <w:rFonts w:ascii="Times New Roman" w:hAnsi="Times New Roman" w:cs="Times New Roman"/>
                <w:color w:val="000000"/>
                <w:sz w:val="24"/>
                <w:szCs w:val="24"/>
              </w:rPr>
              <w:t xml:space="preserve"> izglītības iestāžu attīstības plānos iekļauti konkrēti ilgtspējas pasākumi.</w:t>
            </w:r>
            <w:r w:rsidRPr="000369C9">
              <w:rPr>
                <w:rFonts w:ascii="Times New Roman" w:hAnsi="Times New Roman" w:cs="Times New Roman"/>
                <w:color w:val="000000"/>
                <w:sz w:val="24"/>
                <w:szCs w:val="24"/>
              </w:rPr>
              <w:br/>
              <w:t>3) Izglītības iestādēs pakāpeniski ieviesti vismaz divi ilgtspējīgas prakses risinājumi.</w:t>
            </w:r>
          </w:p>
        </w:tc>
        <w:tc>
          <w:tcPr>
            <w:tcW w:w="1134" w:type="dxa"/>
            <w:tcMar>
              <w:top w:w="50" w:type="dxa"/>
              <w:left w:w="65" w:type="dxa"/>
              <w:bottom w:w="50" w:type="dxa"/>
              <w:right w:w="65" w:type="dxa"/>
            </w:tcMar>
            <w:vAlign w:val="center"/>
          </w:tcPr>
          <w:p w14:paraId="2258A70C" w14:textId="172DABF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3E0D38EC" w14:textId="6A6EBF6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 pašvaldība</w:t>
            </w:r>
          </w:p>
        </w:tc>
        <w:tc>
          <w:tcPr>
            <w:tcW w:w="1559" w:type="dxa"/>
            <w:tcMar>
              <w:top w:w="50" w:type="dxa"/>
              <w:left w:w="65" w:type="dxa"/>
              <w:bottom w:w="50" w:type="dxa"/>
              <w:right w:w="65" w:type="dxa"/>
            </w:tcMar>
            <w:vAlign w:val="center"/>
          </w:tcPr>
          <w:p w14:paraId="1C4D8D1A" w14:textId="755F1FE3"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tcMar>
              <w:top w:w="50" w:type="dxa"/>
              <w:left w:w="65" w:type="dxa"/>
              <w:bottom w:w="50" w:type="dxa"/>
              <w:right w:w="65" w:type="dxa"/>
            </w:tcMar>
            <w:vAlign w:val="center"/>
          </w:tcPr>
          <w:p w14:paraId="662AF057" w14:textId="77777777" w:rsidR="00D306EC" w:rsidRDefault="00D306EC" w:rsidP="00D306EC">
            <w:pPr>
              <w:numPr>
                <w:ilvl w:val="0"/>
                <w:numId w:val="11"/>
              </w:numPr>
              <w:pBdr>
                <w:top w:val="nil"/>
                <w:left w:val="nil"/>
                <w:bottom w:val="nil"/>
                <w:right w:val="nil"/>
                <w:between w:val="nil"/>
              </w:pBdr>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83" w:type="dxa"/>
            <w:shd w:val="clear" w:color="auto" w:fill="F7FBFA"/>
            <w:tcMar>
              <w:top w:w="50" w:type="dxa"/>
              <w:left w:w="65" w:type="dxa"/>
              <w:bottom w:w="50" w:type="dxa"/>
              <w:right w:w="65" w:type="dxa"/>
            </w:tcMar>
            <w:vAlign w:val="center"/>
          </w:tcPr>
          <w:p w14:paraId="185327E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92E8AC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98EE78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1A55342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AA4DF09" w14:textId="77777777" w:rsidTr="0033161A">
        <w:trPr>
          <w:gridAfter w:val="1"/>
          <w:wAfter w:w="34" w:type="dxa"/>
          <w:jc w:val="center"/>
        </w:trPr>
        <w:tc>
          <w:tcPr>
            <w:tcW w:w="988" w:type="dxa"/>
            <w:tcMar>
              <w:top w:w="50" w:type="dxa"/>
              <w:left w:w="65" w:type="dxa"/>
              <w:bottom w:w="50" w:type="dxa"/>
              <w:right w:w="65" w:type="dxa"/>
            </w:tcMar>
            <w:vAlign w:val="center"/>
          </w:tcPr>
          <w:p w14:paraId="4316070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R-5-2</w:t>
            </w:r>
          </w:p>
        </w:tc>
        <w:tc>
          <w:tcPr>
            <w:tcW w:w="2300" w:type="dxa"/>
            <w:tcMar>
              <w:top w:w="50" w:type="dxa"/>
              <w:left w:w="65" w:type="dxa"/>
              <w:bottom w:w="50" w:type="dxa"/>
              <w:right w:w="65" w:type="dxa"/>
            </w:tcMar>
            <w:vAlign w:val="center"/>
          </w:tcPr>
          <w:p w14:paraId="3F17788C" w14:textId="78459E3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izglītības iestāžu infrastruktūras, vides pieejamības un materiāltehniskās bāzes atbilstību programmu īstenošanai</w:t>
            </w:r>
          </w:p>
        </w:tc>
        <w:tc>
          <w:tcPr>
            <w:tcW w:w="5921" w:type="dxa"/>
            <w:tcMar>
              <w:top w:w="50" w:type="dxa"/>
              <w:left w:w="65" w:type="dxa"/>
              <w:bottom w:w="50" w:type="dxa"/>
              <w:right w:w="65" w:type="dxa"/>
            </w:tcMar>
            <w:vAlign w:val="center"/>
          </w:tcPr>
          <w:p w14:paraId="02785BC5" w14:textId="6871751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Izglītības iestādes izvērtē un plāno nepieciešamos infrastruktūras uzlabojumus un pakāpenisk</w:t>
            </w:r>
            <w:r w:rsidR="00560B3F">
              <w:rPr>
                <w:rFonts w:ascii="Times New Roman" w:hAnsi="Times New Roman" w:cs="Times New Roman"/>
                <w:color w:val="000000"/>
                <w:sz w:val="24"/>
                <w:szCs w:val="24"/>
              </w:rPr>
              <w:t>i</w:t>
            </w:r>
            <w:r w:rsidRPr="000369C9">
              <w:rPr>
                <w:rFonts w:ascii="Times New Roman" w:hAnsi="Times New Roman" w:cs="Times New Roman"/>
                <w:color w:val="000000"/>
                <w:sz w:val="24"/>
                <w:szCs w:val="24"/>
              </w:rPr>
              <w:t xml:space="preserve"> atjauno materiāltehnisko bāzi.</w:t>
            </w:r>
            <w:r w:rsidRPr="000369C9">
              <w:rPr>
                <w:rFonts w:ascii="Times New Roman" w:hAnsi="Times New Roman" w:cs="Times New Roman"/>
                <w:color w:val="000000"/>
                <w:sz w:val="24"/>
                <w:szCs w:val="24"/>
              </w:rPr>
              <w:br/>
              <w:t>2) Tiek plānota vides pieejamības risinājumu ieviešana atbilstoši vajadzībām un normatīvo aktu prasībām.</w:t>
            </w:r>
            <w:r w:rsidRPr="000369C9">
              <w:rPr>
                <w:rFonts w:ascii="Times New Roman" w:hAnsi="Times New Roman" w:cs="Times New Roman"/>
                <w:color w:val="000000"/>
                <w:sz w:val="24"/>
                <w:szCs w:val="24"/>
              </w:rPr>
              <w:br/>
              <w:t xml:space="preserve">3) Visās izglītības iestādēs ir nodrošināta </w:t>
            </w:r>
            <w:r w:rsidR="005E1FD9">
              <w:rPr>
                <w:rFonts w:ascii="Times New Roman" w:hAnsi="Times New Roman" w:cs="Times New Roman"/>
                <w:color w:val="000000"/>
                <w:sz w:val="24"/>
                <w:szCs w:val="24"/>
              </w:rPr>
              <w:t xml:space="preserve">mācību procesam </w:t>
            </w:r>
            <w:r w:rsidRPr="000369C9">
              <w:rPr>
                <w:rFonts w:ascii="Times New Roman" w:hAnsi="Times New Roman" w:cs="Times New Roman"/>
                <w:color w:val="000000"/>
                <w:sz w:val="24"/>
                <w:szCs w:val="24"/>
              </w:rPr>
              <w:t>nepieciešamā materiāltehniskā bāze.</w:t>
            </w:r>
          </w:p>
        </w:tc>
        <w:tc>
          <w:tcPr>
            <w:tcW w:w="1134" w:type="dxa"/>
            <w:tcMar>
              <w:top w:w="50" w:type="dxa"/>
              <w:left w:w="65" w:type="dxa"/>
              <w:bottom w:w="50" w:type="dxa"/>
              <w:right w:w="65" w:type="dxa"/>
            </w:tcMar>
            <w:vAlign w:val="center"/>
          </w:tcPr>
          <w:p w14:paraId="5E653DED" w14:textId="412CD62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6D059120" w14:textId="7D4EF3E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GNP</w:t>
            </w:r>
          </w:p>
        </w:tc>
        <w:tc>
          <w:tcPr>
            <w:tcW w:w="1559" w:type="dxa"/>
            <w:tcMar>
              <w:top w:w="50" w:type="dxa"/>
              <w:left w:w="65" w:type="dxa"/>
              <w:bottom w:w="50" w:type="dxa"/>
              <w:right w:w="65" w:type="dxa"/>
            </w:tcMar>
            <w:vAlign w:val="center"/>
          </w:tcPr>
          <w:p w14:paraId="099D7C47" w14:textId="6AE6E28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shd w:val="clear" w:color="auto" w:fill="F7FBFA"/>
            <w:tcMar>
              <w:top w:w="50" w:type="dxa"/>
              <w:left w:w="65" w:type="dxa"/>
              <w:bottom w:w="50" w:type="dxa"/>
              <w:right w:w="65" w:type="dxa"/>
            </w:tcMar>
            <w:vAlign w:val="center"/>
          </w:tcPr>
          <w:p w14:paraId="79B568C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F82D62B"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195F0AF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E3442F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5F95E5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80867D4" w14:textId="77777777" w:rsidTr="0033161A">
        <w:trPr>
          <w:gridAfter w:val="1"/>
          <w:wAfter w:w="34" w:type="dxa"/>
          <w:jc w:val="center"/>
        </w:trPr>
        <w:tc>
          <w:tcPr>
            <w:tcW w:w="988" w:type="dxa"/>
            <w:tcMar>
              <w:top w:w="50" w:type="dxa"/>
              <w:left w:w="65" w:type="dxa"/>
              <w:bottom w:w="50" w:type="dxa"/>
              <w:right w:w="65" w:type="dxa"/>
            </w:tcMar>
            <w:vAlign w:val="center"/>
          </w:tcPr>
          <w:p w14:paraId="120D354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R-5-3</w:t>
            </w:r>
          </w:p>
        </w:tc>
        <w:tc>
          <w:tcPr>
            <w:tcW w:w="2300" w:type="dxa"/>
            <w:tcMar>
              <w:top w:w="50" w:type="dxa"/>
              <w:left w:w="65" w:type="dxa"/>
              <w:bottom w:w="50" w:type="dxa"/>
              <w:right w:w="65" w:type="dxa"/>
            </w:tcMar>
            <w:vAlign w:val="center"/>
          </w:tcPr>
          <w:p w14:paraId="1FC20345" w14:textId="63B66A1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Pilnveidot izglītojamo nokļūšanas uz izglītības iestādi risinājumus</w:t>
            </w:r>
          </w:p>
        </w:tc>
        <w:tc>
          <w:tcPr>
            <w:tcW w:w="5921" w:type="dxa"/>
            <w:tcMar>
              <w:top w:w="50" w:type="dxa"/>
              <w:left w:w="65" w:type="dxa"/>
              <w:bottom w:w="50" w:type="dxa"/>
              <w:right w:w="65" w:type="dxa"/>
            </w:tcMar>
            <w:vAlign w:val="center"/>
          </w:tcPr>
          <w:p w14:paraId="7104280F" w14:textId="5C6696B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Tiek nodrošināta skolēnu pārvadājumu risinājumu regulāra izvērtēšana un pilnveide</w:t>
            </w:r>
            <w:r w:rsidRPr="000369C9">
              <w:rPr>
                <w:rFonts w:ascii="Times New Roman" w:hAnsi="Times New Roman" w:cs="Times New Roman"/>
                <w:color w:val="000000"/>
                <w:sz w:val="24"/>
                <w:szCs w:val="24"/>
              </w:rPr>
              <w:br/>
              <w:t>2) Izglītojamie ceļā uz</w:t>
            </w:r>
            <w:r w:rsidR="005E1FD9">
              <w:rPr>
                <w:rFonts w:ascii="Times New Roman" w:hAnsi="Times New Roman" w:cs="Times New Roman"/>
                <w:color w:val="000000"/>
                <w:sz w:val="24"/>
                <w:szCs w:val="24"/>
              </w:rPr>
              <w:t>/</w:t>
            </w:r>
            <w:r w:rsidRPr="000369C9">
              <w:rPr>
                <w:rFonts w:ascii="Times New Roman" w:hAnsi="Times New Roman" w:cs="Times New Roman"/>
                <w:color w:val="000000"/>
                <w:sz w:val="24"/>
                <w:szCs w:val="24"/>
              </w:rPr>
              <w:t>no skolas pavada ne ilgāk kā 45 minūtes.</w:t>
            </w:r>
          </w:p>
        </w:tc>
        <w:tc>
          <w:tcPr>
            <w:tcW w:w="1134" w:type="dxa"/>
            <w:tcMar>
              <w:top w:w="50" w:type="dxa"/>
              <w:left w:w="65" w:type="dxa"/>
              <w:bottom w:w="50" w:type="dxa"/>
              <w:right w:w="65" w:type="dxa"/>
            </w:tcMar>
            <w:vAlign w:val="center"/>
          </w:tcPr>
          <w:p w14:paraId="4781B7EB" w14:textId="273E33D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GNP</w:t>
            </w:r>
          </w:p>
        </w:tc>
        <w:tc>
          <w:tcPr>
            <w:tcW w:w="1276" w:type="dxa"/>
            <w:tcMar>
              <w:top w:w="50" w:type="dxa"/>
              <w:left w:w="65" w:type="dxa"/>
              <w:bottom w:w="50" w:type="dxa"/>
              <w:right w:w="65" w:type="dxa"/>
            </w:tcMar>
            <w:vAlign w:val="center"/>
          </w:tcPr>
          <w:p w14:paraId="56797E92" w14:textId="08507EB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0DF99CD4" w14:textId="726CEED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w:t>
            </w:r>
          </w:p>
        </w:tc>
        <w:tc>
          <w:tcPr>
            <w:tcW w:w="284" w:type="dxa"/>
            <w:shd w:val="clear" w:color="auto" w:fill="F7FBFA"/>
            <w:tcMar>
              <w:top w:w="50" w:type="dxa"/>
              <w:left w:w="65" w:type="dxa"/>
              <w:bottom w:w="50" w:type="dxa"/>
              <w:right w:w="65" w:type="dxa"/>
            </w:tcMar>
            <w:vAlign w:val="center"/>
          </w:tcPr>
          <w:p w14:paraId="3C02392C"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C5823C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1C6063A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8DADA0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EEAFD6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49467C85"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5584232E"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RV-6 Digitālo risinājumu pieejamības un izmantošanas paplašināšana izglītībā</w:t>
            </w:r>
          </w:p>
        </w:tc>
      </w:tr>
      <w:tr w:rsidR="00D306EC" w14:paraId="2692F951" w14:textId="77777777" w:rsidTr="0033161A">
        <w:trPr>
          <w:gridAfter w:val="1"/>
          <w:wAfter w:w="34" w:type="dxa"/>
          <w:jc w:val="center"/>
        </w:trPr>
        <w:tc>
          <w:tcPr>
            <w:tcW w:w="988" w:type="dxa"/>
            <w:tcMar>
              <w:top w:w="50" w:type="dxa"/>
              <w:left w:w="65" w:type="dxa"/>
              <w:bottom w:w="50" w:type="dxa"/>
              <w:right w:w="65" w:type="dxa"/>
            </w:tcMar>
            <w:vAlign w:val="center"/>
          </w:tcPr>
          <w:p w14:paraId="3023C7DE"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R-6-1</w:t>
            </w:r>
          </w:p>
        </w:tc>
        <w:tc>
          <w:tcPr>
            <w:tcW w:w="2300" w:type="dxa"/>
            <w:tcMar>
              <w:top w:w="50" w:type="dxa"/>
              <w:left w:w="65" w:type="dxa"/>
              <w:bottom w:w="50" w:type="dxa"/>
              <w:right w:w="65" w:type="dxa"/>
            </w:tcMar>
            <w:vAlign w:val="center"/>
          </w:tcPr>
          <w:p w14:paraId="67B76969" w14:textId="45D2D79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Pilnveidot pedagogu digitālās kompetences</w:t>
            </w:r>
          </w:p>
        </w:tc>
        <w:tc>
          <w:tcPr>
            <w:tcW w:w="5921" w:type="dxa"/>
            <w:tcMar>
              <w:top w:w="50" w:type="dxa"/>
              <w:left w:w="65" w:type="dxa"/>
              <w:bottom w:w="50" w:type="dxa"/>
              <w:right w:w="65" w:type="dxa"/>
            </w:tcMar>
            <w:vAlign w:val="center"/>
          </w:tcPr>
          <w:p w14:paraId="0253D237" w14:textId="4D6298F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Regulāri veikta pedagogu digitālo prasmju pašnovērtēšana un attīstības vajadzību kartēšana.</w:t>
            </w:r>
            <w:r w:rsidRPr="000369C9">
              <w:rPr>
                <w:rFonts w:ascii="Times New Roman" w:hAnsi="Times New Roman" w:cs="Times New Roman"/>
                <w:color w:val="000000"/>
                <w:sz w:val="24"/>
                <w:szCs w:val="24"/>
              </w:rPr>
              <w:br/>
              <w:t>2) Pedagogiem nodrošinātas digitālo prasmju pilnveides programmas atbilstoši iestāžu vajadzībām.</w:t>
            </w:r>
            <w:r w:rsidRPr="000369C9">
              <w:rPr>
                <w:rFonts w:ascii="Times New Roman" w:hAnsi="Times New Roman" w:cs="Times New Roman"/>
                <w:color w:val="000000"/>
                <w:sz w:val="24"/>
                <w:szCs w:val="24"/>
              </w:rPr>
              <w:br/>
              <w:t>3)</w:t>
            </w:r>
            <w:r w:rsidR="005E1FD9">
              <w:rPr>
                <w:rFonts w:ascii="Times New Roman" w:hAnsi="Times New Roman" w:cs="Times New Roman"/>
                <w:color w:val="000000"/>
                <w:sz w:val="24"/>
                <w:szCs w:val="24"/>
              </w:rPr>
              <w:t xml:space="preserve"> </w:t>
            </w:r>
            <w:r w:rsidRPr="000369C9">
              <w:rPr>
                <w:rFonts w:ascii="Times New Roman" w:hAnsi="Times New Roman" w:cs="Times New Roman"/>
                <w:color w:val="000000"/>
                <w:sz w:val="24"/>
                <w:szCs w:val="24"/>
              </w:rPr>
              <w:t>Visi pedagogi mērķtiecīgi izmanto digitālos risinājumus mācību procesā </w:t>
            </w:r>
          </w:p>
        </w:tc>
        <w:tc>
          <w:tcPr>
            <w:tcW w:w="1134" w:type="dxa"/>
            <w:tcMar>
              <w:top w:w="50" w:type="dxa"/>
              <w:left w:w="65" w:type="dxa"/>
              <w:bottom w:w="50" w:type="dxa"/>
              <w:right w:w="65" w:type="dxa"/>
            </w:tcMar>
            <w:vAlign w:val="center"/>
          </w:tcPr>
          <w:p w14:paraId="64B43F20" w14:textId="6DA5302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izglītības iestādes</w:t>
            </w:r>
          </w:p>
        </w:tc>
        <w:tc>
          <w:tcPr>
            <w:tcW w:w="1276" w:type="dxa"/>
            <w:tcMar>
              <w:top w:w="50" w:type="dxa"/>
              <w:left w:w="65" w:type="dxa"/>
              <w:bottom w:w="50" w:type="dxa"/>
              <w:right w:w="65" w:type="dxa"/>
            </w:tcMar>
            <w:vAlign w:val="center"/>
          </w:tcPr>
          <w:p w14:paraId="71E6A2D7" w14:textId="112A46B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ITKC</w:t>
            </w:r>
          </w:p>
        </w:tc>
        <w:tc>
          <w:tcPr>
            <w:tcW w:w="1559" w:type="dxa"/>
            <w:tcMar>
              <w:top w:w="50" w:type="dxa"/>
              <w:left w:w="65" w:type="dxa"/>
              <w:bottom w:w="50" w:type="dxa"/>
              <w:right w:w="65" w:type="dxa"/>
            </w:tcMar>
            <w:vAlign w:val="center"/>
          </w:tcPr>
          <w:p w14:paraId="3801F862" w14:textId="45ED491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ESF</w:t>
            </w:r>
          </w:p>
        </w:tc>
        <w:tc>
          <w:tcPr>
            <w:tcW w:w="284" w:type="dxa"/>
            <w:shd w:val="clear" w:color="auto" w:fill="F7FBFA"/>
            <w:tcMar>
              <w:top w:w="50" w:type="dxa"/>
              <w:left w:w="65" w:type="dxa"/>
              <w:bottom w:w="50" w:type="dxa"/>
              <w:right w:w="65" w:type="dxa"/>
            </w:tcMar>
            <w:vAlign w:val="center"/>
          </w:tcPr>
          <w:p w14:paraId="3EA29F3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FC2019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0C452E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6AC44C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9D835C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EF7DFEC" w14:textId="77777777" w:rsidTr="0033161A">
        <w:trPr>
          <w:gridAfter w:val="1"/>
          <w:wAfter w:w="34" w:type="dxa"/>
          <w:jc w:val="center"/>
        </w:trPr>
        <w:tc>
          <w:tcPr>
            <w:tcW w:w="988" w:type="dxa"/>
            <w:tcMar>
              <w:top w:w="50" w:type="dxa"/>
              <w:left w:w="65" w:type="dxa"/>
              <w:bottom w:w="50" w:type="dxa"/>
              <w:right w:w="65" w:type="dxa"/>
            </w:tcMar>
            <w:vAlign w:val="center"/>
          </w:tcPr>
          <w:p w14:paraId="6F7367D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R-6-2</w:t>
            </w:r>
          </w:p>
        </w:tc>
        <w:tc>
          <w:tcPr>
            <w:tcW w:w="2300" w:type="dxa"/>
            <w:tcMar>
              <w:top w:w="50" w:type="dxa"/>
              <w:left w:w="65" w:type="dxa"/>
              <w:bottom w:w="50" w:type="dxa"/>
              <w:right w:w="65" w:type="dxa"/>
            </w:tcMar>
            <w:vAlign w:val="center"/>
          </w:tcPr>
          <w:p w14:paraId="3963DE5A" w14:textId="71DE50B7"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izglītības iestādes ar mācību procesam nepieciešamo IKT aprīkojumu</w:t>
            </w:r>
          </w:p>
        </w:tc>
        <w:tc>
          <w:tcPr>
            <w:tcW w:w="5921" w:type="dxa"/>
            <w:tcMar>
              <w:top w:w="50" w:type="dxa"/>
              <w:left w:w="65" w:type="dxa"/>
              <w:bottom w:w="50" w:type="dxa"/>
              <w:right w:w="65" w:type="dxa"/>
            </w:tcMar>
            <w:vAlign w:val="center"/>
          </w:tcPr>
          <w:p w14:paraId="32894B2A" w14:textId="77777777" w:rsidR="00D306EC" w:rsidRPr="000369C9" w:rsidRDefault="00D306EC" w:rsidP="00D306EC">
            <w:pPr>
              <w:pStyle w:val="Paraststmeklis"/>
              <w:spacing w:before="0" w:beforeAutospacing="0" w:after="0" w:afterAutospacing="0"/>
            </w:pPr>
            <w:r w:rsidRPr="000369C9">
              <w:rPr>
                <w:color w:val="000000"/>
              </w:rPr>
              <w:t>1) Izglītības iestādēs ir mūsdienīgam mācību procesam nepieciešamās digitālās ierīces.</w:t>
            </w:r>
          </w:p>
          <w:p w14:paraId="4755F989" w14:textId="4A0804C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2) Administratīv</w:t>
            </w:r>
            <w:r w:rsidR="00E91DFB">
              <w:rPr>
                <w:rFonts w:ascii="Times New Roman" w:hAnsi="Times New Roman" w:cs="Times New Roman"/>
                <w:color w:val="000000"/>
                <w:sz w:val="24"/>
                <w:szCs w:val="24"/>
              </w:rPr>
              <w:t>ajam</w:t>
            </w:r>
            <w:r w:rsidRPr="000369C9">
              <w:rPr>
                <w:rFonts w:ascii="Times New Roman" w:hAnsi="Times New Roman" w:cs="Times New Roman"/>
                <w:color w:val="000000"/>
                <w:sz w:val="24"/>
                <w:szCs w:val="24"/>
              </w:rPr>
              <w:t xml:space="preserve"> personāl</w:t>
            </w:r>
            <w:r w:rsidR="00E91DFB">
              <w:rPr>
                <w:rFonts w:ascii="Times New Roman" w:hAnsi="Times New Roman" w:cs="Times New Roman"/>
                <w:color w:val="000000"/>
                <w:sz w:val="24"/>
                <w:szCs w:val="24"/>
              </w:rPr>
              <w:t>am tiek</w:t>
            </w:r>
            <w:r w:rsidRPr="000369C9">
              <w:rPr>
                <w:rFonts w:ascii="Times New Roman" w:hAnsi="Times New Roman" w:cs="Times New Roman"/>
                <w:color w:val="000000"/>
                <w:sz w:val="24"/>
                <w:szCs w:val="24"/>
              </w:rPr>
              <w:t xml:space="preserve"> nodrošināts darba pienākumu veikšanai nepieciešam</w:t>
            </w:r>
            <w:r w:rsidR="00E91DFB">
              <w:rPr>
                <w:rFonts w:ascii="Times New Roman" w:hAnsi="Times New Roman" w:cs="Times New Roman"/>
                <w:color w:val="000000"/>
                <w:sz w:val="24"/>
                <w:szCs w:val="24"/>
              </w:rPr>
              <w:t>ais</w:t>
            </w:r>
            <w:r w:rsidRPr="000369C9">
              <w:rPr>
                <w:rFonts w:ascii="Times New Roman" w:hAnsi="Times New Roman" w:cs="Times New Roman"/>
                <w:color w:val="000000"/>
                <w:sz w:val="24"/>
                <w:szCs w:val="24"/>
              </w:rPr>
              <w:t xml:space="preserve"> </w:t>
            </w:r>
            <w:r w:rsidR="009B7108">
              <w:rPr>
                <w:rFonts w:ascii="Times New Roman" w:hAnsi="Times New Roman" w:cs="Times New Roman"/>
                <w:color w:val="000000"/>
                <w:sz w:val="24"/>
                <w:szCs w:val="24"/>
              </w:rPr>
              <w:t>IKT</w:t>
            </w:r>
            <w:r w:rsidRPr="000369C9">
              <w:rPr>
                <w:rFonts w:ascii="Times New Roman" w:hAnsi="Times New Roman" w:cs="Times New Roman"/>
                <w:color w:val="000000"/>
                <w:sz w:val="24"/>
                <w:szCs w:val="24"/>
              </w:rPr>
              <w:t xml:space="preserve"> atbalst</w:t>
            </w:r>
            <w:r w:rsidR="00E91DFB">
              <w:rPr>
                <w:rFonts w:ascii="Times New Roman" w:hAnsi="Times New Roman" w:cs="Times New Roman"/>
                <w:color w:val="000000"/>
                <w:sz w:val="24"/>
                <w:szCs w:val="24"/>
              </w:rPr>
              <w:t>s</w:t>
            </w:r>
            <w:r w:rsidRPr="000369C9">
              <w:rPr>
                <w:rFonts w:ascii="Times New Roman" w:hAnsi="Times New Roman" w:cs="Times New Roman"/>
                <w:color w:val="000000"/>
                <w:sz w:val="24"/>
                <w:szCs w:val="24"/>
              </w:rPr>
              <w:t>.</w:t>
            </w:r>
            <w:r w:rsidRPr="000369C9">
              <w:rPr>
                <w:rFonts w:ascii="Times New Roman" w:hAnsi="Times New Roman" w:cs="Times New Roman"/>
                <w:color w:val="000000"/>
                <w:sz w:val="24"/>
                <w:szCs w:val="24"/>
              </w:rPr>
              <w:br/>
              <w:t>3) Pašvaldības līmenī ir izstrādāts plāns novecojušo digitālo iekārtu nomaiņai.</w:t>
            </w:r>
          </w:p>
        </w:tc>
        <w:tc>
          <w:tcPr>
            <w:tcW w:w="1134" w:type="dxa"/>
            <w:tcMar>
              <w:top w:w="50" w:type="dxa"/>
              <w:left w:w="65" w:type="dxa"/>
              <w:bottom w:w="50" w:type="dxa"/>
              <w:right w:w="65" w:type="dxa"/>
            </w:tcMar>
            <w:vAlign w:val="center"/>
          </w:tcPr>
          <w:p w14:paraId="4852EA9D" w14:textId="53A1515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ITKC nodaļa</w:t>
            </w:r>
          </w:p>
        </w:tc>
        <w:tc>
          <w:tcPr>
            <w:tcW w:w="1276" w:type="dxa"/>
            <w:tcMar>
              <w:top w:w="50" w:type="dxa"/>
              <w:left w:w="65" w:type="dxa"/>
              <w:bottom w:w="50" w:type="dxa"/>
              <w:right w:w="65" w:type="dxa"/>
            </w:tcMar>
            <w:vAlign w:val="center"/>
          </w:tcPr>
          <w:p w14:paraId="2FFF6DD1" w14:textId="08910E2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7524AA2A" w14:textId="5952846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tcMar>
              <w:top w:w="50" w:type="dxa"/>
              <w:left w:w="65" w:type="dxa"/>
              <w:bottom w:w="50" w:type="dxa"/>
              <w:right w:w="65" w:type="dxa"/>
            </w:tcMar>
            <w:vAlign w:val="center"/>
          </w:tcPr>
          <w:p w14:paraId="1AA0F2CA" w14:textId="77777777" w:rsidR="00D306EC" w:rsidRDefault="00D306EC" w:rsidP="00D306EC">
            <w:pPr>
              <w:jc w:val="center"/>
              <w:rPr>
                <w:rFonts w:ascii="Times New Roman" w:eastAsia="Times New Roman" w:hAnsi="Times New Roman" w:cs="Times New Roman"/>
                <w:sz w:val="24"/>
                <w:szCs w:val="24"/>
              </w:rPr>
            </w:pPr>
          </w:p>
        </w:tc>
        <w:tc>
          <w:tcPr>
            <w:tcW w:w="283" w:type="dxa"/>
            <w:tcMar>
              <w:top w:w="50" w:type="dxa"/>
              <w:left w:w="65" w:type="dxa"/>
              <w:bottom w:w="50" w:type="dxa"/>
              <w:right w:w="65" w:type="dxa"/>
            </w:tcMar>
            <w:vAlign w:val="center"/>
          </w:tcPr>
          <w:p w14:paraId="2B8EE7A8" w14:textId="77777777" w:rsidR="00D306EC" w:rsidRDefault="00D306EC" w:rsidP="00D306EC">
            <w:pPr>
              <w:jc w:val="center"/>
              <w:rPr>
                <w:rFonts w:ascii="Times New Roman" w:eastAsia="Times New Roman" w:hAnsi="Times New Roman" w:cs="Times New Roman"/>
                <w:sz w:val="24"/>
                <w:szCs w:val="24"/>
              </w:rPr>
            </w:pPr>
          </w:p>
        </w:tc>
        <w:tc>
          <w:tcPr>
            <w:tcW w:w="284" w:type="dxa"/>
            <w:shd w:val="clear" w:color="auto" w:fill="F7FBFA"/>
            <w:tcMar>
              <w:top w:w="50" w:type="dxa"/>
              <w:left w:w="65" w:type="dxa"/>
              <w:bottom w:w="50" w:type="dxa"/>
              <w:right w:w="65" w:type="dxa"/>
            </w:tcMar>
            <w:vAlign w:val="center"/>
          </w:tcPr>
          <w:p w14:paraId="2459DB5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63F909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F9B96D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66E91CB1" w14:textId="77777777" w:rsidTr="0033161A">
        <w:trPr>
          <w:gridAfter w:val="1"/>
          <w:wAfter w:w="34" w:type="dxa"/>
          <w:jc w:val="center"/>
        </w:trPr>
        <w:tc>
          <w:tcPr>
            <w:tcW w:w="988" w:type="dxa"/>
            <w:tcMar>
              <w:top w:w="50" w:type="dxa"/>
              <w:left w:w="65" w:type="dxa"/>
              <w:bottom w:w="50" w:type="dxa"/>
              <w:right w:w="65" w:type="dxa"/>
            </w:tcMar>
            <w:vAlign w:val="center"/>
          </w:tcPr>
          <w:p w14:paraId="465644C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R-6-3</w:t>
            </w:r>
          </w:p>
        </w:tc>
        <w:tc>
          <w:tcPr>
            <w:tcW w:w="2300" w:type="dxa"/>
            <w:tcMar>
              <w:top w:w="50" w:type="dxa"/>
              <w:left w:w="65" w:type="dxa"/>
              <w:bottom w:w="50" w:type="dxa"/>
              <w:right w:w="65" w:type="dxa"/>
            </w:tcMar>
            <w:vAlign w:val="center"/>
          </w:tcPr>
          <w:p w14:paraId="7698D97C" w14:textId="54BB3CA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Izveidot digitālās attīstības pārvaldības un koordinācijas modeli pašvaldībā</w:t>
            </w:r>
          </w:p>
        </w:tc>
        <w:tc>
          <w:tcPr>
            <w:tcW w:w="5921" w:type="dxa"/>
            <w:tcMar>
              <w:top w:w="50" w:type="dxa"/>
              <w:left w:w="65" w:type="dxa"/>
              <w:bottom w:w="50" w:type="dxa"/>
              <w:right w:w="65" w:type="dxa"/>
            </w:tcMar>
            <w:vAlign w:val="center"/>
          </w:tcPr>
          <w:p w14:paraId="60DC526C" w14:textId="334A8D3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Izveidota vadības grupa digitālās attīstības koordinēšanai izglītības jomā.</w:t>
            </w:r>
            <w:r w:rsidRPr="000369C9">
              <w:rPr>
                <w:rFonts w:ascii="Times New Roman" w:hAnsi="Times New Roman" w:cs="Times New Roman"/>
                <w:color w:val="000000"/>
                <w:sz w:val="24"/>
                <w:szCs w:val="24"/>
              </w:rPr>
              <w:br/>
              <w:t>2) Katrā izglītības iestādē noteikta IKT atbildīgā persona un IT mentors.</w:t>
            </w:r>
            <w:r w:rsidRPr="000369C9">
              <w:rPr>
                <w:rFonts w:ascii="Times New Roman" w:hAnsi="Times New Roman" w:cs="Times New Roman"/>
                <w:color w:val="000000"/>
                <w:sz w:val="24"/>
                <w:szCs w:val="24"/>
              </w:rPr>
              <w:br/>
              <w:t>3) Regulāri tiek iegūti un analizēti dati par digitālo platformu lietošanu izglītības iestādēs. Izglītības iestādēm  tiek sniegti ieteikumi to efektīvai lietošanai.</w:t>
            </w:r>
          </w:p>
        </w:tc>
        <w:tc>
          <w:tcPr>
            <w:tcW w:w="1134" w:type="dxa"/>
            <w:tcMar>
              <w:top w:w="50" w:type="dxa"/>
              <w:left w:w="65" w:type="dxa"/>
              <w:bottom w:w="50" w:type="dxa"/>
              <w:right w:w="65" w:type="dxa"/>
            </w:tcMar>
            <w:vAlign w:val="center"/>
          </w:tcPr>
          <w:p w14:paraId="7F52D41E" w14:textId="2C8FD4B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ITKC</w:t>
            </w:r>
          </w:p>
        </w:tc>
        <w:tc>
          <w:tcPr>
            <w:tcW w:w="1276" w:type="dxa"/>
            <w:tcMar>
              <w:top w:w="50" w:type="dxa"/>
              <w:left w:w="65" w:type="dxa"/>
              <w:bottom w:w="50" w:type="dxa"/>
              <w:right w:w="65" w:type="dxa"/>
            </w:tcMar>
            <w:vAlign w:val="center"/>
          </w:tcPr>
          <w:p w14:paraId="27A08FC4" w14:textId="5709B94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55B81843" w14:textId="0CDCEE6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shd w:val="clear" w:color="auto" w:fill="F7FBFA"/>
            <w:tcMar>
              <w:top w:w="50" w:type="dxa"/>
              <w:left w:w="65" w:type="dxa"/>
              <w:bottom w:w="50" w:type="dxa"/>
              <w:right w:w="65" w:type="dxa"/>
            </w:tcMar>
            <w:vAlign w:val="center"/>
          </w:tcPr>
          <w:p w14:paraId="128795D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768B0D5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F8CFA4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6E6A974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A39CFE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9198C78" w14:textId="77777777" w:rsidTr="0033161A">
        <w:trPr>
          <w:gridAfter w:val="1"/>
          <w:wAfter w:w="34" w:type="dxa"/>
          <w:jc w:val="center"/>
        </w:trPr>
        <w:tc>
          <w:tcPr>
            <w:tcW w:w="988" w:type="dxa"/>
            <w:tcMar>
              <w:top w:w="50" w:type="dxa"/>
              <w:left w:w="65" w:type="dxa"/>
              <w:bottom w:w="50" w:type="dxa"/>
              <w:right w:w="65" w:type="dxa"/>
            </w:tcMar>
            <w:vAlign w:val="center"/>
          </w:tcPr>
          <w:p w14:paraId="17FE9B5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R-6-4</w:t>
            </w:r>
          </w:p>
        </w:tc>
        <w:tc>
          <w:tcPr>
            <w:tcW w:w="2300" w:type="dxa"/>
            <w:tcMar>
              <w:top w:w="50" w:type="dxa"/>
              <w:left w:w="65" w:type="dxa"/>
              <w:bottom w:w="50" w:type="dxa"/>
              <w:right w:w="65" w:type="dxa"/>
            </w:tcMar>
            <w:vAlign w:val="center"/>
          </w:tcPr>
          <w:p w14:paraId="1D9A9880" w14:textId="1590154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kvalitatīvu bezvadu tīklu un interneta piekļuvi izglītības iestādēs</w:t>
            </w:r>
          </w:p>
        </w:tc>
        <w:tc>
          <w:tcPr>
            <w:tcW w:w="5921" w:type="dxa"/>
            <w:tcMar>
              <w:top w:w="50" w:type="dxa"/>
              <w:left w:w="65" w:type="dxa"/>
              <w:bottom w:w="50" w:type="dxa"/>
              <w:right w:w="65" w:type="dxa"/>
            </w:tcMar>
            <w:vAlign w:val="center"/>
          </w:tcPr>
          <w:p w14:paraId="4ED920F2" w14:textId="0AD9EB8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Visās izglītības iestādēs nodrošināts stabils interneta pieslēgums mācību procesa vajadzībām.</w:t>
            </w:r>
            <w:r w:rsidRPr="000369C9">
              <w:rPr>
                <w:rFonts w:ascii="Times New Roman" w:hAnsi="Times New Roman" w:cs="Times New Roman"/>
                <w:color w:val="000000"/>
                <w:sz w:val="24"/>
                <w:szCs w:val="24"/>
              </w:rPr>
              <w:br/>
              <w:t>2) Nodrošināts pilnvērtīgs bezvadu tīkla pārklājums mācību telpās.</w:t>
            </w:r>
            <w:r w:rsidRPr="000369C9">
              <w:rPr>
                <w:rFonts w:ascii="Times New Roman" w:hAnsi="Times New Roman" w:cs="Times New Roman"/>
                <w:color w:val="000000"/>
                <w:sz w:val="24"/>
                <w:szCs w:val="24"/>
              </w:rPr>
              <w:br/>
              <w:t>3) Interneta un iekšējā tīkla jauda atbilst izglītības iestāžu darba slodzei un digitālo risinājumu izmantošanas vajadzībām.</w:t>
            </w:r>
          </w:p>
        </w:tc>
        <w:tc>
          <w:tcPr>
            <w:tcW w:w="1134" w:type="dxa"/>
            <w:tcMar>
              <w:top w:w="50" w:type="dxa"/>
              <w:left w:w="65" w:type="dxa"/>
              <w:bottom w:w="50" w:type="dxa"/>
              <w:right w:w="65" w:type="dxa"/>
            </w:tcMar>
            <w:vAlign w:val="center"/>
          </w:tcPr>
          <w:p w14:paraId="7AD1B176" w14:textId="34439C9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GNP</w:t>
            </w:r>
          </w:p>
        </w:tc>
        <w:tc>
          <w:tcPr>
            <w:tcW w:w="1276" w:type="dxa"/>
            <w:tcMar>
              <w:top w:w="50" w:type="dxa"/>
              <w:left w:w="65" w:type="dxa"/>
              <w:bottom w:w="50" w:type="dxa"/>
              <w:right w:w="65" w:type="dxa"/>
            </w:tcMar>
            <w:vAlign w:val="center"/>
          </w:tcPr>
          <w:p w14:paraId="5991FBFE" w14:textId="0A52A97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Skolu vadība; ITKC </w:t>
            </w:r>
          </w:p>
        </w:tc>
        <w:tc>
          <w:tcPr>
            <w:tcW w:w="1559" w:type="dxa"/>
            <w:tcMar>
              <w:top w:w="50" w:type="dxa"/>
              <w:left w:w="65" w:type="dxa"/>
              <w:bottom w:w="50" w:type="dxa"/>
              <w:right w:w="65" w:type="dxa"/>
            </w:tcMar>
            <w:vAlign w:val="center"/>
          </w:tcPr>
          <w:p w14:paraId="507D307D" w14:textId="26C47B1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 ES fondi</w:t>
            </w:r>
          </w:p>
        </w:tc>
        <w:tc>
          <w:tcPr>
            <w:tcW w:w="284" w:type="dxa"/>
            <w:shd w:val="clear" w:color="auto" w:fill="F7FBFA"/>
            <w:tcMar>
              <w:top w:w="50" w:type="dxa"/>
              <w:left w:w="65" w:type="dxa"/>
              <w:bottom w:w="50" w:type="dxa"/>
              <w:right w:w="65" w:type="dxa"/>
            </w:tcMar>
            <w:vAlign w:val="center"/>
          </w:tcPr>
          <w:p w14:paraId="6DBA16DB"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70BBB8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3826208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29B9D55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93B758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42A137B7" w14:textId="77777777" w:rsidTr="0033161A">
        <w:trPr>
          <w:gridAfter w:val="1"/>
          <w:wAfter w:w="34" w:type="dxa"/>
          <w:jc w:val="center"/>
        </w:trPr>
        <w:tc>
          <w:tcPr>
            <w:tcW w:w="988" w:type="dxa"/>
            <w:tcMar>
              <w:top w:w="50" w:type="dxa"/>
              <w:left w:w="65" w:type="dxa"/>
              <w:bottom w:w="50" w:type="dxa"/>
              <w:right w:w="65" w:type="dxa"/>
            </w:tcMar>
            <w:vAlign w:val="center"/>
          </w:tcPr>
          <w:p w14:paraId="442EC72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R-6-5</w:t>
            </w:r>
          </w:p>
        </w:tc>
        <w:tc>
          <w:tcPr>
            <w:tcW w:w="2300" w:type="dxa"/>
            <w:tcMar>
              <w:top w:w="50" w:type="dxa"/>
              <w:left w:w="65" w:type="dxa"/>
              <w:bottom w:w="50" w:type="dxa"/>
              <w:right w:w="65" w:type="dxa"/>
            </w:tcMar>
            <w:vAlign w:val="center"/>
          </w:tcPr>
          <w:p w14:paraId="519B5B7E" w14:textId="6E179B2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operatīvu IKT tehnisko atbalstu izglītības iestādēs</w:t>
            </w:r>
          </w:p>
        </w:tc>
        <w:tc>
          <w:tcPr>
            <w:tcW w:w="5921" w:type="dxa"/>
            <w:tcMar>
              <w:top w:w="50" w:type="dxa"/>
              <w:left w:w="65" w:type="dxa"/>
              <w:bottom w:w="50" w:type="dxa"/>
              <w:right w:w="65" w:type="dxa"/>
            </w:tcMar>
            <w:vAlign w:val="center"/>
          </w:tcPr>
          <w:p w14:paraId="54A54592" w14:textId="69C3B872"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Pedagogiem nodrošināts operatīvs tehniskais atbalsts mācību procesa nepārtrauktībai.</w:t>
            </w:r>
            <w:r w:rsidRPr="000369C9">
              <w:rPr>
                <w:rFonts w:ascii="Times New Roman" w:hAnsi="Times New Roman" w:cs="Times New Roman"/>
                <w:color w:val="000000"/>
                <w:sz w:val="24"/>
                <w:szCs w:val="24"/>
              </w:rPr>
              <w:br/>
            </w:r>
            <w:r w:rsidR="009B7108">
              <w:rPr>
                <w:rFonts w:ascii="Times New Roman" w:hAnsi="Times New Roman" w:cs="Times New Roman"/>
                <w:color w:val="000000"/>
                <w:sz w:val="24"/>
                <w:szCs w:val="24"/>
              </w:rPr>
              <w:t>2</w:t>
            </w:r>
            <w:r w:rsidRPr="000369C9">
              <w:rPr>
                <w:rFonts w:ascii="Times New Roman" w:hAnsi="Times New Roman" w:cs="Times New Roman"/>
                <w:color w:val="000000"/>
                <w:sz w:val="24"/>
                <w:szCs w:val="24"/>
              </w:rPr>
              <w:t>) Samazināts ar tehniskām problēmām saistīto mācību procesa traucējumu skaits.</w:t>
            </w:r>
          </w:p>
        </w:tc>
        <w:tc>
          <w:tcPr>
            <w:tcW w:w="1134" w:type="dxa"/>
            <w:tcMar>
              <w:top w:w="50" w:type="dxa"/>
              <w:left w:w="65" w:type="dxa"/>
              <w:bottom w:w="50" w:type="dxa"/>
              <w:right w:w="65" w:type="dxa"/>
            </w:tcMar>
            <w:vAlign w:val="center"/>
          </w:tcPr>
          <w:p w14:paraId="636ACC53" w14:textId="7AA1F5B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GNP</w:t>
            </w:r>
          </w:p>
        </w:tc>
        <w:tc>
          <w:tcPr>
            <w:tcW w:w="1276" w:type="dxa"/>
            <w:tcMar>
              <w:top w:w="50" w:type="dxa"/>
              <w:left w:w="65" w:type="dxa"/>
              <w:bottom w:w="50" w:type="dxa"/>
              <w:right w:w="65" w:type="dxa"/>
            </w:tcMar>
            <w:vAlign w:val="center"/>
          </w:tcPr>
          <w:p w14:paraId="132D87A3" w14:textId="7320FC7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Skolu vadība; pedagogi; ITKC</w:t>
            </w:r>
          </w:p>
        </w:tc>
        <w:tc>
          <w:tcPr>
            <w:tcW w:w="1559" w:type="dxa"/>
            <w:tcMar>
              <w:top w:w="50" w:type="dxa"/>
              <w:left w:w="65" w:type="dxa"/>
              <w:bottom w:w="50" w:type="dxa"/>
              <w:right w:w="65" w:type="dxa"/>
            </w:tcMar>
            <w:vAlign w:val="center"/>
          </w:tcPr>
          <w:p w14:paraId="54B938E1" w14:textId="679F919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PB; VB</w:t>
            </w:r>
          </w:p>
        </w:tc>
        <w:tc>
          <w:tcPr>
            <w:tcW w:w="284" w:type="dxa"/>
            <w:shd w:val="clear" w:color="auto" w:fill="F7FBFA"/>
            <w:tcMar>
              <w:top w:w="50" w:type="dxa"/>
              <w:left w:w="65" w:type="dxa"/>
              <w:bottom w:w="50" w:type="dxa"/>
              <w:right w:w="65" w:type="dxa"/>
            </w:tcMar>
            <w:vAlign w:val="center"/>
          </w:tcPr>
          <w:p w14:paraId="60C7E03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6EF1549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3B4781B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4149422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27B636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2C39328"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3DE34464"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SM-4 Kvalitatīva izglītības pārvaldība</w:t>
            </w:r>
          </w:p>
        </w:tc>
      </w:tr>
      <w:tr w:rsidR="00D306EC" w14:paraId="4C746A84"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33F155C6"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RV-7 Efektīvas un datos balstītas izglītības pārvaldības attīstība</w:t>
            </w:r>
          </w:p>
        </w:tc>
      </w:tr>
      <w:tr w:rsidR="00D306EC" w14:paraId="5EBA384D" w14:textId="77777777" w:rsidTr="0033161A">
        <w:trPr>
          <w:gridAfter w:val="1"/>
          <w:wAfter w:w="34" w:type="dxa"/>
          <w:jc w:val="center"/>
        </w:trPr>
        <w:tc>
          <w:tcPr>
            <w:tcW w:w="988" w:type="dxa"/>
            <w:tcMar>
              <w:top w:w="50" w:type="dxa"/>
              <w:left w:w="65" w:type="dxa"/>
              <w:bottom w:w="50" w:type="dxa"/>
              <w:right w:w="65" w:type="dxa"/>
            </w:tcMar>
            <w:vAlign w:val="center"/>
          </w:tcPr>
          <w:p w14:paraId="29271EC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R-7-1</w:t>
            </w:r>
          </w:p>
        </w:tc>
        <w:tc>
          <w:tcPr>
            <w:tcW w:w="2300" w:type="dxa"/>
            <w:tcMar>
              <w:top w:w="50" w:type="dxa"/>
              <w:left w:w="65" w:type="dxa"/>
              <w:bottom w:w="50" w:type="dxa"/>
              <w:right w:w="65" w:type="dxa"/>
            </w:tcMar>
            <w:vAlign w:val="center"/>
          </w:tcPr>
          <w:p w14:paraId="5CD45D15" w14:textId="2938BE39" w:rsidR="00D306EC" w:rsidRPr="000369C9" w:rsidRDefault="00D74EA8" w:rsidP="00D306EC">
            <w:pPr>
              <w:rPr>
                <w:rFonts w:ascii="Times New Roman" w:eastAsia="Times New Roman" w:hAnsi="Times New Roman" w:cs="Times New Roman"/>
                <w:sz w:val="24"/>
                <w:szCs w:val="24"/>
              </w:rPr>
            </w:pPr>
            <w:r w:rsidRPr="00F23439">
              <w:rPr>
                <w:rFonts w:ascii="Times New Roman" w:eastAsia="Times New Roman" w:hAnsi="Times New Roman" w:cs="Times New Roman"/>
                <w:sz w:val="24"/>
                <w:szCs w:val="24"/>
              </w:rPr>
              <w:t>Stiprināt sistemātisku datu izmantošanu izglītības pārvaldības lēmumu pieņemšanā</w:t>
            </w:r>
          </w:p>
        </w:tc>
        <w:tc>
          <w:tcPr>
            <w:tcW w:w="5921" w:type="dxa"/>
            <w:tcMar>
              <w:top w:w="50" w:type="dxa"/>
              <w:left w:w="65" w:type="dxa"/>
              <w:bottom w:w="50" w:type="dxa"/>
              <w:right w:w="65" w:type="dxa"/>
            </w:tcMar>
            <w:vAlign w:val="center"/>
          </w:tcPr>
          <w:p w14:paraId="5A03CF96" w14:textId="1CCBAD4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w:t>
            </w:r>
            <w:r w:rsidR="005E1FD9">
              <w:rPr>
                <w:rFonts w:ascii="Times New Roman" w:hAnsi="Times New Roman" w:cs="Times New Roman"/>
                <w:color w:val="000000"/>
                <w:sz w:val="24"/>
                <w:szCs w:val="24"/>
              </w:rPr>
              <w:t>Visi stratēģiskie lēmumi balstās uz iepriekšējā plānošanas perioda izvērtējumu, datiem, to analīzi un iesaistīto pušu viedokļiem.</w:t>
            </w:r>
            <w:r w:rsidRPr="000369C9">
              <w:rPr>
                <w:rFonts w:ascii="Times New Roman" w:hAnsi="Times New Roman" w:cs="Times New Roman"/>
                <w:color w:val="000000"/>
                <w:sz w:val="24"/>
                <w:szCs w:val="24"/>
              </w:rPr>
              <w:br/>
              <w:t>2) Samazinās subjektīvu un nepamatotu lēmumu īpatsvars.</w:t>
            </w:r>
          </w:p>
        </w:tc>
        <w:tc>
          <w:tcPr>
            <w:tcW w:w="1134" w:type="dxa"/>
            <w:tcMar>
              <w:top w:w="50" w:type="dxa"/>
              <w:left w:w="65" w:type="dxa"/>
              <w:bottom w:w="50" w:type="dxa"/>
              <w:right w:w="65" w:type="dxa"/>
            </w:tcMar>
            <w:vAlign w:val="center"/>
          </w:tcPr>
          <w:p w14:paraId="5F3F88FA" w14:textId="34EC04C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 IP</w:t>
            </w:r>
          </w:p>
        </w:tc>
        <w:tc>
          <w:tcPr>
            <w:tcW w:w="1276" w:type="dxa"/>
            <w:tcMar>
              <w:top w:w="50" w:type="dxa"/>
              <w:left w:w="65" w:type="dxa"/>
              <w:bottom w:w="50" w:type="dxa"/>
              <w:right w:w="65" w:type="dxa"/>
            </w:tcMar>
            <w:vAlign w:val="center"/>
          </w:tcPr>
          <w:p w14:paraId="2376D6B5"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2117A935" w14:textId="7873F251"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23C32CB9"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197803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C1E6AA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5EDD2F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7FC25EC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0F44D357" w14:textId="77777777" w:rsidTr="0033161A">
        <w:trPr>
          <w:gridAfter w:val="1"/>
          <w:wAfter w:w="34" w:type="dxa"/>
          <w:jc w:val="center"/>
        </w:trPr>
        <w:tc>
          <w:tcPr>
            <w:tcW w:w="988" w:type="dxa"/>
            <w:tcMar>
              <w:top w:w="50" w:type="dxa"/>
              <w:left w:w="65" w:type="dxa"/>
              <w:bottom w:w="50" w:type="dxa"/>
              <w:right w:w="65" w:type="dxa"/>
            </w:tcMar>
            <w:vAlign w:val="center"/>
          </w:tcPr>
          <w:p w14:paraId="290EDDAE"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R-7-2</w:t>
            </w:r>
          </w:p>
        </w:tc>
        <w:tc>
          <w:tcPr>
            <w:tcW w:w="2300" w:type="dxa"/>
            <w:tcMar>
              <w:top w:w="50" w:type="dxa"/>
              <w:left w:w="65" w:type="dxa"/>
              <w:bottom w:w="50" w:type="dxa"/>
              <w:right w:w="65" w:type="dxa"/>
            </w:tcMar>
            <w:vAlign w:val="center"/>
          </w:tcPr>
          <w:p w14:paraId="3A5B31C8" w14:textId="34F3D54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Nostiprināt vienotu, datos balstītu pašvērtēšanas pieeju izglītības iestādēs</w:t>
            </w:r>
          </w:p>
        </w:tc>
        <w:tc>
          <w:tcPr>
            <w:tcW w:w="5921" w:type="dxa"/>
            <w:tcMar>
              <w:top w:w="50" w:type="dxa"/>
              <w:left w:w="65" w:type="dxa"/>
              <w:bottom w:w="50" w:type="dxa"/>
              <w:right w:w="65" w:type="dxa"/>
            </w:tcMar>
            <w:vAlign w:val="center"/>
          </w:tcPr>
          <w:p w14:paraId="579189C4" w14:textId="494BF28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Visās izglītības iestādēs izmantota vienota pašvērtēšanas metodika.</w:t>
            </w:r>
            <w:r w:rsidRPr="000369C9">
              <w:rPr>
                <w:rFonts w:ascii="Times New Roman" w:hAnsi="Times New Roman" w:cs="Times New Roman"/>
                <w:color w:val="000000"/>
                <w:sz w:val="24"/>
                <w:szCs w:val="24"/>
              </w:rPr>
              <w:br/>
              <w:t>2) Katru gadu sagatavoti datos balstīti pašvērtēšanas ziņojumi.</w:t>
            </w:r>
            <w:r w:rsidRPr="000369C9">
              <w:rPr>
                <w:rFonts w:ascii="Times New Roman" w:hAnsi="Times New Roman" w:cs="Times New Roman"/>
                <w:color w:val="000000"/>
                <w:sz w:val="24"/>
                <w:szCs w:val="24"/>
              </w:rPr>
              <w:br/>
              <w:t>3) Pašvērtēšanas rezultāti izmantoti iestāžu attīstības plānošanā.</w:t>
            </w:r>
          </w:p>
        </w:tc>
        <w:tc>
          <w:tcPr>
            <w:tcW w:w="1134" w:type="dxa"/>
            <w:tcMar>
              <w:top w:w="50" w:type="dxa"/>
              <w:left w:w="65" w:type="dxa"/>
              <w:bottom w:w="50" w:type="dxa"/>
              <w:right w:w="65" w:type="dxa"/>
            </w:tcMar>
            <w:vAlign w:val="center"/>
          </w:tcPr>
          <w:p w14:paraId="055F0251" w14:textId="324156F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28E8964C" w14:textId="2CB63E13"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7DDAB646" w14:textId="3DE2C3B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4A8FA55F"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03C816C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E1EFEB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61EFA0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1D6A3A2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4507AEC" w14:textId="77777777" w:rsidTr="0033161A">
        <w:trPr>
          <w:gridAfter w:val="1"/>
          <w:wAfter w:w="34" w:type="dxa"/>
          <w:jc w:val="center"/>
        </w:trPr>
        <w:tc>
          <w:tcPr>
            <w:tcW w:w="988" w:type="dxa"/>
            <w:tcMar>
              <w:top w:w="50" w:type="dxa"/>
              <w:left w:w="65" w:type="dxa"/>
              <w:bottom w:w="50" w:type="dxa"/>
              <w:right w:w="65" w:type="dxa"/>
            </w:tcMar>
            <w:vAlign w:val="center"/>
          </w:tcPr>
          <w:p w14:paraId="5E6C71CB"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R-7-3</w:t>
            </w:r>
          </w:p>
        </w:tc>
        <w:tc>
          <w:tcPr>
            <w:tcW w:w="2300" w:type="dxa"/>
            <w:tcMar>
              <w:top w:w="50" w:type="dxa"/>
              <w:left w:w="65" w:type="dxa"/>
              <w:bottom w:w="50" w:type="dxa"/>
              <w:right w:w="65" w:type="dxa"/>
            </w:tcMar>
            <w:vAlign w:val="center"/>
          </w:tcPr>
          <w:p w14:paraId="015653A3" w14:textId="2C525C3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Attīstīt vadītāju līderības un pārvaldības kompetenci</w:t>
            </w:r>
          </w:p>
        </w:tc>
        <w:tc>
          <w:tcPr>
            <w:tcW w:w="5921" w:type="dxa"/>
            <w:tcMar>
              <w:top w:w="50" w:type="dxa"/>
              <w:left w:w="65" w:type="dxa"/>
              <w:bottom w:w="50" w:type="dxa"/>
              <w:right w:w="65" w:type="dxa"/>
            </w:tcMar>
            <w:vAlign w:val="center"/>
          </w:tcPr>
          <w:p w14:paraId="67D3545A" w14:textId="3D0D305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Nodrošināta regulāra izglītības iestāžu vadītāju profesionālā pilnveide līderības un pārvaldības jomā.</w:t>
            </w:r>
            <w:r w:rsidRPr="000369C9">
              <w:rPr>
                <w:rFonts w:ascii="Times New Roman" w:hAnsi="Times New Roman" w:cs="Times New Roman"/>
                <w:color w:val="000000"/>
                <w:sz w:val="24"/>
                <w:szCs w:val="24"/>
              </w:rPr>
              <w:br/>
              <w:t>2) Vadītāji izmanto mūsdienīgas izglītības vadības pieejas un īsteno pārmaiņas praksē.</w:t>
            </w:r>
            <w:r w:rsidRPr="000369C9">
              <w:rPr>
                <w:rFonts w:ascii="Times New Roman" w:hAnsi="Times New Roman" w:cs="Times New Roman"/>
                <w:color w:val="000000"/>
                <w:sz w:val="24"/>
                <w:szCs w:val="24"/>
              </w:rPr>
              <w:br/>
              <w:t>3) Pašvaldībā izveidota vienota pieeja pēctecības attīstībai izglītības vadībā.</w:t>
            </w:r>
          </w:p>
        </w:tc>
        <w:tc>
          <w:tcPr>
            <w:tcW w:w="1134" w:type="dxa"/>
            <w:tcMar>
              <w:top w:w="50" w:type="dxa"/>
              <w:left w:w="65" w:type="dxa"/>
              <w:bottom w:w="50" w:type="dxa"/>
              <w:right w:w="65" w:type="dxa"/>
            </w:tcMar>
            <w:vAlign w:val="center"/>
          </w:tcPr>
          <w:p w14:paraId="3157ED1E" w14:textId="4BC4D74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 IP</w:t>
            </w:r>
          </w:p>
        </w:tc>
        <w:tc>
          <w:tcPr>
            <w:tcW w:w="1276" w:type="dxa"/>
            <w:tcMar>
              <w:top w:w="50" w:type="dxa"/>
              <w:left w:w="65" w:type="dxa"/>
              <w:bottom w:w="50" w:type="dxa"/>
              <w:right w:w="65" w:type="dxa"/>
            </w:tcMar>
            <w:vAlign w:val="center"/>
          </w:tcPr>
          <w:p w14:paraId="153076D6" w14:textId="77777777" w:rsidR="00D306EC" w:rsidRPr="000369C9" w:rsidRDefault="00D306EC" w:rsidP="00D306EC">
            <w:pPr>
              <w:rPr>
                <w:rFonts w:ascii="Times New Roman" w:eastAsia="Times New Roman" w:hAnsi="Times New Roman" w:cs="Times New Roman"/>
                <w:sz w:val="24"/>
                <w:szCs w:val="24"/>
              </w:rPr>
            </w:pPr>
          </w:p>
        </w:tc>
        <w:tc>
          <w:tcPr>
            <w:tcW w:w="1559" w:type="dxa"/>
            <w:tcMar>
              <w:top w:w="50" w:type="dxa"/>
              <w:left w:w="65" w:type="dxa"/>
              <w:bottom w:w="50" w:type="dxa"/>
              <w:right w:w="65" w:type="dxa"/>
            </w:tcMar>
            <w:vAlign w:val="center"/>
          </w:tcPr>
          <w:p w14:paraId="7F4BA889" w14:textId="5354527C"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shd w:val="clear" w:color="auto" w:fill="F7FBFA"/>
            <w:tcMar>
              <w:top w:w="50" w:type="dxa"/>
              <w:left w:w="65" w:type="dxa"/>
              <w:bottom w:w="50" w:type="dxa"/>
              <w:right w:w="65" w:type="dxa"/>
            </w:tcMar>
            <w:vAlign w:val="center"/>
          </w:tcPr>
          <w:p w14:paraId="148D83D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4076A2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7B8049F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03A23C8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01F80E7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E3AFE33" w14:textId="77777777" w:rsidTr="0033161A">
        <w:trPr>
          <w:gridAfter w:val="1"/>
          <w:wAfter w:w="34" w:type="dxa"/>
          <w:jc w:val="center"/>
        </w:trPr>
        <w:tc>
          <w:tcPr>
            <w:tcW w:w="988" w:type="dxa"/>
            <w:tcMar>
              <w:top w:w="50" w:type="dxa"/>
              <w:left w:w="65" w:type="dxa"/>
              <w:bottom w:w="50" w:type="dxa"/>
              <w:right w:w="65" w:type="dxa"/>
            </w:tcMar>
            <w:vAlign w:val="center"/>
          </w:tcPr>
          <w:p w14:paraId="3E887B57"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R-7-4</w:t>
            </w:r>
          </w:p>
        </w:tc>
        <w:tc>
          <w:tcPr>
            <w:tcW w:w="2300" w:type="dxa"/>
            <w:tcMar>
              <w:top w:w="50" w:type="dxa"/>
              <w:left w:w="65" w:type="dxa"/>
              <w:bottom w:w="50" w:type="dxa"/>
              <w:right w:w="65" w:type="dxa"/>
            </w:tcMar>
            <w:vAlign w:val="center"/>
          </w:tcPr>
          <w:p w14:paraId="14F08DA7" w14:textId="02CEC2C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Nodrošināt izglītības iestāžu stratēģiskās, ikgadējās un ikdienas darba plānošanas </w:t>
            </w:r>
            <w:r w:rsidRPr="000369C9">
              <w:rPr>
                <w:rFonts w:ascii="Times New Roman" w:hAnsi="Times New Roman" w:cs="Times New Roman"/>
                <w:color w:val="000000"/>
                <w:sz w:val="24"/>
                <w:szCs w:val="24"/>
              </w:rPr>
              <w:lastRenderedPageBreak/>
              <w:t>sistēmas izveidi un darbību</w:t>
            </w:r>
          </w:p>
        </w:tc>
        <w:tc>
          <w:tcPr>
            <w:tcW w:w="5921" w:type="dxa"/>
            <w:tcMar>
              <w:top w:w="50" w:type="dxa"/>
              <w:left w:w="65" w:type="dxa"/>
              <w:bottom w:w="50" w:type="dxa"/>
              <w:right w:w="65" w:type="dxa"/>
            </w:tcMar>
            <w:vAlign w:val="center"/>
          </w:tcPr>
          <w:p w14:paraId="6B76F95C" w14:textId="077FBDE1"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lastRenderedPageBreak/>
              <w:t>1) Izglītības iestāžu plānošanas dokumenti saskaņoti ar valsts un pašvaldības mērķiem.</w:t>
            </w:r>
            <w:r w:rsidRPr="000369C9">
              <w:rPr>
                <w:rFonts w:ascii="Times New Roman" w:hAnsi="Times New Roman" w:cs="Times New Roman"/>
                <w:color w:val="000000"/>
                <w:sz w:val="24"/>
                <w:szCs w:val="24"/>
              </w:rPr>
              <w:br/>
              <w:t>2) Plānošana balstīta izglītības iestādes darbības izvērtējuma rezultātos.</w:t>
            </w:r>
            <w:r w:rsidRPr="000369C9">
              <w:rPr>
                <w:rFonts w:ascii="Times New Roman" w:hAnsi="Times New Roman" w:cs="Times New Roman"/>
                <w:color w:val="000000"/>
                <w:sz w:val="24"/>
                <w:szCs w:val="24"/>
              </w:rPr>
              <w:br/>
              <w:t>3) Plānošanas procesos iesaistītas galvenās mērķgrupas.</w:t>
            </w:r>
          </w:p>
        </w:tc>
        <w:tc>
          <w:tcPr>
            <w:tcW w:w="1134" w:type="dxa"/>
            <w:tcMar>
              <w:top w:w="50" w:type="dxa"/>
              <w:left w:w="65" w:type="dxa"/>
              <w:bottom w:w="50" w:type="dxa"/>
              <w:right w:w="65" w:type="dxa"/>
            </w:tcMar>
            <w:vAlign w:val="center"/>
          </w:tcPr>
          <w:p w14:paraId="4E493961" w14:textId="1674137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6A2B1AEC" w14:textId="6DBB9B2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12B4C407" w14:textId="79F2884A"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3BD0F06C"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9A43BB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C92FB0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DB5DDF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4511281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27519A5" w14:textId="77777777" w:rsidTr="0033161A">
        <w:trPr>
          <w:gridAfter w:val="1"/>
          <w:wAfter w:w="34" w:type="dxa"/>
          <w:jc w:val="center"/>
        </w:trPr>
        <w:tc>
          <w:tcPr>
            <w:tcW w:w="988" w:type="dxa"/>
            <w:tcMar>
              <w:top w:w="50" w:type="dxa"/>
              <w:left w:w="65" w:type="dxa"/>
              <w:bottom w:w="50" w:type="dxa"/>
              <w:right w:w="65" w:type="dxa"/>
            </w:tcMar>
            <w:vAlign w:val="center"/>
          </w:tcPr>
          <w:p w14:paraId="7836C53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R-7-5</w:t>
            </w:r>
          </w:p>
        </w:tc>
        <w:tc>
          <w:tcPr>
            <w:tcW w:w="2300" w:type="dxa"/>
            <w:tcMar>
              <w:top w:w="50" w:type="dxa"/>
              <w:left w:w="65" w:type="dxa"/>
              <w:bottom w:w="50" w:type="dxa"/>
              <w:right w:w="65" w:type="dxa"/>
            </w:tcMar>
            <w:vAlign w:val="center"/>
          </w:tcPr>
          <w:p w14:paraId="6837BA65" w14:textId="0A1DA01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Attīstīt mācīšanās organizācijas kultūru izglītības iestādēs</w:t>
            </w:r>
          </w:p>
        </w:tc>
        <w:tc>
          <w:tcPr>
            <w:tcW w:w="5921" w:type="dxa"/>
            <w:tcMar>
              <w:top w:w="50" w:type="dxa"/>
              <w:left w:w="65" w:type="dxa"/>
              <w:bottom w:w="50" w:type="dxa"/>
              <w:right w:w="65" w:type="dxa"/>
            </w:tcMar>
            <w:vAlign w:val="center"/>
          </w:tcPr>
          <w:p w14:paraId="3CF6AD8D" w14:textId="23DA354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Izglītības iestāžu kolektīvos veidota vienota izpratne par mācīšanās organizācijas pieeju.</w:t>
            </w:r>
            <w:r w:rsidRPr="000369C9">
              <w:rPr>
                <w:rFonts w:ascii="Times New Roman" w:hAnsi="Times New Roman" w:cs="Times New Roman"/>
                <w:color w:val="000000"/>
                <w:sz w:val="24"/>
                <w:szCs w:val="24"/>
              </w:rPr>
              <w:br/>
              <w:t>2) Pedagogi regulāri izvērtē savu darbību, dalās pieredzē un izmanto pašvērtēšanas datus mācību procesa pilnveidei.</w:t>
            </w:r>
            <w:r w:rsidRPr="000369C9">
              <w:rPr>
                <w:rFonts w:ascii="Times New Roman" w:hAnsi="Times New Roman" w:cs="Times New Roman"/>
                <w:color w:val="000000"/>
                <w:sz w:val="24"/>
                <w:szCs w:val="24"/>
              </w:rPr>
              <w:br/>
              <w:t>3) Izglītības iestādēs izveidota sistēma pedagogu profesionālās izaugsmes atbalstam un sadarbībai.</w:t>
            </w:r>
          </w:p>
        </w:tc>
        <w:tc>
          <w:tcPr>
            <w:tcW w:w="1134" w:type="dxa"/>
            <w:tcMar>
              <w:top w:w="50" w:type="dxa"/>
              <w:left w:w="65" w:type="dxa"/>
              <w:bottom w:w="50" w:type="dxa"/>
              <w:right w:w="65" w:type="dxa"/>
            </w:tcMar>
            <w:vAlign w:val="center"/>
          </w:tcPr>
          <w:p w14:paraId="5E6CD389" w14:textId="2BE63D5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276" w:type="dxa"/>
            <w:tcMar>
              <w:top w:w="50" w:type="dxa"/>
              <w:left w:w="65" w:type="dxa"/>
              <w:bottom w:w="50" w:type="dxa"/>
              <w:right w:w="65" w:type="dxa"/>
            </w:tcMar>
            <w:vAlign w:val="center"/>
          </w:tcPr>
          <w:p w14:paraId="0FFC1C65" w14:textId="3AB6CBC5"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55D9F833" w14:textId="49352196" w:rsidR="00D306EC" w:rsidRPr="000369C9"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shd w:val="clear" w:color="auto" w:fill="F7FBFA"/>
            <w:tcMar>
              <w:top w:w="50" w:type="dxa"/>
              <w:left w:w="65" w:type="dxa"/>
              <w:bottom w:w="50" w:type="dxa"/>
              <w:right w:w="65" w:type="dxa"/>
            </w:tcMar>
            <w:vAlign w:val="center"/>
          </w:tcPr>
          <w:p w14:paraId="2613AE7F" w14:textId="5AA36762"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C19FC2D" w14:textId="49C2085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BEC3378" w14:textId="33C8025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5F7F7CBA" w14:textId="1B0DED84"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8E0C868" w14:textId="005D9FB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54A2D3A2" w14:textId="77777777" w:rsidTr="0033161A">
        <w:trPr>
          <w:gridAfter w:val="1"/>
          <w:wAfter w:w="34" w:type="dxa"/>
          <w:jc w:val="center"/>
        </w:trPr>
        <w:tc>
          <w:tcPr>
            <w:tcW w:w="988" w:type="dxa"/>
            <w:tcMar>
              <w:top w:w="50" w:type="dxa"/>
              <w:left w:w="65" w:type="dxa"/>
              <w:bottom w:w="50" w:type="dxa"/>
              <w:right w:w="65" w:type="dxa"/>
            </w:tcMar>
            <w:vAlign w:val="center"/>
          </w:tcPr>
          <w:p w14:paraId="01659CF2"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R-7-6</w:t>
            </w:r>
          </w:p>
        </w:tc>
        <w:tc>
          <w:tcPr>
            <w:tcW w:w="2300" w:type="dxa"/>
            <w:tcMar>
              <w:top w:w="50" w:type="dxa"/>
              <w:left w:w="65" w:type="dxa"/>
              <w:bottom w:w="50" w:type="dxa"/>
              <w:right w:w="65" w:type="dxa"/>
            </w:tcMar>
            <w:vAlign w:val="center"/>
          </w:tcPr>
          <w:p w14:paraId="3242A6C3" w14:textId="425077D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Paplašināt sadarbību starp izglītības iestādēm, pašvaldību un citām institūcijām</w:t>
            </w:r>
          </w:p>
        </w:tc>
        <w:tc>
          <w:tcPr>
            <w:tcW w:w="5921" w:type="dxa"/>
            <w:tcMar>
              <w:top w:w="50" w:type="dxa"/>
              <w:left w:w="65" w:type="dxa"/>
              <w:bottom w:w="50" w:type="dxa"/>
              <w:right w:w="65" w:type="dxa"/>
            </w:tcMar>
            <w:vAlign w:val="center"/>
          </w:tcPr>
          <w:p w14:paraId="42045F2F" w14:textId="56C7A4F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w:t>
            </w:r>
            <w:r w:rsidR="00E91DFB">
              <w:rPr>
                <w:rFonts w:ascii="Times New Roman" w:hAnsi="Times New Roman" w:cs="Times New Roman"/>
                <w:color w:val="000000"/>
                <w:sz w:val="24"/>
                <w:szCs w:val="24"/>
              </w:rPr>
              <w:t>Tiek i</w:t>
            </w:r>
            <w:r w:rsidRPr="000369C9">
              <w:rPr>
                <w:rFonts w:ascii="Times New Roman" w:hAnsi="Times New Roman" w:cs="Times New Roman"/>
                <w:color w:val="000000"/>
                <w:sz w:val="24"/>
                <w:szCs w:val="24"/>
              </w:rPr>
              <w:t xml:space="preserve">evērotas pašvaldībā noteiktās </w:t>
            </w:r>
            <w:r w:rsidR="00E91DFB">
              <w:rPr>
                <w:rFonts w:ascii="Times New Roman" w:hAnsi="Times New Roman" w:cs="Times New Roman"/>
                <w:color w:val="000000"/>
                <w:sz w:val="24"/>
                <w:szCs w:val="24"/>
              </w:rPr>
              <w:t xml:space="preserve">institūciju sadarbības </w:t>
            </w:r>
            <w:r w:rsidRPr="000369C9">
              <w:rPr>
                <w:rFonts w:ascii="Times New Roman" w:hAnsi="Times New Roman" w:cs="Times New Roman"/>
                <w:color w:val="000000"/>
                <w:sz w:val="24"/>
                <w:szCs w:val="24"/>
              </w:rPr>
              <w:t>kārtības obligātās izglītības nodrošināšanai.</w:t>
            </w:r>
            <w:r w:rsidRPr="000369C9">
              <w:rPr>
                <w:rFonts w:ascii="Times New Roman" w:hAnsi="Times New Roman" w:cs="Times New Roman"/>
                <w:color w:val="000000"/>
                <w:sz w:val="24"/>
                <w:szCs w:val="24"/>
              </w:rPr>
              <w:br/>
              <w:t>2) Veidota daudzveidīga sadarbība ar vietējo kopienu, institūcijām un augstskolām.</w:t>
            </w:r>
            <w:r w:rsidRPr="000369C9">
              <w:rPr>
                <w:rFonts w:ascii="Times New Roman" w:hAnsi="Times New Roman" w:cs="Times New Roman"/>
                <w:color w:val="000000"/>
                <w:sz w:val="24"/>
                <w:szCs w:val="24"/>
              </w:rPr>
              <w:br/>
              <w:t>3) IP koordinē sadarbību starp izglītības iestādēm, pašvaldību un citām institūcijām.</w:t>
            </w:r>
          </w:p>
        </w:tc>
        <w:tc>
          <w:tcPr>
            <w:tcW w:w="1134" w:type="dxa"/>
            <w:tcMar>
              <w:top w:w="50" w:type="dxa"/>
              <w:left w:w="65" w:type="dxa"/>
              <w:bottom w:w="50" w:type="dxa"/>
              <w:right w:w="65" w:type="dxa"/>
            </w:tcMar>
            <w:vAlign w:val="center"/>
          </w:tcPr>
          <w:p w14:paraId="3CC452F9" w14:textId="571AC1F9"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 IP</w:t>
            </w:r>
          </w:p>
        </w:tc>
        <w:tc>
          <w:tcPr>
            <w:tcW w:w="1276" w:type="dxa"/>
            <w:tcMar>
              <w:top w:w="50" w:type="dxa"/>
              <w:left w:w="65" w:type="dxa"/>
              <w:bottom w:w="50" w:type="dxa"/>
              <w:right w:w="65" w:type="dxa"/>
            </w:tcMar>
            <w:vAlign w:val="center"/>
          </w:tcPr>
          <w:p w14:paraId="52AFE1CA" w14:textId="1303352A"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Bāriņtiesa; Sociālais dienests; Pašvaldības policija; Bērnu aizsardzības centrs</w:t>
            </w:r>
          </w:p>
        </w:tc>
        <w:tc>
          <w:tcPr>
            <w:tcW w:w="1559" w:type="dxa"/>
            <w:tcMar>
              <w:top w:w="50" w:type="dxa"/>
              <w:left w:w="65" w:type="dxa"/>
              <w:bottom w:w="50" w:type="dxa"/>
              <w:right w:w="65" w:type="dxa"/>
            </w:tcMar>
            <w:vAlign w:val="center"/>
          </w:tcPr>
          <w:p w14:paraId="4075D93A" w14:textId="0B18BD6C" w:rsidR="00D306EC" w:rsidRPr="000369C9"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tcMar>
              <w:top w:w="50" w:type="dxa"/>
              <w:left w:w="65" w:type="dxa"/>
              <w:bottom w:w="50" w:type="dxa"/>
              <w:right w:w="65" w:type="dxa"/>
            </w:tcMar>
            <w:vAlign w:val="center"/>
          </w:tcPr>
          <w:p w14:paraId="041B4D8E" w14:textId="77777777" w:rsidR="00D306EC" w:rsidRDefault="00D306EC" w:rsidP="00D306EC">
            <w:pPr>
              <w:jc w:val="center"/>
              <w:rPr>
                <w:rFonts w:ascii="Times New Roman" w:eastAsia="Times New Roman" w:hAnsi="Times New Roman" w:cs="Times New Roman"/>
                <w:sz w:val="24"/>
                <w:szCs w:val="24"/>
              </w:rPr>
            </w:pPr>
          </w:p>
        </w:tc>
        <w:tc>
          <w:tcPr>
            <w:tcW w:w="283" w:type="dxa"/>
            <w:shd w:val="clear" w:color="auto" w:fill="F7FBFA"/>
            <w:tcMar>
              <w:top w:w="50" w:type="dxa"/>
              <w:left w:w="65" w:type="dxa"/>
              <w:bottom w:w="50" w:type="dxa"/>
              <w:right w:w="65" w:type="dxa"/>
            </w:tcMar>
            <w:vAlign w:val="center"/>
          </w:tcPr>
          <w:p w14:paraId="267AFF01" w14:textId="1360D7D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795889A" w14:textId="0544C71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EA6617A" w14:textId="3A97A15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FF63D84" w14:textId="66155F7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625C7919" w14:textId="77777777" w:rsidTr="0033161A">
        <w:trPr>
          <w:gridAfter w:val="1"/>
          <w:wAfter w:w="34" w:type="dxa"/>
          <w:jc w:val="center"/>
        </w:trPr>
        <w:tc>
          <w:tcPr>
            <w:tcW w:w="988" w:type="dxa"/>
            <w:tcMar>
              <w:top w:w="50" w:type="dxa"/>
              <w:left w:w="65" w:type="dxa"/>
              <w:bottom w:w="50" w:type="dxa"/>
              <w:right w:w="65" w:type="dxa"/>
            </w:tcMar>
            <w:vAlign w:val="center"/>
          </w:tcPr>
          <w:p w14:paraId="059DD03C"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R-7-7</w:t>
            </w:r>
          </w:p>
        </w:tc>
        <w:tc>
          <w:tcPr>
            <w:tcW w:w="2300" w:type="dxa"/>
            <w:tcMar>
              <w:top w:w="50" w:type="dxa"/>
              <w:left w:w="65" w:type="dxa"/>
              <w:bottom w:w="50" w:type="dxa"/>
              <w:right w:w="65" w:type="dxa"/>
            </w:tcMar>
            <w:vAlign w:val="center"/>
          </w:tcPr>
          <w:p w14:paraId="124A543C" w14:textId="17F8F186"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izglītības attīstības stratēģijas īstenošanas sistemātisku uzraudzību, izvērtēšanu un pilnveidi pašvaldības līmenī</w:t>
            </w:r>
          </w:p>
        </w:tc>
        <w:tc>
          <w:tcPr>
            <w:tcW w:w="5921" w:type="dxa"/>
            <w:tcMar>
              <w:top w:w="50" w:type="dxa"/>
              <w:left w:w="65" w:type="dxa"/>
              <w:bottom w:w="50" w:type="dxa"/>
              <w:right w:w="65" w:type="dxa"/>
            </w:tcMar>
            <w:vAlign w:val="center"/>
          </w:tcPr>
          <w:p w14:paraId="488E2B62" w14:textId="4352000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Izveidota vienota izglītības kvalitātes un snieguma rezultatīvo rādītāju sistēma.</w:t>
            </w:r>
            <w:r w:rsidRPr="000369C9">
              <w:rPr>
                <w:rFonts w:ascii="Times New Roman" w:hAnsi="Times New Roman" w:cs="Times New Roman"/>
                <w:color w:val="000000"/>
                <w:sz w:val="24"/>
                <w:szCs w:val="24"/>
              </w:rPr>
              <w:br/>
              <w:t>2) Nodrošināts regulārs procesu monitorings, datu analīze un rezultātu interpretācija.</w:t>
            </w:r>
            <w:r w:rsidRPr="000369C9">
              <w:rPr>
                <w:rFonts w:ascii="Times New Roman" w:hAnsi="Times New Roman" w:cs="Times New Roman"/>
                <w:color w:val="000000"/>
                <w:sz w:val="24"/>
                <w:szCs w:val="24"/>
              </w:rPr>
              <w:br/>
              <w:t>3) Izglītības iestādēm sniegti datos balstīti ieteikumi un atbalsts darbības pilnveidei.</w:t>
            </w:r>
          </w:p>
        </w:tc>
        <w:tc>
          <w:tcPr>
            <w:tcW w:w="1134" w:type="dxa"/>
            <w:tcMar>
              <w:top w:w="50" w:type="dxa"/>
              <w:left w:w="65" w:type="dxa"/>
              <w:bottom w:w="50" w:type="dxa"/>
              <w:right w:w="65" w:type="dxa"/>
            </w:tcMar>
            <w:vAlign w:val="center"/>
          </w:tcPr>
          <w:p w14:paraId="1123212D" w14:textId="13A3327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0BBC7545" w14:textId="08CD7B7D"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Izglītības iestādes</w:t>
            </w:r>
          </w:p>
        </w:tc>
        <w:tc>
          <w:tcPr>
            <w:tcW w:w="1559" w:type="dxa"/>
            <w:tcMar>
              <w:top w:w="50" w:type="dxa"/>
              <w:left w:w="65" w:type="dxa"/>
              <w:bottom w:w="50" w:type="dxa"/>
              <w:right w:w="65" w:type="dxa"/>
            </w:tcMar>
            <w:vAlign w:val="center"/>
          </w:tcPr>
          <w:p w14:paraId="57EB9B33" w14:textId="192B523B" w:rsidR="00D306EC" w:rsidRPr="000369C9"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04ADEA25" w14:textId="34D02BF0"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EFC2F29" w14:textId="31325DF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BAA07B1" w14:textId="744BCD61"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54F5FC4C" w14:textId="1B12FDB9"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7BDCD822" w14:textId="429C62D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31B2A55" w14:textId="77777777" w:rsidTr="0033161A">
        <w:trPr>
          <w:jc w:val="center"/>
        </w:trPr>
        <w:tc>
          <w:tcPr>
            <w:tcW w:w="14581" w:type="dxa"/>
            <w:gridSpan w:val="12"/>
            <w:shd w:val="clear" w:color="auto" w:fill="B6D7A8"/>
            <w:tcMar>
              <w:top w:w="50" w:type="dxa"/>
              <w:left w:w="65" w:type="dxa"/>
              <w:bottom w:w="50" w:type="dxa"/>
              <w:right w:w="65" w:type="dxa"/>
            </w:tcMar>
            <w:vAlign w:val="center"/>
          </w:tcPr>
          <w:p w14:paraId="109EB1E4"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SM-5 Pieaugušo izglītības attīstība</w:t>
            </w:r>
          </w:p>
        </w:tc>
      </w:tr>
      <w:tr w:rsidR="00D306EC" w14:paraId="40C0C28A" w14:textId="77777777" w:rsidTr="0033161A">
        <w:trPr>
          <w:jc w:val="center"/>
        </w:trPr>
        <w:tc>
          <w:tcPr>
            <w:tcW w:w="14581" w:type="dxa"/>
            <w:gridSpan w:val="12"/>
            <w:shd w:val="clear" w:color="auto" w:fill="D9E2F3"/>
            <w:tcMar>
              <w:top w:w="50" w:type="dxa"/>
              <w:left w:w="65" w:type="dxa"/>
              <w:bottom w:w="50" w:type="dxa"/>
              <w:right w:w="65" w:type="dxa"/>
            </w:tcMar>
            <w:vAlign w:val="center"/>
          </w:tcPr>
          <w:p w14:paraId="3433C2B1" w14:textId="77777777" w:rsidR="00D306EC" w:rsidRDefault="00D306EC" w:rsidP="00D306E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RV-8 Pieaugušo izglītības un mūžizglītības attīstība</w:t>
            </w:r>
          </w:p>
        </w:tc>
      </w:tr>
      <w:tr w:rsidR="00D306EC" w14:paraId="167E259E" w14:textId="77777777" w:rsidTr="0033161A">
        <w:trPr>
          <w:gridAfter w:val="1"/>
          <w:wAfter w:w="34" w:type="dxa"/>
          <w:jc w:val="center"/>
        </w:trPr>
        <w:tc>
          <w:tcPr>
            <w:tcW w:w="988" w:type="dxa"/>
            <w:tcMar>
              <w:top w:w="50" w:type="dxa"/>
              <w:left w:w="65" w:type="dxa"/>
              <w:bottom w:w="50" w:type="dxa"/>
              <w:right w:w="65" w:type="dxa"/>
            </w:tcMar>
            <w:vAlign w:val="center"/>
          </w:tcPr>
          <w:p w14:paraId="3DF3F17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R-8-1</w:t>
            </w:r>
          </w:p>
        </w:tc>
        <w:tc>
          <w:tcPr>
            <w:tcW w:w="2300" w:type="dxa"/>
            <w:tcMar>
              <w:top w:w="50" w:type="dxa"/>
              <w:left w:w="65" w:type="dxa"/>
              <w:bottom w:w="50" w:type="dxa"/>
              <w:right w:w="65" w:type="dxa"/>
            </w:tcMar>
            <w:vAlign w:val="center"/>
          </w:tcPr>
          <w:p w14:paraId="52841B94" w14:textId="343D3B1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Veidot regulāru datu ieguves un analīzes sistēmu iedzīvotāju mūžizglītības vajadzību noteikšanai</w:t>
            </w:r>
          </w:p>
        </w:tc>
        <w:tc>
          <w:tcPr>
            <w:tcW w:w="5921" w:type="dxa"/>
            <w:tcMar>
              <w:top w:w="50" w:type="dxa"/>
              <w:left w:w="65" w:type="dxa"/>
              <w:bottom w:w="50" w:type="dxa"/>
              <w:right w:w="65" w:type="dxa"/>
            </w:tcMar>
            <w:vAlign w:val="center"/>
          </w:tcPr>
          <w:p w14:paraId="3122EE6F" w14:textId="3F6592F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1) </w:t>
            </w:r>
            <w:r w:rsidR="005E1FD9">
              <w:rPr>
                <w:rFonts w:ascii="Times New Roman" w:hAnsi="Times New Roman" w:cs="Times New Roman"/>
                <w:color w:val="000000"/>
                <w:sz w:val="24"/>
                <w:szCs w:val="24"/>
              </w:rPr>
              <w:t>P</w:t>
            </w:r>
            <w:r w:rsidRPr="000369C9">
              <w:rPr>
                <w:rFonts w:ascii="Times New Roman" w:hAnsi="Times New Roman" w:cs="Times New Roman"/>
                <w:color w:val="000000"/>
                <w:sz w:val="24"/>
                <w:szCs w:val="24"/>
              </w:rPr>
              <w:t>lānošanas periodā ir apkopoti un analizēti dati par pieaugušo izglītības pieprasījumu, mērķgrupu vajadzībām un darba tirgus tendencēm.</w:t>
            </w:r>
            <w:r w:rsidRPr="000369C9">
              <w:rPr>
                <w:rFonts w:ascii="Times New Roman" w:hAnsi="Times New Roman" w:cs="Times New Roman"/>
                <w:color w:val="000000"/>
                <w:sz w:val="24"/>
                <w:szCs w:val="24"/>
              </w:rPr>
              <w:br/>
              <w:t>2) Datu analīzes rezultāti tiek izmantoti piedāvājuma, informēšanas pasākumu un finansējuma plānošanā.</w:t>
            </w:r>
          </w:p>
        </w:tc>
        <w:tc>
          <w:tcPr>
            <w:tcW w:w="1134" w:type="dxa"/>
            <w:tcMar>
              <w:top w:w="50" w:type="dxa"/>
              <w:left w:w="65" w:type="dxa"/>
              <w:bottom w:w="50" w:type="dxa"/>
              <w:right w:w="65" w:type="dxa"/>
            </w:tcMar>
            <w:vAlign w:val="center"/>
          </w:tcPr>
          <w:p w14:paraId="2421E0DB" w14:textId="08FEDA71"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42BC04CE" w14:textId="39B0FD0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4211251B" w14:textId="4F4D3F02"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26C96795"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179792C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2CE59E8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FFE6AAA"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E4EF79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2C9D7AF" w14:textId="77777777" w:rsidTr="0033161A">
        <w:trPr>
          <w:gridAfter w:val="1"/>
          <w:wAfter w:w="34" w:type="dxa"/>
          <w:jc w:val="center"/>
        </w:trPr>
        <w:tc>
          <w:tcPr>
            <w:tcW w:w="988" w:type="dxa"/>
            <w:tcMar>
              <w:top w:w="50" w:type="dxa"/>
              <w:left w:w="65" w:type="dxa"/>
              <w:bottom w:w="50" w:type="dxa"/>
              <w:right w:w="65" w:type="dxa"/>
            </w:tcMar>
            <w:vAlign w:val="center"/>
          </w:tcPr>
          <w:p w14:paraId="0075E13D"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R-8-2</w:t>
            </w:r>
          </w:p>
        </w:tc>
        <w:tc>
          <w:tcPr>
            <w:tcW w:w="2300" w:type="dxa"/>
            <w:tcMar>
              <w:top w:w="50" w:type="dxa"/>
              <w:left w:w="65" w:type="dxa"/>
              <w:bottom w:w="50" w:type="dxa"/>
              <w:right w:w="65" w:type="dxa"/>
            </w:tcMar>
            <w:vAlign w:val="center"/>
          </w:tcPr>
          <w:p w14:paraId="454E9589" w14:textId="6515790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Nodrošināt pašvaldības mājas lapā aktuālo informāciju par pieaugušo izglītības iespējām. </w:t>
            </w:r>
          </w:p>
        </w:tc>
        <w:tc>
          <w:tcPr>
            <w:tcW w:w="5921" w:type="dxa"/>
            <w:tcMar>
              <w:top w:w="50" w:type="dxa"/>
              <w:left w:w="65" w:type="dxa"/>
              <w:bottom w:w="50" w:type="dxa"/>
              <w:right w:w="65" w:type="dxa"/>
            </w:tcMar>
            <w:vAlign w:val="center"/>
          </w:tcPr>
          <w:p w14:paraId="2AA393C4" w14:textId="77777777" w:rsidR="00D306EC" w:rsidRPr="000369C9" w:rsidRDefault="00D306EC" w:rsidP="00D306EC">
            <w:pPr>
              <w:pStyle w:val="Paraststmeklis"/>
              <w:spacing w:before="0" w:beforeAutospacing="0" w:after="0" w:afterAutospacing="0"/>
            </w:pPr>
            <w:r w:rsidRPr="000369C9">
              <w:rPr>
                <w:color w:val="000000"/>
              </w:rPr>
              <w:t>1) Iedzīvotājiem pašvaldības interneta tīmeklī sadaļā “Mūžizglītība” ir vienkopus pieejama aktuālā informācija par pieaugušo izglītības iespējām</w:t>
            </w:r>
          </w:p>
          <w:p w14:paraId="72CB8155" w14:textId="1F39FEF3"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 xml:space="preserve">2) Pieaug iedzīvotāju informētība par mācību iespējām un atbalsta pakalpojumiem. </w:t>
            </w:r>
            <w:r w:rsidRPr="000369C9">
              <w:rPr>
                <w:rFonts w:ascii="Times New Roman" w:hAnsi="Times New Roman" w:cs="Times New Roman"/>
                <w:color w:val="000000"/>
                <w:sz w:val="24"/>
                <w:szCs w:val="24"/>
              </w:rPr>
              <w:br/>
              <w:t>3) Pieaug iedzīvotāju izpratne par mācīšanās nozīmi pieauguš</w:t>
            </w:r>
            <w:r w:rsidR="005E1FD9">
              <w:rPr>
                <w:rFonts w:ascii="Times New Roman" w:hAnsi="Times New Roman" w:cs="Times New Roman"/>
                <w:color w:val="000000"/>
                <w:sz w:val="24"/>
                <w:szCs w:val="24"/>
              </w:rPr>
              <w:t>ā</w:t>
            </w:r>
            <w:r w:rsidRPr="000369C9">
              <w:rPr>
                <w:rFonts w:ascii="Times New Roman" w:hAnsi="Times New Roman" w:cs="Times New Roman"/>
                <w:color w:val="000000"/>
                <w:sz w:val="24"/>
                <w:szCs w:val="24"/>
              </w:rPr>
              <w:t xml:space="preserve"> vecumā.</w:t>
            </w:r>
          </w:p>
        </w:tc>
        <w:tc>
          <w:tcPr>
            <w:tcW w:w="1134" w:type="dxa"/>
            <w:tcMar>
              <w:top w:w="50" w:type="dxa"/>
              <w:left w:w="65" w:type="dxa"/>
              <w:bottom w:w="50" w:type="dxa"/>
              <w:right w:w="65" w:type="dxa"/>
            </w:tcMar>
            <w:vAlign w:val="center"/>
          </w:tcPr>
          <w:p w14:paraId="042D9A03" w14:textId="61C7C698"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647A0994" w14:textId="42197424"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Pašvaldības sadarbības partneri; CP sabiedrisko attiecību speciālisti</w:t>
            </w:r>
          </w:p>
        </w:tc>
        <w:tc>
          <w:tcPr>
            <w:tcW w:w="1559" w:type="dxa"/>
            <w:tcMar>
              <w:top w:w="50" w:type="dxa"/>
              <w:left w:w="65" w:type="dxa"/>
              <w:bottom w:w="50" w:type="dxa"/>
              <w:right w:w="65" w:type="dxa"/>
            </w:tcMar>
            <w:vAlign w:val="center"/>
          </w:tcPr>
          <w:p w14:paraId="38CE5E37" w14:textId="41563E52"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shd w:val="clear" w:color="auto" w:fill="F7FBFA"/>
            <w:tcMar>
              <w:top w:w="50" w:type="dxa"/>
              <w:left w:w="65" w:type="dxa"/>
              <w:bottom w:w="50" w:type="dxa"/>
              <w:right w:w="65" w:type="dxa"/>
            </w:tcMar>
            <w:vAlign w:val="center"/>
          </w:tcPr>
          <w:p w14:paraId="6001299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7A555E1"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CDC7248"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0018E9F6"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6D41F83"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2844ADE2" w14:textId="77777777" w:rsidTr="0033161A">
        <w:trPr>
          <w:gridAfter w:val="1"/>
          <w:wAfter w:w="34" w:type="dxa"/>
          <w:jc w:val="center"/>
        </w:trPr>
        <w:tc>
          <w:tcPr>
            <w:tcW w:w="988" w:type="dxa"/>
            <w:tcMar>
              <w:top w:w="50" w:type="dxa"/>
              <w:left w:w="65" w:type="dxa"/>
              <w:bottom w:w="50" w:type="dxa"/>
              <w:right w:w="65" w:type="dxa"/>
            </w:tcMar>
            <w:vAlign w:val="center"/>
          </w:tcPr>
          <w:p w14:paraId="346415B0"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R-8-3</w:t>
            </w:r>
          </w:p>
        </w:tc>
        <w:tc>
          <w:tcPr>
            <w:tcW w:w="2300" w:type="dxa"/>
            <w:tcMar>
              <w:top w:w="50" w:type="dxa"/>
              <w:left w:w="65" w:type="dxa"/>
              <w:bottom w:w="50" w:type="dxa"/>
              <w:right w:w="65" w:type="dxa"/>
            </w:tcMar>
            <w:vAlign w:val="center"/>
          </w:tcPr>
          <w:p w14:paraId="7EA0D4DB" w14:textId="636AFA1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Veicināt daudzveidīga, aktuāla un pieejama neformālās izglītības piedāvājuma nodrošinājumu</w:t>
            </w:r>
          </w:p>
        </w:tc>
        <w:tc>
          <w:tcPr>
            <w:tcW w:w="5921" w:type="dxa"/>
            <w:tcMar>
              <w:top w:w="50" w:type="dxa"/>
              <w:left w:w="65" w:type="dxa"/>
              <w:bottom w:w="50" w:type="dxa"/>
              <w:right w:w="65" w:type="dxa"/>
            </w:tcMar>
            <w:vAlign w:val="center"/>
          </w:tcPr>
          <w:p w14:paraId="7B12C02E" w14:textId="1666602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Tiek veicināta pieaugušajiem pieejama darba tirgus un sabiedrības vajadzībām atbilstoša neformālās izglītības piedāvājuma attīstība klātienē, attālināti un hibrīdformā.</w:t>
            </w:r>
            <w:r w:rsidRPr="000369C9">
              <w:rPr>
                <w:rFonts w:ascii="Times New Roman" w:hAnsi="Times New Roman" w:cs="Times New Roman"/>
                <w:color w:val="000000"/>
                <w:sz w:val="24"/>
                <w:szCs w:val="24"/>
              </w:rPr>
              <w:br/>
              <w:t>2) Pašvaldības atbalstīto programmu piedāvājums regulāri tiek aktualizēts, balstoties datos par iedzīvotāju vajadzībām un darba devēju pieprasījumu.</w:t>
            </w:r>
            <w:r w:rsidRPr="000369C9">
              <w:rPr>
                <w:rFonts w:ascii="Times New Roman" w:hAnsi="Times New Roman" w:cs="Times New Roman"/>
                <w:color w:val="000000"/>
                <w:sz w:val="24"/>
                <w:szCs w:val="24"/>
              </w:rPr>
              <w:br/>
              <w:t>3) Paplašināta pieejamo mācību formu un tematu daudzveidība.</w:t>
            </w:r>
          </w:p>
        </w:tc>
        <w:tc>
          <w:tcPr>
            <w:tcW w:w="1134" w:type="dxa"/>
            <w:tcMar>
              <w:top w:w="50" w:type="dxa"/>
              <w:left w:w="65" w:type="dxa"/>
              <w:bottom w:w="50" w:type="dxa"/>
              <w:right w:w="65" w:type="dxa"/>
            </w:tcMar>
            <w:vAlign w:val="center"/>
          </w:tcPr>
          <w:p w14:paraId="196390D6" w14:textId="2C7B251C"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1BB8196B" w14:textId="67784B3F"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Pašvaldības sadarbības partneri</w:t>
            </w:r>
          </w:p>
        </w:tc>
        <w:tc>
          <w:tcPr>
            <w:tcW w:w="1559" w:type="dxa"/>
            <w:tcMar>
              <w:top w:w="50" w:type="dxa"/>
              <w:left w:w="65" w:type="dxa"/>
              <w:bottom w:w="50" w:type="dxa"/>
              <w:right w:w="65" w:type="dxa"/>
            </w:tcMar>
            <w:vAlign w:val="center"/>
          </w:tcPr>
          <w:p w14:paraId="00B3CFC7" w14:textId="69B0356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284" w:type="dxa"/>
            <w:tcMar>
              <w:top w:w="50" w:type="dxa"/>
              <w:left w:w="65" w:type="dxa"/>
              <w:bottom w:w="50" w:type="dxa"/>
              <w:right w:w="65" w:type="dxa"/>
            </w:tcMar>
            <w:vAlign w:val="center"/>
          </w:tcPr>
          <w:p w14:paraId="0D36B7B9" w14:textId="77777777" w:rsidR="00D306EC" w:rsidRDefault="00D306EC" w:rsidP="00D306EC">
            <w:pPr>
              <w:jc w:val="center"/>
              <w:rPr>
                <w:rFonts w:ascii="Times New Roman" w:eastAsia="Times New Roman" w:hAnsi="Times New Roman" w:cs="Times New Roman"/>
                <w:sz w:val="24"/>
                <w:szCs w:val="24"/>
              </w:rPr>
            </w:pPr>
          </w:p>
        </w:tc>
        <w:tc>
          <w:tcPr>
            <w:tcW w:w="283" w:type="dxa"/>
            <w:shd w:val="clear" w:color="auto" w:fill="F7FBFA"/>
            <w:tcMar>
              <w:top w:w="50" w:type="dxa"/>
              <w:left w:w="65" w:type="dxa"/>
              <w:bottom w:w="50" w:type="dxa"/>
              <w:right w:w="65" w:type="dxa"/>
            </w:tcMar>
            <w:vAlign w:val="center"/>
          </w:tcPr>
          <w:p w14:paraId="0732F10E" w14:textId="6A9EA38A"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8565195" w14:textId="62F4E7A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328498C2" w14:textId="686801E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23E5218C" w14:textId="791DEE01"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704EB637" w14:textId="77777777" w:rsidTr="0033161A">
        <w:trPr>
          <w:gridAfter w:val="1"/>
          <w:wAfter w:w="34" w:type="dxa"/>
          <w:jc w:val="center"/>
        </w:trPr>
        <w:tc>
          <w:tcPr>
            <w:tcW w:w="988" w:type="dxa"/>
            <w:tcMar>
              <w:top w:w="50" w:type="dxa"/>
              <w:left w:w="65" w:type="dxa"/>
              <w:bottom w:w="50" w:type="dxa"/>
              <w:right w:w="65" w:type="dxa"/>
            </w:tcMar>
            <w:vAlign w:val="center"/>
          </w:tcPr>
          <w:p w14:paraId="6DCF8F84" w14:textId="777777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R-8-4</w:t>
            </w:r>
          </w:p>
        </w:tc>
        <w:tc>
          <w:tcPr>
            <w:tcW w:w="2300" w:type="dxa"/>
            <w:tcMar>
              <w:top w:w="50" w:type="dxa"/>
              <w:left w:w="65" w:type="dxa"/>
              <w:bottom w:w="50" w:type="dxa"/>
              <w:right w:w="65" w:type="dxa"/>
            </w:tcMar>
            <w:vAlign w:val="center"/>
          </w:tcPr>
          <w:p w14:paraId="4EC1A1AE" w14:textId="45D2966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Koordinēt pieaugušo neformālās izglītības projektu konkursus</w:t>
            </w:r>
          </w:p>
        </w:tc>
        <w:tc>
          <w:tcPr>
            <w:tcW w:w="5921" w:type="dxa"/>
            <w:tcMar>
              <w:top w:w="50" w:type="dxa"/>
              <w:left w:w="65" w:type="dxa"/>
              <w:bottom w:w="50" w:type="dxa"/>
              <w:right w:w="65" w:type="dxa"/>
            </w:tcMar>
            <w:vAlign w:val="center"/>
          </w:tcPr>
          <w:p w14:paraId="75646B3F" w14:textId="02034E1E"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1) Regulāri organizēti projektu konkursi pieaugušo neformālās izglītības iniciatīvām.</w:t>
            </w:r>
            <w:r w:rsidRPr="000369C9">
              <w:rPr>
                <w:rFonts w:ascii="Times New Roman" w:hAnsi="Times New Roman" w:cs="Times New Roman"/>
                <w:color w:val="000000"/>
                <w:sz w:val="24"/>
                <w:szCs w:val="24"/>
              </w:rPr>
              <w:br/>
              <w:t>2) Sekmēta jaunu programmu izveide un esošā piedāvājuma paplašināšana.</w:t>
            </w:r>
            <w:r w:rsidRPr="000369C9">
              <w:rPr>
                <w:rFonts w:ascii="Times New Roman" w:hAnsi="Times New Roman" w:cs="Times New Roman"/>
                <w:color w:val="000000"/>
                <w:sz w:val="24"/>
                <w:szCs w:val="24"/>
              </w:rPr>
              <w:br/>
              <w:t>3) Pieaug pašvaldības atbalstīto mūžizglītības aktivitāšu daudzveidība un pieejamība.</w:t>
            </w:r>
          </w:p>
        </w:tc>
        <w:tc>
          <w:tcPr>
            <w:tcW w:w="1134" w:type="dxa"/>
            <w:tcMar>
              <w:top w:w="50" w:type="dxa"/>
              <w:left w:w="65" w:type="dxa"/>
              <w:bottom w:w="50" w:type="dxa"/>
              <w:right w:w="65" w:type="dxa"/>
            </w:tcMar>
            <w:vAlign w:val="center"/>
          </w:tcPr>
          <w:p w14:paraId="28734454" w14:textId="353F5930"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IP; Finanšu nodaļa</w:t>
            </w:r>
          </w:p>
        </w:tc>
        <w:tc>
          <w:tcPr>
            <w:tcW w:w="1276" w:type="dxa"/>
            <w:tcMar>
              <w:top w:w="50" w:type="dxa"/>
              <w:left w:w="65" w:type="dxa"/>
              <w:bottom w:w="50" w:type="dxa"/>
              <w:right w:w="65" w:type="dxa"/>
            </w:tcMar>
            <w:vAlign w:val="center"/>
          </w:tcPr>
          <w:p w14:paraId="6911087B" w14:textId="6445830B" w:rsidR="00D306EC" w:rsidRPr="000369C9" w:rsidRDefault="00D306EC" w:rsidP="00D306EC">
            <w:pPr>
              <w:rPr>
                <w:rFonts w:ascii="Times New Roman" w:eastAsia="Times New Roman" w:hAnsi="Times New Roman" w:cs="Times New Roman"/>
                <w:sz w:val="24"/>
                <w:szCs w:val="24"/>
              </w:rPr>
            </w:pPr>
            <w:r w:rsidRPr="000369C9">
              <w:rPr>
                <w:rFonts w:ascii="Times New Roman" w:hAnsi="Times New Roman" w:cs="Times New Roman"/>
                <w:color w:val="000000"/>
                <w:sz w:val="24"/>
                <w:szCs w:val="24"/>
              </w:rPr>
              <w:t>GNP interešu un neformālās izglītības programmu izvērtēšanas komisija</w:t>
            </w:r>
          </w:p>
        </w:tc>
        <w:tc>
          <w:tcPr>
            <w:tcW w:w="1559" w:type="dxa"/>
            <w:tcMar>
              <w:top w:w="50" w:type="dxa"/>
              <w:left w:w="65" w:type="dxa"/>
              <w:bottom w:w="50" w:type="dxa"/>
              <w:right w:w="65" w:type="dxa"/>
            </w:tcMar>
            <w:vAlign w:val="center"/>
          </w:tcPr>
          <w:p w14:paraId="4D7F38D7" w14:textId="77B94BB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shd w:val="clear" w:color="auto" w:fill="F7FBFA"/>
            <w:tcMar>
              <w:top w:w="50" w:type="dxa"/>
              <w:left w:w="65" w:type="dxa"/>
              <w:bottom w:w="50" w:type="dxa"/>
              <w:right w:w="65" w:type="dxa"/>
            </w:tcMar>
            <w:vAlign w:val="center"/>
          </w:tcPr>
          <w:p w14:paraId="24B46800" w14:textId="6F404089"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38067DF3" w14:textId="0EF8C54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6C1AA4B9" w14:textId="78B4F1D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552E380E" w14:textId="50AF602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69294BD2" w14:textId="7309CE34"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7C5F0AE0" w14:textId="77777777" w:rsidTr="0033161A">
        <w:trPr>
          <w:gridAfter w:val="1"/>
          <w:wAfter w:w="34" w:type="dxa"/>
          <w:jc w:val="center"/>
        </w:trPr>
        <w:tc>
          <w:tcPr>
            <w:tcW w:w="988" w:type="dxa"/>
            <w:tcMar>
              <w:top w:w="50" w:type="dxa"/>
              <w:left w:w="65" w:type="dxa"/>
              <w:bottom w:w="50" w:type="dxa"/>
              <w:right w:w="65" w:type="dxa"/>
            </w:tcMar>
            <w:vAlign w:val="center"/>
          </w:tcPr>
          <w:p w14:paraId="16B150A6" w14:textId="17A14637" w:rsidR="00D306EC" w:rsidRPr="00A3149D" w:rsidRDefault="00D306EC" w:rsidP="00D306EC">
            <w:pPr>
              <w:jc w:val="cente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lastRenderedPageBreak/>
              <w:t>R-8-5</w:t>
            </w:r>
          </w:p>
        </w:tc>
        <w:tc>
          <w:tcPr>
            <w:tcW w:w="2300" w:type="dxa"/>
            <w:tcMar>
              <w:top w:w="50" w:type="dxa"/>
              <w:left w:w="65" w:type="dxa"/>
              <w:bottom w:w="50" w:type="dxa"/>
              <w:right w:w="65" w:type="dxa"/>
            </w:tcMar>
            <w:vAlign w:val="center"/>
          </w:tcPr>
          <w:p w14:paraId="2B6F9CBD" w14:textId="6A45E9B4"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Pilnveidot iedzīvotāju digitālo kompetenci</w:t>
            </w:r>
          </w:p>
        </w:tc>
        <w:tc>
          <w:tcPr>
            <w:tcW w:w="5921" w:type="dxa"/>
            <w:tcMar>
              <w:top w:w="50" w:type="dxa"/>
              <w:left w:w="65" w:type="dxa"/>
              <w:bottom w:w="50" w:type="dxa"/>
              <w:right w:w="65" w:type="dxa"/>
            </w:tcMar>
            <w:vAlign w:val="center"/>
          </w:tcPr>
          <w:p w14:paraId="48213196" w14:textId="78658831" w:rsidR="00D306EC" w:rsidRPr="00A3149D" w:rsidRDefault="00D306EC" w:rsidP="00D306EC">
            <w:pPr>
              <w:pStyle w:val="Paraststmeklis"/>
              <w:spacing w:before="0" w:beforeAutospacing="0" w:after="0" w:afterAutospacing="0"/>
              <w:jc w:val="both"/>
            </w:pPr>
            <w:r w:rsidRPr="00A3149D">
              <w:rPr>
                <w:color w:val="000000"/>
              </w:rPr>
              <w:t>1) Pieaug iedzīvotāju digitālo pamatprasmju līmenis (informācijas meklēšana, digitālo rīku lietošana, saziņa).</w:t>
            </w:r>
          </w:p>
          <w:p w14:paraId="3C782514" w14:textId="77777777" w:rsidR="00D306EC" w:rsidRPr="00A3149D" w:rsidRDefault="00D306EC" w:rsidP="00D306EC">
            <w:pPr>
              <w:pStyle w:val="Paraststmeklis"/>
              <w:spacing w:before="0" w:beforeAutospacing="0" w:after="0" w:afterAutospacing="0"/>
              <w:jc w:val="both"/>
            </w:pPr>
            <w:r w:rsidRPr="00A3149D">
              <w:rPr>
                <w:color w:val="000000"/>
              </w:rPr>
              <w:t>2) Palielinās iedzīvotāju spēja droši un atbildīgi darboties digitālajā vidē (datu aizsardzība, kiberdrošība, kritiskā domāšana).</w:t>
            </w:r>
          </w:p>
          <w:p w14:paraId="68334515" w14:textId="77777777" w:rsidR="00D306EC" w:rsidRPr="00A3149D" w:rsidRDefault="00D306EC" w:rsidP="00D306EC">
            <w:pPr>
              <w:pStyle w:val="Paraststmeklis"/>
              <w:spacing w:before="0" w:beforeAutospacing="0" w:after="0" w:afterAutospacing="0"/>
              <w:jc w:val="both"/>
            </w:pPr>
            <w:r w:rsidRPr="00A3149D">
              <w:rPr>
                <w:color w:val="000000"/>
              </w:rPr>
              <w:t>3) Pieaug iedzīvotāju līdzdalība digitālajās mācībās un pilnveides aktivitātēs (klātienē, attālināti un hibrīdformā).</w:t>
            </w:r>
          </w:p>
          <w:p w14:paraId="73DCCD7B" w14:textId="11EE2826"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4) Uzlabojas iedzīvotāju spēja izmantot digitālos risinājumus darba vajadzībām un ikdienas pakalpojumu saņemšanai (e-pakalpojumi, finanšu pakalpojumi u.c.)</w:t>
            </w:r>
          </w:p>
        </w:tc>
        <w:tc>
          <w:tcPr>
            <w:tcW w:w="1134" w:type="dxa"/>
            <w:tcMar>
              <w:top w:w="50" w:type="dxa"/>
              <w:left w:w="65" w:type="dxa"/>
              <w:bottom w:w="50" w:type="dxa"/>
              <w:right w:w="65" w:type="dxa"/>
            </w:tcMar>
            <w:vAlign w:val="center"/>
          </w:tcPr>
          <w:p w14:paraId="78C3EB2E" w14:textId="6C5AC88A"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0F223B86" w14:textId="45DCC137"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Bibliotēka</w:t>
            </w:r>
          </w:p>
        </w:tc>
        <w:tc>
          <w:tcPr>
            <w:tcW w:w="1559" w:type="dxa"/>
            <w:tcMar>
              <w:top w:w="50" w:type="dxa"/>
              <w:left w:w="65" w:type="dxa"/>
              <w:bottom w:w="50" w:type="dxa"/>
              <w:right w:w="65" w:type="dxa"/>
            </w:tcMar>
            <w:vAlign w:val="center"/>
          </w:tcPr>
          <w:p w14:paraId="2F52483E" w14:textId="4E6D7C0D"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PB, ES fondi</w:t>
            </w:r>
          </w:p>
        </w:tc>
        <w:tc>
          <w:tcPr>
            <w:tcW w:w="284" w:type="dxa"/>
            <w:shd w:val="clear" w:color="auto" w:fill="F7FBFA"/>
            <w:tcMar>
              <w:top w:w="50" w:type="dxa"/>
              <w:left w:w="65" w:type="dxa"/>
              <w:bottom w:w="50" w:type="dxa"/>
              <w:right w:w="65" w:type="dxa"/>
            </w:tcMar>
            <w:vAlign w:val="center"/>
          </w:tcPr>
          <w:p w14:paraId="02AA2DB9" w14:textId="5AF2CFB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55A8B25A" w14:textId="3018152C"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43CEFD9D" w14:textId="26F1037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76E4557C" w14:textId="071EB4D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30B07401" w14:textId="400C4FF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36EE7A12" w14:textId="77777777" w:rsidTr="0033161A">
        <w:trPr>
          <w:gridAfter w:val="1"/>
          <w:wAfter w:w="34" w:type="dxa"/>
          <w:jc w:val="center"/>
        </w:trPr>
        <w:tc>
          <w:tcPr>
            <w:tcW w:w="988" w:type="dxa"/>
            <w:tcMar>
              <w:top w:w="50" w:type="dxa"/>
              <w:left w:w="65" w:type="dxa"/>
              <w:bottom w:w="50" w:type="dxa"/>
              <w:right w:w="65" w:type="dxa"/>
            </w:tcMar>
            <w:vAlign w:val="center"/>
          </w:tcPr>
          <w:p w14:paraId="65311C46" w14:textId="66FEEEBC" w:rsidR="00D306EC" w:rsidRPr="00A3149D" w:rsidRDefault="00D306EC" w:rsidP="00D306EC">
            <w:pPr>
              <w:jc w:val="cente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R-8-6</w:t>
            </w:r>
          </w:p>
        </w:tc>
        <w:tc>
          <w:tcPr>
            <w:tcW w:w="2300" w:type="dxa"/>
            <w:tcMar>
              <w:top w:w="50" w:type="dxa"/>
              <w:left w:w="65" w:type="dxa"/>
              <w:bottom w:w="50" w:type="dxa"/>
              <w:right w:w="65" w:type="dxa"/>
            </w:tcMar>
            <w:vAlign w:val="center"/>
          </w:tcPr>
          <w:p w14:paraId="28168EA9" w14:textId="395F727C"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Attīstīt brīvprātīgā darba iespējas kā mācīšanās, līdzdalības un kopienas stiprināšanas formu</w:t>
            </w:r>
          </w:p>
        </w:tc>
        <w:tc>
          <w:tcPr>
            <w:tcW w:w="5921" w:type="dxa"/>
            <w:tcMar>
              <w:top w:w="50" w:type="dxa"/>
              <w:left w:w="65" w:type="dxa"/>
              <w:bottom w:w="50" w:type="dxa"/>
              <w:right w:w="65" w:type="dxa"/>
            </w:tcMar>
            <w:vAlign w:val="center"/>
          </w:tcPr>
          <w:p w14:paraId="046BAC16" w14:textId="321681FB"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1) Novadā publiski pieejamas un koordinētas daudzveidīgas brīvprātīgā darba iespējas dažādām vecuma grupām.</w:t>
            </w:r>
            <w:r w:rsidRPr="00A3149D">
              <w:rPr>
                <w:rFonts w:ascii="Times New Roman" w:hAnsi="Times New Roman" w:cs="Times New Roman"/>
                <w:color w:val="000000"/>
                <w:sz w:val="24"/>
                <w:szCs w:val="24"/>
              </w:rPr>
              <w:br/>
              <w:t>2) Iedzīvotāji praktiskas līdzdalības ceļā apgūst jaunas neformālās prasmes.</w:t>
            </w:r>
            <w:r w:rsidRPr="00A3149D">
              <w:rPr>
                <w:rFonts w:ascii="Times New Roman" w:hAnsi="Times New Roman" w:cs="Times New Roman"/>
                <w:color w:val="000000"/>
                <w:sz w:val="24"/>
                <w:szCs w:val="24"/>
              </w:rPr>
              <w:br/>
              <w:t>3) Pieaug iesaiste sabiedriskajās un kopienas stiprināšanas norisēs.</w:t>
            </w:r>
          </w:p>
        </w:tc>
        <w:tc>
          <w:tcPr>
            <w:tcW w:w="1134" w:type="dxa"/>
            <w:tcMar>
              <w:top w:w="50" w:type="dxa"/>
              <w:left w:w="65" w:type="dxa"/>
              <w:bottom w:w="50" w:type="dxa"/>
              <w:right w:w="65" w:type="dxa"/>
            </w:tcMar>
            <w:vAlign w:val="center"/>
          </w:tcPr>
          <w:p w14:paraId="31B56E6E" w14:textId="29544318"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J/C “Bāze”; pagastu apvienību teritorijās esošās iestādes</w:t>
            </w:r>
          </w:p>
        </w:tc>
        <w:tc>
          <w:tcPr>
            <w:tcW w:w="1276" w:type="dxa"/>
            <w:tcMar>
              <w:top w:w="50" w:type="dxa"/>
              <w:left w:w="65" w:type="dxa"/>
              <w:bottom w:w="50" w:type="dxa"/>
              <w:right w:w="65" w:type="dxa"/>
            </w:tcMar>
            <w:vAlign w:val="center"/>
          </w:tcPr>
          <w:p w14:paraId="185A52C5" w14:textId="06AD045E"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IP</w:t>
            </w:r>
          </w:p>
        </w:tc>
        <w:tc>
          <w:tcPr>
            <w:tcW w:w="1559" w:type="dxa"/>
            <w:tcMar>
              <w:top w:w="50" w:type="dxa"/>
              <w:left w:w="65" w:type="dxa"/>
              <w:bottom w:w="50" w:type="dxa"/>
              <w:right w:w="65" w:type="dxa"/>
            </w:tcMar>
            <w:vAlign w:val="center"/>
          </w:tcPr>
          <w:p w14:paraId="5C261D1E" w14:textId="4F38BB12"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ES projekti</w:t>
            </w:r>
          </w:p>
        </w:tc>
        <w:tc>
          <w:tcPr>
            <w:tcW w:w="284" w:type="dxa"/>
            <w:shd w:val="clear" w:color="auto" w:fill="F7FBFA"/>
            <w:tcMar>
              <w:top w:w="50" w:type="dxa"/>
              <w:left w:w="65" w:type="dxa"/>
              <w:bottom w:w="50" w:type="dxa"/>
              <w:right w:w="65" w:type="dxa"/>
            </w:tcMar>
            <w:vAlign w:val="center"/>
          </w:tcPr>
          <w:p w14:paraId="3D37E1AA" w14:textId="3ED3A6C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23D90177" w14:textId="58B31AFB"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5719E960" w14:textId="6A1EE97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181AFC17" w14:textId="3EEF9C1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5E45CDA1" w14:textId="09436BEF"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306EC" w14:paraId="41A03A71" w14:textId="77777777" w:rsidTr="0033161A">
        <w:trPr>
          <w:gridAfter w:val="1"/>
          <w:wAfter w:w="34" w:type="dxa"/>
          <w:jc w:val="center"/>
        </w:trPr>
        <w:tc>
          <w:tcPr>
            <w:tcW w:w="988" w:type="dxa"/>
            <w:tcMar>
              <w:top w:w="50" w:type="dxa"/>
              <w:left w:w="65" w:type="dxa"/>
              <w:bottom w:w="50" w:type="dxa"/>
              <w:right w:w="65" w:type="dxa"/>
            </w:tcMar>
            <w:vAlign w:val="center"/>
          </w:tcPr>
          <w:p w14:paraId="75CDE38C" w14:textId="623483CC" w:rsidR="00D306EC" w:rsidRPr="00A3149D" w:rsidRDefault="00D306EC" w:rsidP="00D306EC">
            <w:pPr>
              <w:jc w:val="cente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R-8-7</w:t>
            </w:r>
          </w:p>
        </w:tc>
        <w:tc>
          <w:tcPr>
            <w:tcW w:w="2300" w:type="dxa"/>
            <w:tcMar>
              <w:top w:w="50" w:type="dxa"/>
              <w:left w:w="65" w:type="dxa"/>
              <w:bottom w:w="50" w:type="dxa"/>
              <w:right w:w="65" w:type="dxa"/>
            </w:tcMar>
            <w:vAlign w:val="center"/>
          </w:tcPr>
          <w:p w14:paraId="769F57FC" w14:textId="0B601835"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Nodrošināt pieejamu un sistemātisku karjeras atbalstu pieaugušajiem, veicinot mūžizglītību un konkurētspēju darba tirgū</w:t>
            </w:r>
          </w:p>
        </w:tc>
        <w:tc>
          <w:tcPr>
            <w:tcW w:w="5921" w:type="dxa"/>
            <w:tcMar>
              <w:top w:w="50" w:type="dxa"/>
              <w:left w:w="65" w:type="dxa"/>
              <w:bottom w:w="50" w:type="dxa"/>
              <w:right w:w="65" w:type="dxa"/>
            </w:tcMar>
            <w:vAlign w:val="center"/>
          </w:tcPr>
          <w:p w14:paraId="59FF4E90" w14:textId="3F1D4C94"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1) Pieaugušajiem pieejamas konsultācijas par mācību iespējām, karjeras attīstību, pārkvalifikāciju un individuālā mācību ceļa plānošanu.</w:t>
            </w:r>
            <w:r w:rsidRPr="00A3149D">
              <w:rPr>
                <w:rFonts w:ascii="Times New Roman" w:hAnsi="Times New Roman" w:cs="Times New Roman"/>
                <w:color w:val="000000"/>
                <w:sz w:val="24"/>
                <w:szCs w:val="24"/>
              </w:rPr>
              <w:br/>
              <w:t xml:space="preserve">2) </w:t>
            </w:r>
            <w:r w:rsidR="005E1FD9">
              <w:rPr>
                <w:rFonts w:ascii="Times New Roman" w:hAnsi="Times New Roman" w:cs="Times New Roman"/>
                <w:color w:val="000000"/>
                <w:sz w:val="24"/>
                <w:szCs w:val="24"/>
              </w:rPr>
              <w:t>Tiek sekmēta</w:t>
            </w:r>
            <w:r w:rsidRPr="00A3149D">
              <w:rPr>
                <w:rFonts w:ascii="Times New Roman" w:hAnsi="Times New Roman" w:cs="Times New Roman"/>
                <w:color w:val="000000"/>
                <w:sz w:val="24"/>
                <w:szCs w:val="24"/>
              </w:rPr>
              <w:t xml:space="preserve"> sadarbīb</w:t>
            </w:r>
            <w:r w:rsidR="005E1FD9">
              <w:rPr>
                <w:rFonts w:ascii="Times New Roman" w:hAnsi="Times New Roman" w:cs="Times New Roman"/>
                <w:color w:val="000000"/>
                <w:sz w:val="24"/>
                <w:szCs w:val="24"/>
              </w:rPr>
              <w:t>a</w:t>
            </w:r>
            <w:r w:rsidRPr="00A3149D">
              <w:rPr>
                <w:rFonts w:ascii="Times New Roman" w:hAnsi="Times New Roman" w:cs="Times New Roman"/>
                <w:color w:val="000000"/>
                <w:sz w:val="24"/>
                <w:szCs w:val="24"/>
              </w:rPr>
              <w:t xml:space="preserve"> ar Ogres Tehnikumu mežistrādes operatoru sagatavošanā pēc vidējās izglītības ieguves un pieaugušo izglītības ietvaros.</w:t>
            </w:r>
          </w:p>
        </w:tc>
        <w:tc>
          <w:tcPr>
            <w:tcW w:w="1134" w:type="dxa"/>
            <w:tcMar>
              <w:top w:w="50" w:type="dxa"/>
              <w:left w:w="65" w:type="dxa"/>
              <w:bottom w:w="50" w:type="dxa"/>
              <w:right w:w="65" w:type="dxa"/>
            </w:tcMar>
            <w:vAlign w:val="center"/>
          </w:tcPr>
          <w:p w14:paraId="3275D96F" w14:textId="56704BEA"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IP</w:t>
            </w:r>
          </w:p>
        </w:tc>
        <w:tc>
          <w:tcPr>
            <w:tcW w:w="1276" w:type="dxa"/>
            <w:tcMar>
              <w:top w:w="50" w:type="dxa"/>
              <w:left w:w="65" w:type="dxa"/>
              <w:bottom w:w="50" w:type="dxa"/>
              <w:right w:w="65" w:type="dxa"/>
            </w:tcMar>
            <w:vAlign w:val="center"/>
          </w:tcPr>
          <w:p w14:paraId="6E23391C" w14:textId="54091C4F" w:rsidR="00D306EC" w:rsidRPr="00A3149D" w:rsidRDefault="00D306EC" w:rsidP="00D306EC">
            <w:pPr>
              <w:rPr>
                <w:rFonts w:ascii="Times New Roman" w:eastAsia="Times New Roman" w:hAnsi="Times New Roman" w:cs="Times New Roman"/>
                <w:sz w:val="24"/>
                <w:szCs w:val="24"/>
              </w:rPr>
            </w:pPr>
            <w:r w:rsidRPr="00A3149D">
              <w:rPr>
                <w:rFonts w:ascii="Times New Roman" w:hAnsi="Times New Roman" w:cs="Times New Roman"/>
                <w:color w:val="000000"/>
                <w:sz w:val="24"/>
                <w:szCs w:val="24"/>
              </w:rPr>
              <w:t>ĢIAC</w:t>
            </w:r>
          </w:p>
        </w:tc>
        <w:tc>
          <w:tcPr>
            <w:tcW w:w="1559" w:type="dxa"/>
            <w:tcMar>
              <w:top w:w="50" w:type="dxa"/>
              <w:left w:w="65" w:type="dxa"/>
              <w:bottom w:w="50" w:type="dxa"/>
              <w:right w:w="65" w:type="dxa"/>
            </w:tcMar>
            <w:vAlign w:val="center"/>
          </w:tcPr>
          <w:p w14:paraId="5852D371" w14:textId="2423B768"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PB</w:t>
            </w:r>
          </w:p>
        </w:tc>
        <w:tc>
          <w:tcPr>
            <w:tcW w:w="284" w:type="dxa"/>
            <w:shd w:val="clear" w:color="auto" w:fill="F7FBFA"/>
            <w:tcMar>
              <w:top w:w="50" w:type="dxa"/>
              <w:left w:w="65" w:type="dxa"/>
              <w:bottom w:w="50" w:type="dxa"/>
              <w:right w:w="65" w:type="dxa"/>
            </w:tcMar>
            <w:vAlign w:val="center"/>
          </w:tcPr>
          <w:p w14:paraId="7C868205" w14:textId="451FBB47"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3" w:type="dxa"/>
            <w:shd w:val="clear" w:color="auto" w:fill="F7FBFA"/>
            <w:tcMar>
              <w:top w:w="50" w:type="dxa"/>
              <w:left w:w="65" w:type="dxa"/>
              <w:bottom w:w="50" w:type="dxa"/>
              <w:right w:w="65" w:type="dxa"/>
            </w:tcMar>
            <w:vAlign w:val="center"/>
          </w:tcPr>
          <w:p w14:paraId="4F36F034" w14:textId="6D605EC5"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84" w:type="dxa"/>
            <w:shd w:val="clear" w:color="auto" w:fill="F7FBFA"/>
            <w:tcMar>
              <w:top w:w="50" w:type="dxa"/>
              <w:left w:w="65" w:type="dxa"/>
              <w:bottom w:w="50" w:type="dxa"/>
              <w:right w:w="65" w:type="dxa"/>
            </w:tcMar>
            <w:vAlign w:val="center"/>
          </w:tcPr>
          <w:p w14:paraId="09A9D46F" w14:textId="25208C73"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79" w:type="dxa"/>
            <w:shd w:val="clear" w:color="auto" w:fill="F7FBFA"/>
            <w:tcMar>
              <w:top w:w="50" w:type="dxa"/>
              <w:left w:w="65" w:type="dxa"/>
              <w:bottom w:w="50" w:type="dxa"/>
              <w:right w:w="65" w:type="dxa"/>
            </w:tcMar>
            <w:vAlign w:val="center"/>
          </w:tcPr>
          <w:p w14:paraId="53475C1F" w14:textId="6CB8EC5E"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9" w:type="dxa"/>
            <w:shd w:val="clear" w:color="auto" w:fill="F7FBFA"/>
            <w:tcMar>
              <w:top w:w="50" w:type="dxa"/>
              <w:left w:w="65" w:type="dxa"/>
              <w:bottom w:w="50" w:type="dxa"/>
              <w:right w:w="65" w:type="dxa"/>
            </w:tcMar>
            <w:vAlign w:val="center"/>
          </w:tcPr>
          <w:p w14:paraId="73A5FB22" w14:textId="0D50D520" w:rsidR="00D306EC" w:rsidRDefault="00D306EC" w:rsidP="00D306E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3AEEDAE4" w14:textId="46805432" w:rsidR="005F3A84" w:rsidRDefault="007501AB">
      <w:pPr>
        <w:ind w:firstLine="283"/>
        <w:jc w:val="both"/>
        <w:rPr>
          <w:rFonts w:ascii="Times New Roman" w:eastAsia="Times New Roman" w:hAnsi="Times New Roman" w:cs="Times New Roman"/>
          <w:sz w:val="24"/>
          <w:szCs w:val="24"/>
        </w:rPr>
        <w:sectPr w:rsidR="005F3A84" w:rsidSect="00B40116">
          <w:footerReference w:type="default" r:id="rId14"/>
          <w:pgSz w:w="16838" w:h="11906" w:orient="landscape"/>
          <w:pgMar w:top="1008" w:right="864" w:bottom="1008" w:left="864" w:header="567" w:footer="567" w:gutter="0"/>
          <w:cols w:space="720"/>
        </w:sectPr>
      </w:pPr>
      <w:r>
        <w:rPr>
          <w:rFonts w:ascii="Times New Roman" w:eastAsia="Times New Roman" w:hAnsi="Times New Roman" w:cs="Times New Roman"/>
          <w:sz w:val="24"/>
          <w:szCs w:val="24"/>
        </w:rPr>
        <w:t xml:space="preserve">Rīcības plāns paredz secīgu ieviešanu visā stratēģijas periodā, saglabājot iespēju precizēt prioritātes atbilstoši uzraudzības datiem, finansējuma iespējām un demogrāfiskajām pārmaiņām. Tas ir īpaši svarīgi Gulbenes novadā, kur vienlaikus jānodrošina pakalpojumu sasniedzamība visā teritorijā, </w:t>
      </w:r>
      <w:r w:rsidR="005E1FD9">
        <w:rPr>
          <w:rFonts w:ascii="Times New Roman" w:eastAsia="Times New Roman" w:hAnsi="Times New Roman" w:cs="Times New Roman"/>
          <w:sz w:val="24"/>
          <w:szCs w:val="24"/>
        </w:rPr>
        <w:t>jānodrošina</w:t>
      </w:r>
      <w:r>
        <w:rPr>
          <w:rFonts w:ascii="Times New Roman" w:eastAsia="Times New Roman" w:hAnsi="Times New Roman" w:cs="Times New Roman"/>
          <w:sz w:val="24"/>
          <w:szCs w:val="24"/>
        </w:rPr>
        <w:t xml:space="preserve"> personālresursi un mērķtiecīgi jāiegulda infrastruktūras un digitālās vides attīstībā.</w:t>
      </w:r>
    </w:p>
    <w:p w14:paraId="78502E7F" w14:textId="634B958F" w:rsidR="005F3A84" w:rsidRDefault="00056C7A" w:rsidP="00056C7A">
      <w:pPr>
        <w:pStyle w:val="Virsraksts2"/>
      </w:pPr>
      <w:bookmarkStart w:id="25" w:name="_Toc227323496"/>
      <w:r>
        <w:lastRenderedPageBreak/>
        <w:t>4.2. Stratēģijas īstenošanas, uzraudzības un aktualizēšanas kārtība</w:t>
      </w:r>
      <w:bookmarkEnd w:id="25"/>
      <w:r>
        <w:t xml:space="preserve"> </w:t>
      </w:r>
    </w:p>
    <w:p w14:paraId="3714BDE4" w14:textId="77777777"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Stratēģijas īstenošanu koordinē Gulbenes novada Izglītības pārvalde sadarbībā ar pašvaldības domi, izglītības iestādēm, atbalsta dienestiem, kultūras, sporta un jaunatnes jomas institūcijām, sociālajiem partneriem un citām iesaistītajām pusēm. Ik gadu rīcības plāna aktivitātes sasaistāmas ar pašvaldības budžeta plānošanu, iestāžu darba plāniem un attīstības programmas uzdevumiem.</w:t>
      </w:r>
    </w:p>
    <w:p w14:paraId="31C5A221" w14:textId="77777777"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Uzraudzība tiek īstenota trīs līmeņos: 1) ikgadējā rīcību un rezultatīvo rādītāju izpildes uzraudzība; 2) starpposma izvērtējums līdz 2028. gada beigām, izvērtējot novirzes, riskus un korektīvos pasākumus; 3) noslēguma izvērtējums 2030. gadā, apkopojoši analizējot sasniegtos rezultātus, ietekmi un nākamā perioda attīstības vajadzības.</w:t>
      </w:r>
    </w:p>
    <w:p w14:paraId="05E99EB7" w14:textId="231C4E5C"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 datu apkopošanu atbild Izglītības pārvalde un izglītības iestādes to kompetences ietvaros. Uzraudzībā izmantojami VIIS, pašvaldības un iestāžu administratīvie dati, pašvērtējuma ziņojumi, aptaujas, monitoringa dati, budžeta informācija</w:t>
      </w:r>
      <w:r w:rsidR="00543C65">
        <w:rPr>
          <w:rFonts w:ascii="Times New Roman" w:eastAsia="Times New Roman" w:hAnsi="Times New Roman" w:cs="Times New Roman"/>
          <w:sz w:val="24"/>
          <w:szCs w:val="24"/>
        </w:rPr>
        <w:t>, sarunas ar mērķgrupām</w:t>
      </w:r>
      <w:r>
        <w:rPr>
          <w:rFonts w:ascii="Times New Roman" w:eastAsia="Times New Roman" w:hAnsi="Times New Roman" w:cs="Times New Roman"/>
          <w:sz w:val="24"/>
          <w:szCs w:val="24"/>
        </w:rPr>
        <w:t xml:space="preserve"> un citi rezultatīvo rādītāju sistēmā noteiktie datu avoti.</w:t>
      </w:r>
    </w:p>
    <w:p w14:paraId="6E7A73F9" w14:textId="5404DFDD" w:rsidR="005F3A84" w:rsidRDefault="007501AB">
      <w:pPr>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Stratēģija aktualizējama, ja būtiski mainās normatīvais regulējums, finansēšanas nosacījumi, demogrāfiskā situācija, izglītojamo plūsmas, izglītības iestāžu tīkla attīstības nosacījumi vai pašvaldības attīstības programmas prioritātes. Aktualizāciju ierosina Izglītības pārvalde, bet būtiskas izmaiņas apstiprina Gulbenes novada </w:t>
      </w:r>
      <w:r w:rsidR="00543C65">
        <w:rPr>
          <w:rFonts w:ascii="Times New Roman" w:eastAsia="Times New Roman" w:hAnsi="Times New Roman" w:cs="Times New Roman"/>
          <w:sz w:val="24"/>
          <w:szCs w:val="24"/>
        </w:rPr>
        <w:t xml:space="preserve">pašvaldības </w:t>
      </w:r>
      <w:r>
        <w:rPr>
          <w:rFonts w:ascii="Times New Roman" w:eastAsia="Times New Roman" w:hAnsi="Times New Roman" w:cs="Times New Roman"/>
          <w:sz w:val="24"/>
          <w:szCs w:val="24"/>
        </w:rPr>
        <w:t>dome.</w:t>
      </w:r>
    </w:p>
    <w:p w14:paraId="6ABFF8B6" w14:textId="2ABE757C" w:rsidR="005F3A84" w:rsidRDefault="007501AB">
      <w:pPr>
        <w:ind w:firstLine="284"/>
        <w:jc w:val="both"/>
        <w:rPr>
          <w:noProof/>
        </w:rPr>
      </w:pPr>
      <w:r>
        <w:rPr>
          <w:rFonts w:ascii="Times New Roman" w:eastAsia="Times New Roman" w:hAnsi="Times New Roman" w:cs="Times New Roman"/>
          <w:sz w:val="24"/>
          <w:szCs w:val="24"/>
        </w:rPr>
        <w:t>Uzraudzības procesā ievērojami šādi principi:</w:t>
      </w:r>
      <w:r w:rsidR="00543C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savlaicīga </w:t>
      </w:r>
      <w:r w:rsidR="00543C65">
        <w:rPr>
          <w:rFonts w:ascii="Times New Roman" w:eastAsia="Times New Roman" w:hAnsi="Times New Roman" w:cs="Times New Roman"/>
          <w:sz w:val="24"/>
          <w:szCs w:val="24"/>
        </w:rPr>
        <w:t>datu iesniegšana un izvērtēšana</w:t>
      </w:r>
      <w:r>
        <w:rPr>
          <w:rFonts w:ascii="Times New Roman" w:eastAsia="Times New Roman" w:hAnsi="Times New Roman" w:cs="Times New Roman"/>
          <w:sz w:val="24"/>
          <w:szCs w:val="24"/>
        </w:rPr>
        <w:t>, starpinstitucionāla sadarbība, iedzīvotāju un izglītības nozares profesionāļu līdzdalība, kā arī skaidra sasaite starp plānotajām rīcībām, sasniedzamajiem rezultātiem un resursu izmantojumu.</w:t>
      </w:r>
    </w:p>
    <w:p w14:paraId="3B22B6DF" w14:textId="418BEBFB" w:rsidR="00543C65" w:rsidRDefault="00543C65">
      <w:pPr>
        <w:ind w:firstLine="284"/>
        <w:jc w:val="both"/>
        <w:rPr>
          <w:rFonts w:ascii="Times New Roman" w:eastAsia="Times New Roman" w:hAnsi="Times New Roman" w:cs="Times New Roman"/>
          <w:sz w:val="24"/>
          <w:szCs w:val="24"/>
        </w:rPr>
      </w:pPr>
      <w:r w:rsidRPr="00543C65">
        <w:rPr>
          <w:rFonts w:ascii="Times New Roman" w:eastAsia="Times New Roman" w:hAnsi="Times New Roman" w:cs="Times New Roman"/>
          <w:noProof/>
          <w:sz w:val="24"/>
          <w:szCs w:val="24"/>
        </w:rPr>
        <w:drawing>
          <wp:inline distT="0" distB="0" distL="0" distR="0" wp14:anchorId="2FE8C2C4" wp14:editId="0484357B">
            <wp:extent cx="6120130" cy="2599690"/>
            <wp:effectExtent l="0" t="0" r="0" b="0"/>
            <wp:docPr id="2675193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19398" name=""/>
                    <pic:cNvPicPr/>
                  </pic:nvPicPr>
                  <pic:blipFill>
                    <a:blip r:embed="rId15"/>
                    <a:stretch>
                      <a:fillRect/>
                    </a:stretch>
                  </pic:blipFill>
                  <pic:spPr>
                    <a:xfrm>
                      <a:off x="0" y="0"/>
                      <a:ext cx="6120130" cy="2599690"/>
                    </a:xfrm>
                    <a:prstGeom prst="rect">
                      <a:avLst/>
                    </a:prstGeom>
                  </pic:spPr>
                </pic:pic>
              </a:graphicData>
            </a:graphic>
          </wp:inline>
        </w:drawing>
      </w:r>
    </w:p>
    <w:p w14:paraId="61B555A0" w14:textId="77777777" w:rsidR="005F3A84" w:rsidRDefault="005F3A84">
      <w:pPr>
        <w:ind w:firstLine="284"/>
        <w:jc w:val="both"/>
        <w:rPr>
          <w:rFonts w:ascii="Times New Roman" w:eastAsia="Times New Roman" w:hAnsi="Times New Roman" w:cs="Times New Roman"/>
          <w:sz w:val="24"/>
          <w:szCs w:val="24"/>
        </w:rPr>
      </w:pPr>
    </w:p>
    <w:p w14:paraId="04A2D077" w14:textId="77777777" w:rsidR="005F3A84" w:rsidRDefault="007501AB">
      <w:pPr>
        <w:ind w:firstLine="284"/>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1.attēls Stratēģijas uzraudzības shematiskais attēlojums</w:t>
      </w:r>
    </w:p>
    <w:p w14:paraId="752429F0" w14:textId="77777777" w:rsidR="005F3A84" w:rsidRDefault="005F3A84">
      <w:pPr>
        <w:ind w:firstLine="284"/>
        <w:jc w:val="center"/>
        <w:rPr>
          <w:rFonts w:ascii="Times New Roman" w:eastAsia="Times New Roman" w:hAnsi="Times New Roman" w:cs="Times New Roman"/>
          <w:i/>
          <w:iCs/>
          <w:sz w:val="24"/>
          <w:szCs w:val="24"/>
        </w:rPr>
      </w:pPr>
    </w:p>
    <w:p w14:paraId="0769CBAF" w14:textId="77777777" w:rsidR="005F3A84" w:rsidRDefault="007501AB">
      <w:pPr>
        <w:ind w:firstLine="284"/>
        <w:jc w:val="both"/>
        <w:rPr>
          <w:rFonts w:ascii="Times New Roman" w:eastAsia="Times New Roman" w:hAnsi="Times New Roman" w:cs="Times New Roman"/>
          <w:sz w:val="24"/>
          <w:szCs w:val="24"/>
        </w:rPr>
        <w:sectPr w:rsidR="005F3A84" w:rsidSect="00B40116">
          <w:footerReference w:type="default" r:id="rId16"/>
          <w:pgSz w:w="11906" w:h="16838"/>
          <w:pgMar w:top="1701" w:right="1134" w:bottom="1134" w:left="1134" w:header="567" w:footer="567" w:gutter="0"/>
          <w:cols w:space="720"/>
        </w:sectPr>
      </w:pPr>
      <w:r>
        <w:rPr>
          <w:rFonts w:ascii="Times New Roman" w:eastAsia="Times New Roman" w:hAnsi="Times New Roman" w:cs="Times New Roman"/>
          <w:sz w:val="24"/>
          <w:szCs w:val="24"/>
        </w:rPr>
        <w:t>Papildus tam un saskaņā ar Izglītības likumā noteikto GN IP reizi četros gados sagatavo pārskatu par izglītības kvalitāti pašvaldībā un minēto pārskatu iesniedz pašvaldībai un Izglītības kvalitātes valsts dienestam</w:t>
      </w:r>
      <w:r>
        <w:rPr>
          <w:rFonts w:ascii="Times New Roman" w:eastAsia="Times New Roman" w:hAnsi="Times New Roman" w:cs="Times New Roman"/>
          <w:sz w:val="24"/>
          <w:szCs w:val="24"/>
          <w:vertAlign w:val="superscript"/>
        </w:rPr>
        <w:footnoteReference w:id="1"/>
      </w:r>
    </w:p>
    <w:p w14:paraId="478662BF" w14:textId="1E2A478C" w:rsidR="00B40116" w:rsidRDefault="00B40116" w:rsidP="00B40116">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Nr.1</w:t>
      </w:r>
    </w:p>
    <w:tbl>
      <w:tblPr>
        <w:tblW w:w="9638" w:type="dxa"/>
        <w:jc w:val="center"/>
        <w:tblLayout w:type="fixed"/>
        <w:tblLook w:val="0400" w:firstRow="0" w:lastRow="0" w:firstColumn="0" w:lastColumn="0" w:noHBand="0" w:noVBand="1"/>
      </w:tblPr>
      <w:tblGrid>
        <w:gridCol w:w="9638"/>
      </w:tblGrid>
      <w:tr w:rsidR="006C1B8A" w:rsidRPr="006C1B8A" w14:paraId="64A1172A" w14:textId="77777777" w:rsidTr="007F50B3">
        <w:trPr>
          <w:trHeight w:val="300"/>
          <w:jc w:val="center"/>
        </w:trPr>
        <w:tc>
          <w:tcPr>
            <w:tcW w:w="9638" w:type="dxa"/>
            <w:shd w:val="clear" w:color="auto" w:fill="1F5A4A"/>
          </w:tcPr>
          <w:p w14:paraId="6C3FBF77" w14:textId="77777777" w:rsidR="006C1B8A" w:rsidRPr="006C1B8A" w:rsidRDefault="006C1B8A" w:rsidP="006C1B8A">
            <w:pPr>
              <w:jc w:val="both"/>
              <w:rPr>
                <w:rFonts w:ascii="Times New Roman" w:eastAsia="Times New Roman" w:hAnsi="Times New Roman" w:cs="Times New Roman"/>
                <w:sz w:val="24"/>
                <w:szCs w:val="24"/>
              </w:rPr>
            </w:pPr>
          </w:p>
        </w:tc>
      </w:tr>
    </w:tbl>
    <w:p w14:paraId="1302857F"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noProof/>
          <w:sz w:val="24"/>
          <w:szCs w:val="24"/>
        </w:rPr>
        <w:drawing>
          <wp:inline distT="0" distB="0" distL="0" distR="0" wp14:anchorId="6249D2F4" wp14:editId="452EB95A">
            <wp:extent cx="6120130" cy="2398698"/>
            <wp:effectExtent l="0" t="0" r="0" b="0"/>
            <wp:docPr id="143830913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7"/>
                    <a:srcRect/>
                    <a:stretch>
                      <a:fillRect/>
                    </a:stretch>
                  </pic:blipFill>
                  <pic:spPr>
                    <a:xfrm>
                      <a:off x="0" y="0"/>
                      <a:ext cx="6120130" cy="2398698"/>
                    </a:xfrm>
                    <a:prstGeom prst="rect">
                      <a:avLst/>
                    </a:prstGeom>
                    <a:ln/>
                  </pic:spPr>
                </pic:pic>
              </a:graphicData>
            </a:graphic>
          </wp:inline>
        </w:drawing>
      </w:r>
    </w:p>
    <w:p w14:paraId="62C80771" w14:textId="77777777" w:rsidR="006C1B8A" w:rsidRPr="006C1B8A" w:rsidRDefault="006C1B8A" w:rsidP="006C1B8A">
      <w:pPr>
        <w:jc w:val="both"/>
        <w:rPr>
          <w:rFonts w:ascii="Times New Roman" w:eastAsia="Times New Roman" w:hAnsi="Times New Roman" w:cs="Times New Roman"/>
          <w:b/>
          <w:bCs/>
          <w:sz w:val="24"/>
          <w:szCs w:val="24"/>
        </w:rPr>
      </w:pPr>
    </w:p>
    <w:p w14:paraId="2ED25DA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Lai iegūtu vispusīgu priekšstatu par izglītības situāciju Gulbenes novadā un noskaidrotu sabiedrības redzējumu par izglītības sistēmas stiprajām pusēm un attīstības vajadzībām, no 2026. gada 28. janvāra līdz 28. februārim tika veikta iedzīvotāju aptauja par izglītības kvalitāti, pieejamību un turpmākajiem attīstības virzieniem. Sabiedrībai aptauja bija pieejama Gulbenes novada mājas lapā, Izglītības pārvaldes Facebook  profilā un Gulbenes novada pašvaldības informatīvajā izdevumā “Gulbenes Novada Ziņas”. Aptaujā piedalījās </w:t>
      </w:r>
      <w:r w:rsidRPr="006C1B8A">
        <w:rPr>
          <w:rFonts w:ascii="Times New Roman" w:eastAsia="Times New Roman" w:hAnsi="Times New Roman" w:cs="Times New Roman"/>
          <w:b/>
          <w:bCs/>
          <w:sz w:val="24"/>
          <w:szCs w:val="24"/>
        </w:rPr>
        <w:t>600 respondenti</w:t>
      </w:r>
      <w:r w:rsidRPr="006C1B8A">
        <w:rPr>
          <w:rFonts w:ascii="Times New Roman" w:eastAsia="Times New Roman" w:hAnsi="Times New Roman" w:cs="Times New Roman"/>
          <w:sz w:val="24"/>
          <w:szCs w:val="24"/>
        </w:rPr>
        <w:t>, pārstāvot dažādas sabiedrības grupas – izglītības darbiniekus, skolēnu vecākus, jauniešus un citus novada iedzīvotājus.</w:t>
      </w:r>
    </w:p>
    <w:p w14:paraId="575ED2B0" w14:textId="77777777" w:rsidR="006C1B8A" w:rsidRPr="006C1B8A" w:rsidRDefault="006C1B8A" w:rsidP="006C1B8A">
      <w:pPr>
        <w:jc w:val="both"/>
        <w:rPr>
          <w:rFonts w:ascii="Times New Roman" w:eastAsia="Times New Roman" w:hAnsi="Times New Roman" w:cs="Times New Roman"/>
          <w:b/>
          <w:bCs/>
          <w:sz w:val="24"/>
          <w:szCs w:val="24"/>
        </w:rPr>
      </w:pPr>
    </w:p>
    <w:p w14:paraId="6BC584AC"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Metodoloģiskā piezīme</w:t>
      </w:r>
    </w:p>
    <w:p w14:paraId="137FB96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Aptaujas kopējais respondentu skaits ir 600. Profilu jautājumos izmantots atbilžu skaits, savukārt atvērtajās atbildēs minējumu skaits var pārsniegt respondentu skaitu, jo vienā atbildē var būt minētas vairākas tēmas.</w:t>
      </w:r>
    </w:p>
    <w:p w14:paraId="25F8E5F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Pozitīvo atbilžu īpatsvarā slēgtajos jautājumos apvienotas pozitīvās atbildes (“pilnīgi piekrītu” / “pilnībā apmierina” un “drīzāk piekrītu” / “drīzāk apmierina”).</w:t>
      </w:r>
    </w:p>
    <w:p w14:paraId="589AC8A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Salīdzinājumu diagrammās izmantoti tie paši jautājumu dati, sadalot atbildes pēc teritorijas vai respondentu grupas, lai parādītu atšķirības skatījumos.</w:t>
      </w:r>
    </w:p>
    <w:p w14:paraId="4510E15F"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Respondentu profils</w:t>
      </w:r>
    </w:p>
    <w:p w14:paraId="33A2DB8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jautājumu “Kur Jūs dzīvojat?”, aptaujā piedalījās 600 respondenti. Rezultāti liecina, ka respondentu sadalījums starp Gulbenes pilsētu un novada pagastiem ir gandrīz vienāds. </w:t>
      </w:r>
      <w:r w:rsidRPr="006C1B8A">
        <w:rPr>
          <w:rFonts w:ascii="Times New Roman" w:eastAsia="Times New Roman" w:hAnsi="Times New Roman" w:cs="Times New Roman"/>
          <w:b/>
          <w:bCs/>
          <w:sz w:val="24"/>
          <w:szCs w:val="24"/>
        </w:rPr>
        <w:t>46,5 % respondentu norādīja, ka dzīvo Gulbenē</w:t>
      </w:r>
      <w:r w:rsidRPr="006C1B8A">
        <w:rPr>
          <w:rFonts w:ascii="Times New Roman" w:eastAsia="Times New Roman" w:hAnsi="Times New Roman" w:cs="Times New Roman"/>
          <w:sz w:val="24"/>
          <w:szCs w:val="24"/>
        </w:rPr>
        <w:t xml:space="preserve">, savukārt </w:t>
      </w:r>
      <w:r w:rsidRPr="006C1B8A">
        <w:rPr>
          <w:rFonts w:ascii="Times New Roman" w:eastAsia="Times New Roman" w:hAnsi="Times New Roman" w:cs="Times New Roman"/>
          <w:b/>
          <w:bCs/>
          <w:sz w:val="24"/>
          <w:szCs w:val="24"/>
        </w:rPr>
        <w:t>46,3 % dzīvo Gulbenes novada pagastos</w:t>
      </w:r>
      <w:r w:rsidRPr="006C1B8A">
        <w:rPr>
          <w:rFonts w:ascii="Times New Roman" w:eastAsia="Times New Roman" w:hAnsi="Times New Roman" w:cs="Times New Roman"/>
          <w:sz w:val="24"/>
          <w:szCs w:val="24"/>
        </w:rPr>
        <w:t>. Tas nodrošina līdzsvarotu skatījumu uz izglītības situāciju gan pilsētā, gan lauku teritorijās.</w:t>
      </w:r>
    </w:p>
    <w:p w14:paraId="1ACFFFA7" w14:textId="77777777" w:rsid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6 % respondentu norādīja</w:t>
      </w:r>
      <w:r w:rsidRPr="006C1B8A">
        <w:rPr>
          <w:rFonts w:ascii="Times New Roman" w:eastAsia="Times New Roman" w:hAnsi="Times New Roman" w:cs="Times New Roman"/>
          <w:sz w:val="24"/>
          <w:szCs w:val="24"/>
        </w:rPr>
        <w:t>, ka dzīvo ārpus Gulbenes novada, bet neliela daļa respondentu izvēlējās neatklāt savu dzīvesvietu.</w:t>
      </w:r>
    </w:p>
    <w:p w14:paraId="70ACF253" w14:textId="77777777" w:rsidR="006C1B8A" w:rsidRDefault="006C1B8A" w:rsidP="006C1B8A">
      <w:pPr>
        <w:jc w:val="both"/>
        <w:rPr>
          <w:rFonts w:ascii="Times New Roman" w:eastAsia="Times New Roman" w:hAnsi="Times New Roman" w:cs="Times New Roman"/>
          <w:sz w:val="24"/>
          <w:szCs w:val="24"/>
        </w:rPr>
      </w:pPr>
    </w:p>
    <w:p w14:paraId="6BD9E47E" w14:textId="77777777" w:rsidR="006C1B8A" w:rsidRDefault="006C1B8A" w:rsidP="006C1B8A">
      <w:pPr>
        <w:jc w:val="both"/>
        <w:rPr>
          <w:rFonts w:ascii="Times New Roman" w:eastAsia="Times New Roman" w:hAnsi="Times New Roman" w:cs="Times New Roman"/>
          <w:sz w:val="24"/>
          <w:szCs w:val="24"/>
        </w:rPr>
      </w:pPr>
    </w:p>
    <w:p w14:paraId="584D2CE0" w14:textId="77777777" w:rsidR="006C1B8A" w:rsidRDefault="006C1B8A" w:rsidP="006C1B8A">
      <w:pPr>
        <w:jc w:val="both"/>
        <w:rPr>
          <w:rFonts w:ascii="Times New Roman" w:eastAsia="Times New Roman" w:hAnsi="Times New Roman" w:cs="Times New Roman"/>
          <w:sz w:val="24"/>
          <w:szCs w:val="24"/>
        </w:rPr>
      </w:pPr>
    </w:p>
    <w:p w14:paraId="011E1833" w14:textId="77777777" w:rsidR="006C1B8A" w:rsidRDefault="006C1B8A" w:rsidP="006C1B8A">
      <w:pPr>
        <w:jc w:val="both"/>
        <w:rPr>
          <w:rFonts w:ascii="Times New Roman" w:eastAsia="Times New Roman" w:hAnsi="Times New Roman" w:cs="Times New Roman"/>
          <w:sz w:val="24"/>
          <w:szCs w:val="24"/>
        </w:rPr>
      </w:pPr>
    </w:p>
    <w:p w14:paraId="768C2B86" w14:textId="77777777" w:rsidR="006C1B8A" w:rsidRDefault="006C1B8A" w:rsidP="006C1B8A">
      <w:pPr>
        <w:jc w:val="both"/>
        <w:rPr>
          <w:rFonts w:ascii="Times New Roman" w:eastAsia="Times New Roman" w:hAnsi="Times New Roman" w:cs="Times New Roman"/>
          <w:sz w:val="24"/>
          <w:szCs w:val="24"/>
        </w:rPr>
      </w:pPr>
    </w:p>
    <w:p w14:paraId="09CC4746" w14:textId="7A930DFA"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 </w:t>
      </w:r>
    </w:p>
    <w:p w14:paraId="7CD7069E" w14:textId="77777777" w:rsidR="006C1B8A" w:rsidRPr="006C1B8A" w:rsidRDefault="006C1B8A" w:rsidP="006C1B8A">
      <w:pPr>
        <w:numPr>
          <w:ilvl w:val="1"/>
          <w:numId w:val="13"/>
        </w:num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lastRenderedPageBreak/>
        <w:t>Kur Jūs dzīvojat?</w:t>
      </w:r>
    </w:p>
    <w:p w14:paraId="6025D27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2C897BF3" wp14:editId="3164F358">
            <wp:extent cx="3649649" cy="2210462"/>
            <wp:effectExtent l="0" t="0" r="8255" b="0"/>
            <wp:docPr id="143830913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t="10823"/>
                    <a:stretch>
                      <a:fillRect/>
                    </a:stretch>
                  </pic:blipFill>
                  <pic:spPr>
                    <a:xfrm>
                      <a:off x="0" y="0"/>
                      <a:ext cx="3703931" cy="2243338"/>
                    </a:xfrm>
                    <a:prstGeom prst="rect">
                      <a:avLst/>
                    </a:prstGeom>
                    <a:ln/>
                  </pic:spPr>
                </pic:pic>
              </a:graphicData>
            </a:graphic>
          </wp:inline>
        </w:drawing>
      </w:r>
    </w:p>
    <w:p w14:paraId="2607C47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 attēls. Respondentu sadalījums pēc dzīvesvietas.</w:t>
      </w:r>
    </w:p>
    <w:tbl>
      <w:tblPr>
        <w:tblW w:w="9638" w:type="dxa"/>
        <w:jc w:val="center"/>
        <w:tblLayout w:type="fixed"/>
        <w:tblLook w:val="0400" w:firstRow="0" w:lastRow="0" w:firstColumn="0" w:lastColumn="0" w:noHBand="0" w:noVBand="1"/>
      </w:tblPr>
      <w:tblGrid>
        <w:gridCol w:w="9638"/>
      </w:tblGrid>
      <w:tr w:rsidR="006C1B8A" w:rsidRPr="006C1B8A" w14:paraId="5E5106C2"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1309140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Respondentu skaits Gulbenē (279) un novada pagastos (278) ir gandrīz vienāds. Šāds sadalījums ļauj iegūt vispusīgu priekšstatu par izglītības sistēmas darbību visā novadā, kā arī salīdzināt pilsētas un pagastu iedzīvotāju redzējumu par izglītības kvalitāti un pieejamību, neradot vienas teritorijas pārsvaru vērtējumā.</w:t>
            </w:r>
          </w:p>
        </w:tc>
      </w:tr>
    </w:tbl>
    <w:p w14:paraId="657D3A9C" w14:textId="77777777" w:rsidR="006C1B8A" w:rsidRPr="006C1B8A" w:rsidRDefault="006C1B8A" w:rsidP="006C1B8A">
      <w:pPr>
        <w:numPr>
          <w:ilvl w:val="1"/>
          <w:numId w:val="13"/>
        </w:num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Cik Jums ir gadu?</w:t>
      </w:r>
    </w:p>
    <w:p w14:paraId="103E4F5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Aptaujas rezultāti liecina, ka lielākā respondentu daļa ir vecuma grupā no 30 līdz 44 gadiem (53,7 %), kam seko 45–59 gadus veci respondenti (25,8 %). Pārējās vecuma grupas veido ievērojami mazāku respondentu īpatsvaru, savukārt neliela daļa respondentu izvēlējās savu vecumu nenorādīt.</w:t>
      </w:r>
    </w:p>
    <w:p w14:paraId="41774A59"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sz w:val="24"/>
          <w:szCs w:val="24"/>
        </w:rPr>
        <w:t>Šāds vecuma sadalījums norāda, ka aptaujā pārsvarā piedalījušies ekonomiski aktīva vecuma iedzīvotāji, kuri bieži ir arī izglītojamo vecāki. Līdz ar to aptaujas rezultāti lielā mērā atspoguļo ģimeņu un vecāku skatījumu uz izglītības sistēmas darbību un attīstības vajadzībām Gulbenes novadā.</w:t>
      </w:r>
      <w:r w:rsidRPr="006C1B8A">
        <w:rPr>
          <w:rFonts w:ascii="Times New Roman" w:eastAsia="Times New Roman" w:hAnsi="Times New Roman" w:cs="Times New Roman"/>
          <w:b/>
          <w:bCs/>
          <w:noProof/>
          <w:sz w:val="24"/>
          <w:szCs w:val="24"/>
        </w:rPr>
        <w:drawing>
          <wp:inline distT="0" distB="0" distL="0" distR="0" wp14:anchorId="08D83730" wp14:editId="69C9D319">
            <wp:extent cx="4222142" cy="2398461"/>
            <wp:effectExtent l="0" t="0" r="6985" b="1905"/>
            <wp:docPr id="143830913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4241431" cy="2409418"/>
                    </a:xfrm>
                    <a:prstGeom prst="rect">
                      <a:avLst/>
                    </a:prstGeom>
                    <a:ln/>
                  </pic:spPr>
                </pic:pic>
              </a:graphicData>
            </a:graphic>
          </wp:inline>
        </w:drawing>
      </w:r>
    </w:p>
    <w:p w14:paraId="186C0E9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2. attēls. Respondentu sadalījums pēc vecuma.</w:t>
      </w:r>
    </w:p>
    <w:tbl>
      <w:tblPr>
        <w:tblW w:w="9638" w:type="dxa"/>
        <w:jc w:val="center"/>
        <w:tblLayout w:type="fixed"/>
        <w:tblLook w:val="0400" w:firstRow="0" w:lastRow="0" w:firstColumn="0" w:lastColumn="0" w:noHBand="0" w:noVBand="1"/>
      </w:tblPr>
      <w:tblGrid>
        <w:gridCol w:w="9638"/>
      </w:tblGrid>
      <w:tr w:rsidR="006C1B8A" w:rsidRPr="006C1B8A" w14:paraId="09B972AC"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0477F9D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Aptaujā dominē 30–44 gadu vecuma grupa (322 respondenti), kam seko 45–59 gadi (155). Tas nozīmē, ka aptaujas rezultātos īpaši spēcīgi atspoguļojas ģimeņu un vecāku pieredze.</w:t>
            </w:r>
          </w:p>
        </w:tc>
      </w:tr>
    </w:tbl>
    <w:p w14:paraId="2A70ECBA" w14:textId="77777777" w:rsidR="006C1B8A" w:rsidRPr="006C1B8A" w:rsidRDefault="006C1B8A" w:rsidP="006C1B8A">
      <w:pPr>
        <w:jc w:val="both"/>
        <w:rPr>
          <w:rFonts w:ascii="Times New Roman" w:eastAsia="Times New Roman" w:hAnsi="Times New Roman" w:cs="Times New Roman"/>
          <w:sz w:val="24"/>
          <w:szCs w:val="24"/>
        </w:rPr>
      </w:pPr>
    </w:p>
    <w:p w14:paraId="493676E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Mazāk pārstāvētas ir jaunākās un vecākās vecuma grupas, tomēr to atbildes ļauj identificēt atšķirīgus akcentus – jaunāki respondenti biežāk uzsver mūsdienīgas iespējas, savukārt vecākās grupas biežāk novērtē sistēmu kopumā.</w:t>
      </w:r>
    </w:p>
    <w:p w14:paraId="497C8C3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Lai labāk izprastu respondentu skatījumu uz izglītības sistēmu, turpmāk analizēta respondentu saistība ar izglītības jomu.</w:t>
      </w:r>
    </w:p>
    <w:p w14:paraId="4A1C8721" w14:textId="77777777" w:rsidR="006C1B8A" w:rsidRPr="006C1B8A" w:rsidRDefault="006C1B8A" w:rsidP="006C1B8A">
      <w:pPr>
        <w:jc w:val="both"/>
        <w:rPr>
          <w:rFonts w:ascii="Times New Roman" w:eastAsia="Times New Roman" w:hAnsi="Times New Roman" w:cs="Times New Roman"/>
          <w:sz w:val="24"/>
          <w:szCs w:val="24"/>
        </w:rPr>
      </w:pPr>
    </w:p>
    <w:p w14:paraId="4378D2B5" w14:textId="77777777" w:rsidR="006C1B8A" w:rsidRPr="006C1B8A" w:rsidRDefault="006C1B8A" w:rsidP="006C1B8A">
      <w:pPr>
        <w:numPr>
          <w:ilvl w:val="1"/>
          <w:numId w:val="13"/>
        </w:num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Kā Jūs esat saistīts/-a ar izglītību?</w:t>
      </w:r>
    </w:p>
    <w:p w14:paraId="0D383BC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Lielākā daļa respondentu ir </w:t>
      </w:r>
      <w:r w:rsidRPr="006C1B8A">
        <w:rPr>
          <w:rFonts w:ascii="Times New Roman" w:eastAsia="Times New Roman" w:hAnsi="Times New Roman" w:cs="Times New Roman"/>
          <w:b/>
          <w:bCs/>
          <w:sz w:val="24"/>
          <w:szCs w:val="24"/>
        </w:rPr>
        <w:t>skolēnu vai bērnu vecāki (64,5 %)</w:t>
      </w:r>
      <w:r w:rsidRPr="006C1B8A">
        <w:rPr>
          <w:rFonts w:ascii="Times New Roman" w:eastAsia="Times New Roman" w:hAnsi="Times New Roman" w:cs="Times New Roman"/>
          <w:sz w:val="24"/>
          <w:szCs w:val="24"/>
        </w:rPr>
        <w:t xml:space="preserve">, bet </w:t>
      </w:r>
      <w:r w:rsidRPr="006C1B8A">
        <w:rPr>
          <w:rFonts w:ascii="Times New Roman" w:eastAsia="Times New Roman" w:hAnsi="Times New Roman" w:cs="Times New Roman"/>
          <w:b/>
          <w:bCs/>
          <w:sz w:val="24"/>
          <w:szCs w:val="24"/>
        </w:rPr>
        <w:t>28,7 % ir izglītības darbinieki</w:t>
      </w:r>
      <w:r w:rsidRPr="006C1B8A">
        <w:rPr>
          <w:rFonts w:ascii="Times New Roman" w:eastAsia="Times New Roman" w:hAnsi="Times New Roman" w:cs="Times New Roman"/>
          <w:sz w:val="24"/>
          <w:szCs w:val="24"/>
        </w:rPr>
        <w:t>, kas nozīmē, ka aptaujā pārsvarā pārstāvēts izglītības procesā tieši iesaistīto personu viedoklis.</w:t>
      </w:r>
    </w:p>
    <w:p w14:paraId="415AFD5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7EB45BCA" wp14:editId="6832624B">
            <wp:extent cx="4219272" cy="2488758"/>
            <wp:effectExtent l="0" t="0" r="0" b="6985"/>
            <wp:docPr id="143830913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0"/>
                    <a:srcRect/>
                    <a:stretch>
                      <a:fillRect/>
                    </a:stretch>
                  </pic:blipFill>
                  <pic:spPr>
                    <a:xfrm>
                      <a:off x="0" y="0"/>
                      <a:ext cx="4231015" cy="2495685"/>
                    </a:xfrm>
                    <a:prstGeom prst="rect">
                      <a:avLst/>
                    </a:prstGeom>
                    <a:ln/>
                  </pic:spPr>
                </pic:pic>
              </a:graphicData>
            </a:graphic>
          </wp:inline>
        </w:drawing>
      </w:r>
    </w:p>
    <w:p w14:paraId="5AB5D29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3. attēls. Respondentu sadalījums pēc saistības ar izglītību.</w:t>
      </w:r>
    </w:p>
    <w:tbl>
      <w:tblPr>
        <w:tblW w:w="9638" w:type="dxa"/>
        <w:jc w:val="center"/>
        <w:tblLayout w:type="fixed"/>
        <w:tblLook w:val="0400" w:firstRow="0" w:lastRow="0" w:firstColumn="0" w:lastColumn="0" w:noHBand="0" w:noVBand="1"/>
      </w:tblPr>
      <w:tblGrid>
        <w:gridCol w:w="9638"/>
      </w:tblGrid>
      <w:tr w:rsidR="006C1B8A" w:rsidRPr="006C1B8A" w14:paraId="5C1E276A"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0C5CB87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Lielāko daļu respondentu veido vecāki (388) un izglītības darbinieki (172). Respondentu saistība ar izglītības jomu ļauj interpretēt turpmākos aptaujas rezultātus, jo lielākā daļa aptaujas dalībnieku ir tieši iesaistīti izglītības procesā.</w:t>
            </w:r>
          </w:p>
        </w:tc>
      </w:tr>
    </w:tbl>
    <w:p w14:paraId="0BDAFA7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b/>
      </w:r>
    </w:p>
    <w:p w14:paraId="6AC7120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Citas grupas – skolēni, jaunieši, respondenti bez tiešas saistības ar izglītību un citi – veido nelielu īpatsvaru, tādēļ to atbildes interpretējamas kā papildinošs skatījums.</w:t>
      </w:r>
    </w:p>
    <w:p w14:paraId="720B60DE" w14:textId="77777777" w:rsidR="006C1B8A" w:rsidRPr="006C1B8A" w:rsidRDefault="006C1B8A" w:rsidP="006C1B8A">
      <w:pPr>
        <w:jc w:val="both"/>
        <w:rPr>
          <w:rFonts w:ascii="Times New Roman" w:eastAsia="Times New Roman" w:hAnsi="Times New Roman" w:cs="Times New Roman"/>
          <w:b/>
          <w:bCs/>
          <w:sz w:val="24"/>
          <w:szCs w:val="24"/>
        </w:rPr>
      </w:pPr>
    </w:p>
    <w:p w14:paraId="39902C0B"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 xml:space="preserve">2. Izglītības iespēju pietiekamība un daudzveidība </w:t>
      </w:r>
    </w:p>
    <w:p w14:paraId="6AF68486" w14:textId="77777777" w:rsidR="006C1B8A" w:rsidRPr="006C1B8A" w:rsidRDefault="006C1B8A" w:rsidP="006C1B8A">
      <w:pPr>
        <w:jc w:val="both"/>
        <w:rPr>
          <w:rFonts w:ascii="Times New Roman" w:eastAsia="Times New Roman" w:hAnsi="Times New Roman" w:cs="Times New Roman"/>
          <w:b/>
          <w:bCs/>
          <w:sz w:val="24"/>
          <w:szCs w:val="24"/>
        </w:rPr>
      </w:pPr>
    </w:p>
    <w:p w14:paraId="0E47036A"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2.1. Vai Gulbenes novadā ir nodrošinātas pietiekamas un daudzveidīgas izglītības iespējas?</w:t>
      </w:r>
    </w:p>
    <w:p w14:paraId="555AC15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apgalvojumu </w:t>
      </w:r>
      <w:r w:rsidRPr="006C1B8A">
        <w:rPr>
          <w:rFonts w:ascii="Times New Roman" w:eastAsia="Times New Roman" w:hAnsi="Times New Roman" w:cs="Times New Roman"/>
          <w:i/>
          <w:iCs/>
          <w:sz w:val="24"/>
          <w:szCs w:val="24"/>
        </w:rPr>
        <w:t>“Gulbenes novadā ir nodrošinātas pietiekamas un daudzveidīgas izglītības iespējas, kas atbilst iedzīvotāju vajadzībām”</w:t>
      </w:r>
      <w:r w:rsidRPr="006C1B8A">
        <w:rPr>
          <w:rFonts w:ascii="Times New Roman" w:eastAsia="Times New Roman" w:hAnsi="Times New Roman" w:cs="Times New Roman"/>
          <w:sz w:val="24"/>
          <w:szCs w:val="24"/>
        </w:rPr>
        <w:t>, respondenti kopumā sniedz salīdzinoši</w:t>
      </w:r>
      <w:r w:rsidRPr="006C1B8A">
        <w:rPr>
          <w:rFonts w:ascii="Times New Roman" w:eastAsia="Times New Roman" w:hAnsi="Times New Roman" w:cs="Times New Roman"/>
          <w:b/>
          <w:bCs/>
          <w:sz w:val="24"/>
          <w:szCs w:val="24"/>
        </w:rPr>
        <w:t xml:space="preserve"> pozitīvu vērtējumu dažādām izglītības jomām</w:t>
      </w:r>
      <w:r w:rsidRPr="006C1B8A">
        <w:rPr>
          <w:rFonts w:ascii="Times New Roman" w:eastAsia="Times New Roman" w:hAnsi="Times New Roman" w:cs="Times New Roman"/>
          <w:sz w:val="24"/>
          <w:szCs w:val="24"/>
        </w:rPr>
        <w:t>.</w:t>
      </w:r>
    </w:p>
    <w:p w14:paraId="15B8EE0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Vispozitīvāk respondenti vērtē </w:t>
      </w:r>
      <w:r w:rsidRPr="006C1B8A">
        <w:rPr>
          <w:rFonts w:ascii="Times New Roman" w:eastAsia="Times New Roman" w:hAnsi="Times New Roman" w:cs="Times New Roman"/>
          <w:b/>
          <w:bCs/>
          <w:sz w:val="24"/>
          <w:szCs w:val="24"/>
        </w:rPr>
        <w:t>pirmsskolas izglītības iespējas</w:t>
      </w:r>
      <w:r w:rsidRPr="006C1B8A">
        <w:rPr>
          <w:rFonts w:ascii="Times New Roman" w:eastAsia="Times New Roman" w:hAnsi="Times New Roman" w:cs="Times New Roman"/>
          <w:sz w:val="24"/>
          <w:szCs w:val="24"/>
        </w:rPr>
        <w:t xml:space="preserve">, kur lielākā daļa respondentu norādīja, ka ir pilnībā vai drīzāk apmierināti ar pieejamajām iespējām. Līdzīgi pozitīvs vērtējums vērojams arī </w:t>
      </w:r>
      <w:r w:rsidRPr="006C1B8A">
        <w:rPr>
          <w:rFonts w:ascii="Times New Roman" w:eastAsia="Times New Roman" w:hAnsi="Times New Roman" w:cs="Times New Roman"/>
          <w:b/>
          <w:bCs/>
          <w:sz w:val="24"/>
          <w:szCs w:val="24"/>
        </w:rPr>
        <w:t>pamatizglītības un interešu izglītības jomā</w:t>
      </w:r>
      <w:r w:rsidRPr="006C1B8A">
        <w:rPr>
          <w:rFonts w:ascii="Times New Roman" w:eastAsia="Times New Roman" w:hAnsi="Times New Roman" w:cs="Times New Roman"/>
          <w:sz w:val="24"/>
          <w:szCs w:val="24"/>
        </w:rPr>
        <w:t>, kur ievērojama respondentu daļa norāda uz apmierinātību ar pieejamo piedāvājumu.</w:t>
      </w:r>
    </w:p>
    <w:p w14:paraId="7290ECF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Salīdzinoši kritiskāks vērtējums redzams </w:t>
      </w:r>
      <w:r w:rsidRPr="006C1B8A">
        <w:rPr>
          <w:rFonts w:ascii="Times New Roman" w:eastAsia="Times New Roman" w:hAnsi="Times New Roman" w:cs="Times New Roman"/>
          <w:b/>
          <w:bCs/>
          <w:sz w:val="24"/>
          <w:szCs w:val="24"/>
        </w:rPr>
        <w:t>vidējās izglītības un profesionālās ievirzes izglītības (sporta, mūzikas un mākslas skolu)</w:t>
      </w:r>
      <w:r w:rsidRPr="006C1B8A">
        <w:rPr>
          <w:rFonts w:ascii="Times New Roman" w:eastAsia="Times New Roman" w:hAnsi="Times New Roman" w:cs="Times New Roman"/>
          <w:sz w:val="24"/>
          <w:szCs w:val="24"/>
        </w:rPr>
        <w:t xml:space="preserve"> jomā, kur pieaug respondentu īpatsvars, kuri norāda uz drīzāk neapmierinātību vai nespēj sniegt konkrētu vērtējumu.</w:t>
      </w:r>
    </w:p>
    <w:p w14:paraId="3CE0B3A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 xml:space="preserve">Viszemākais vērtējums novērojams </w:t>
      </w:r>
      <w:r w:rsidRPr="006C1B8A">
        <w:rPr>
          <w:rFonts w:ascii="Times New Roman" w:eastAsia="Times New Roman" w:hAnsi="Times New Roman" w:cs="Times New Roman"/>
          <w:b/>
          <w:bCs/>
          <w:sz w:val="24"/>
          <w:szCs w:val="24"/>
        </w:rPr>
        <w:t>pieaugušo izglītības jomā</w:t>
      </w:r>
      <w:r w:rsidRPr="006C1B8A">
        <w:rPr>
          <w:rFonts w:ascii="Times New Roman" w:eastAsia="Times New Roman" w:hAnsi="Times New Roman" w:cs="Times New Roman"/>
          <w:sz w:val="24"/>
          <w:szCs w:val="24"/>
        </w:rPr>
        <w:t>, kur ievērojama respondentu daļa norāda uz drīzāk neapmierinātību vai nespēj sniegt konkrētu vērtējumu. Tas var liecināt par ierobežotu pieejamo iespēju klāstu vai nepietiekamu informētību par pieaugušo izglītības iespējām novadā.</w:t>
      </w:r>
    </w:p>
    <w:p w14:paraId="1359C0C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Kopumā rezultāti liecina, ka Gulbenes novadā izglītības iespējas iedzīvotāji vērtē </w:t>
      </w:r>
      <w:r w:rsidRPr="006C1B8A">
        <w:rPr>
          <w:rFonts w:ascii="Times New Roman" w:eastAsia="Times New Roman" w:hAnsi="Times New Roman" w:cs="Times New Roman"/>
          <w:b/>
          <w:bCs/>
          <w:sz w:val="24"/>
          <w:szCs w:val="24"/>
        </w:rPr>
        <w:t>pozitīvi, īpaši vispārējās un interešu izglītības jomā</w:t>
      </w:r>
      <w:r w:rsidRPr="006C1B8A">
        <w:rPr>
          <w:rFonts w:ascii="Times New Roman" w:eastAsia="Times New Roman" w:hAnsi="Times New Roman" w:cs="Times New Roman"/>
          <w:sz w:val="24"/>
          <w:szCs w:val="24"/>
        </w:rPr>
        <w:t xml:space="preserve">, savukārt lielākais attīstības potenciāls ir </w:t>
      </w:r>
      <w:r w:rsidRPr="006C1B8A">
        <w:rPr>
          <w:rFonts w:ascii="Times New Roman" w:eastAsia="Times New Roman" w:hAnsi="Times New Roman" w:cs="Times New Roman"/>
          <w:b/>
          <w:bCs/>
          <w:sz w:val="24"/>
          <w:szCs w:val="24"/>
        </w:rPr>
        <w:t>pieaugušo izglītības un atsevišķu izglītības pakāpju pieejamības pilnveidē</w:t>
      </w:r>
      <w:r w:rsidRPr="006C1B8A">
        <w:rPr>
          <w:rFonts w:ascii="Times New Roman" w:eastAsia="Times New Roman" w:hAnsi="Times New Roman" w:cs="Times New Roman"/>
          <w:sz w:val="24"/>
          <w:szCs w:val="24"/>
        </w:rPr>
        <w:t>.</w:t>
      </w:r>
    </w:p>
    <w:p w14:paraId="754640D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6FF1D8A5" wp14:editId="2C112662">
            <wp:extent cx="5940000" cy="3650582"/>
            <wp:effectExtent l="0" t="0" r="0" b="0"/>
            <wp:docPr id="143830913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5940000" cy="3650582"/>
                    </a:xfrm>
                    <a:prstGeom prst="rect">
                      <a:avLst/>
                    </a:prstGeom>
                    <a:ln/>
                  </pic:spPr>
                </pic:pic>
              </a:graphicData>
            </a:graphic>
          </wp:inline>
        </w:drawing>
      </w:r>
    </w:p>
    <w:p w14:paraId="2332D6D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4. attēls. Pozitīvo atbilžu īpatsvars par izglītības iespēju pietiekamību un daudzveidību.</w:t>
      </w:r>
    </w:p>
    <w:tbl>
      <w:tblPr>
        <w:tblW w:w="9638" w:type="dxa"/>
        <w:jc w:val="center"/>
        <w:tblLayout w:type="fixed"/>
        <w:tblLook w:val="0400" w:firstRow="0" w:lastRow="0" w:firstColumn="0" w:lastColumn="0" w:noHBand="0" w:noVBand="1"/>
      </w:tblPr>
      <w:tblGrid>
        <w:gridCol w:w="9638"/>
      </w:tblGrid>
      <w:tr w:rsidR="006C1B8A" w:rsidRPr="006C1B8A" w14:paraId="285937CA"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7069DD3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Visaugstāk vērtētas pirmsskolas (92,9 %) un pamatizglītības (86,3 %) iespējas. Zemāks vērtējums redzams profesionālās ievirzes (55,4 %) un pieaugušo izglītības (64,1 %) jomā.</w:t>
            </w:r>
          </w:p>
        </w:tc>
      </w:tr>
    </w:tbl>
    <w:p w14:paraId="01BE16EE" w14:textId="77777777" w:rsidR="006C1B8A" w:rsidRPr="006C1B8A" w:rsidRDefault="006C1B8A" w:rsidP="006C1B8A">
      <w:pPr>
        <w:jc w:val="both"/>
        <w:rPr>
          <w:rFonts w:ascii="Times New Roman" w:eastAsia="Times New Roman" w:hAnsi="Times New Roman" w:cs="Times New Roman"/>
          <w:sz w:val="24"/>
          <w:szCs w:val="24"/>
        </w:rPr>
      </w:pPr>
    </w:p>
    <w:p w14:paraId="7482541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Interešu izglītība saņēmusi augstu vērtējumu (82,7 %), kas apstiprina tās nozīmi bērnu un jauniešu attīstībā. Savukārt vidējā izglītība (70,1 %) un profesionālā ievirze signalizē par nepieciešamību izvērtēt programmu piedāvājuma pietiekamību un sasniedzamību.</w:t>
      </w:r>
    </w:p>
    <w:p w14:paraId="46E00571"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Izglītības pakāpju salīdzinošais kopsavilkums</w:t>
      </w:r>
    </w:p>
    <w:tbl>
      <w:tblPr>
        <w:tblW w:w="96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7"/>
        <w:gridCol w:w="2407"/>
        <w:gridCol w:w="2407"/>
        <w:gridCol w:w="2407"/>
      </w:tblGrid>
      <w:tr w:rsidR="00495CFB" w:rsidRPr="006C1B8A" w14:paraId="725078BE" w14:textId="77777777" w:rsidTr="007F50B3">
        <w:trPr>
          <w:jc w:val="center"/>
        </w:trPr>
        <w:tc>
          <w:tcPr>
            <w:tcW w:w="2407" w:type="dxa"/>
            <w:shd w:val="clear" w:color="auto" w:fill="1F5A4A"/>
            <w:vAlign w:val="center"/>
          </w:tcPr>
          <w:p w14:paraId="1B3D94CC" w14:textId="77777777" w:rsidR="006C1B8A" w:rsidRPr="006C1B8A" w:rsidRDefault="006C1B8A" w:rsidP="00495CFB">
            <w:pPr>
              <w:jc w:val="center"/>
              <w:rPr>
                <w:rFonts w:ascii="Times New Roman" w:eastAsia="Times New Roman" w:hAnsi="Times New Roman" w:cs="Times New Roman"/>
                <w:color w:val="FFFFFF" w:themeColor="background1"/>
                <w:sz w:val="24"/>
                <w:szCs w:val="24"/>
              </w:rPr>
            </w:pPr>
            <w:r w:rsidRPr="006C1B8A">
              <w:rPr>
                <w:rFonts w:ascii="Times New Roman" w:eastAsia="Times New Roman" w:hAnsi="Times New Roman" w:cs="Times New Roman"/>
                <w:b/>
                <w:bCs/>
                <w:color w:val="FFFFFF" w:themeColor="background1"/>
                <w:sz w:val="24"/>
                <w:szCs w:val="24"/>
              </w:rPr>
              <w:t>Izglītības pakāpe</w:t>
            </w:r>
          </w:p>
        </w:tc>
        <w:tc>
          <w:tcPr>
            <w:tcW w:w="2407" w:type="dxa"/>
            <w:shd w:val="clear" w:color="auto" w:fill="6D8797"/>
            <w:vAlign w:val="center"/>
          </w:tcPr>
          <w:p w14:paraId="24821A4C" w14:textId="77777777" w:rsidR="006C1B8A" w:rsidRPr="006C1B8A" w:rsidRDefault="006C1B8A" w:rsidP="00495CFB">
            <w:pPr>
              <w:jc w:val="center"/>
              <w:rPr>
                <w:rFonts w:ascii="Times New Roman" w:eastAsia="Times New Roman" w:hAnsi="Times New Roman" w:cs="Times New Roman"/>
                <w:color w:val="FFFFFF" w:themeColor="background1"/>
                <w:sz w:val="24"/>
                <w:szCs w:val="24"/>
              </w:rPr>
            </w:pPr>
            <w:r w:rsidRPr="006C1B8A">
              <w:rPr>
                <w:rFonts w:ascii="Times New Roman" w:eastAsia="Times New Roman" w:hAnsi="Times New Roman" w:cs="Times New Roman"/>
                <w:b/>
                <w:bCs/>
                <w:color w:val="FFFFFF" w:themeColor="background1"/>
                <w:sz w:val="24"/>
                <w:szCs w:val="24"/>
              </w:rPr>
              <w:t>Iespēju pietiekamība (%)</w:t>
            </w:r>
          </w:p>
        </w:tc>
        <w:tc>
          <w:tcPr>
            <w:tcW w:w="2407" w:type="dxa"/>
            <w:shd w:val="clear" w:color="auto" w:fill="6D8797"/>
            <w:vAlign w:val="center"/>
          </w:tcPr>
          <w:p w14:paraId="2E379453" w14:textId="77777777" w:rsidR="006C1B8A" w:rsidRPr="006C1B8A" w:rsidRDefault="006C1B8A" w:rsidP="00495CFB">
            <w:pPr>
              <w:jc w:val="center"/>
              <w:rPr>
                <w:rFonts w:ascii="Times New Roman" w:eastAsia="Times New Roman" w:hAnsi="Times New Roman" w:cs="Times New Roman"/>
                <w:color w:val="FFFFFF" w:themeColor="background1"/>
                <w:sz w:val="24"/>
                <w:szCs w:val="24"/>
              </w:rPr>
            </w:pPr>
            <w:r w:rsidRPr="006C1B8A">
              <w:rPr>
                <w:rFonts w:ascii="Times New Roman" w:eastAsia="Times New Roman" w:hAnsi="Times New Roman" w:cs="Times New Roman"/>
                <w:b/>
                <w:bCs/>
                <w:color w:val="FFFFFF" w:themeColor="background1"/>
                <w:sz w:val="24"/>
                <w:szCs w:val="24"/>
              </w:rPr>
              <w:t>Pieejamība (%)</w:t>
            </w:r>
          </w:p>
        </w:tc>
        <w:tc>
          <w:tcPr>
            <w:tcW w:w="2407" w:type="dxa"/>
            <w:shd w:val="clear" w:color="auto" w:fill="6D8797"/>
            <w:vAlign w:val="center"/>
          </w:tcPr>
          <w:p w14:paraId="25420F44" w14:textId="77777777" w:rsidR="006C1B8A" w:rsidRPr="006C1B8A" w:rsidRDefault="006C1B8A" w:rsidP="00495CFB">
            <w:pPr>
              <w:jc w:val="center"/>
              <w:rPr>
                <w:rFonts w:ascii="Times New Roman" w:eastAsia="Times New Roman" w:hAnsi="Times New Roman" w:cs="Times New Roman"/>
                <w:color w:val="FFFFFF" w:themeColor="background1"/>
                <w:sz w:val="24"/>
                <w:szCs w:val="24"/>
              </w:rPr>
            </w:pPr>
            <w:r w:rsidRPr="006C1B8A">
              <w:rPr>
                <w:rFonts w:ascii="Times New Roman" w:eastAsia="Times New Roman" w:hAnsi="Times New Roman" w:cs="Times New Roman"/>
                <w:b/>
                <w:bCs/>
                <w:color w:val="FFFFFF" w:themeColor="background1"/>
                <w:sz w:val="24"/>
                <w:szCs w:val="24"/>
              </w:rPr>
              <w:t>Mācību procesa kvalitāte (%)</w:t>
            </w:r>
          </w:p>
        </w:tc>
      </w:tr>
      <w:tr w:rsidR="006C1B8A" w:rsidRPr="006C1B8A" w14:paraId="5A942915" w14:textId="77777777" w:rsidTr="007F50B3">
        <w:trPr>
          <w:jc w:val="center"/>
        </w:trPr>
        <w:tc>
          <w:tcPr>
            <w:tcW w:w="2407" w:type="dxa"/>
            <w:vAlign w:val="center"/>
          </w:tcPr>
          <w:p w14:paraId="1435177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Pirmsskola</w:t>
            </w:r>
          </w:p>
        </w:tc>
        <w:tc>
          <w:tcPr>
            <w:tcW w:w="2407" w:type="dxa"/>
            <w:vAlign w:val="center"/>
          </w:tcPr>
          <w:p w14:paraId="53D1452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92.9</w:t>
            </w:r>
          </w:p>
        </w:tc>
        <w:tc>
          <w:tcPr>
            <w:tcW w:w="2407" w:type="dxa"/>
            <w:vAlign w:val="center"/>
          </w:tcPr>
          <w:p w14:paraId="1E56FA1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91.8</w:t>
            </w:r>
          </w:p>
        </w:tc>
        <w:tc>
          <w:tcPr>
            <w:tcW w:w="2407" w:type="dxa"/>
            <w:vAlign w:val="center"/>
          </w:tcPr>
          <w:p w14:paraId="09C4B65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94.2</w:t>
            </w:r>
          </w:p>
        </w:tc>
      </w:tr>
      <w:tr w:rsidR="006C1B8A" w:rsidRPr="006C1B8A" w14:paraId="73F51143" w14:textId="77777777" w:rsidTr="007F50B3">
        <w:trPr>
          <w:jc w:val="center"/>
        </w:trPr>
        <w:tc>
          <w:tcPr>
            <w:tcW w:w="2407" w:type="dxa"/>
            <w:vAlign w:val="center"/>
          </w:tcPr>
          <w:p w14:paraId="00F8DFA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Pamatskola</w:t>
            </w:r>
          </w:p>
        </w:tc>
        <w:tc>
          <w:tcPr>
            <w:tcW w:w="2407" w:type="dxa"/>
            <w:vAlign w:val="center"/>
          </w:tcPr>
          <w:p w14:paraId="66A9A98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86.3</w:t>
            </w:r>
          </w:p>
        </w:tc>
        <w:tc>
          <w:tcPr>
            <w:tcW w:w="2407" w:type="dxa"/>
            <w:vAlign w:val="center"/>
          </w:tcPr>
          <w:p w14:paraId="15DA0E1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86.9</w:t>
            </w:r>
          </w:p>
        </w:tc>
        <w:tc>
          <w:tcPr>
            <w:tcW w:w="2407" w:type="dxa"/>
            <w:vAlign w:val="center"/>
          </w:tcPr>
          <w:p w14:paraId="695B706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84.1</w:t>
            </w:r>
          </w:p>
        </w:tc>
      </w:tr>
      <w:tr w:rsidR="006C1B8A" w:rsidRPr="006C1B8A" w14:paraId="6E352CAD" w14:textId="77777777" w:rsidTr="007F50B3">
        <w:trPr>
          <w:jc w:val="center"/>
        </w:trPr>
        <w:tc>
          <w:tcPr>
            <w:tcW w:w="2407" w:type="dxa"/>
            <w:vAlign w:val="center"/>
          </w:tcPr>
          <w:p w14:paraId="1BA4275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Vidusskola</w:t>
            </w:r>
          </w:p>
        </w:tc>
        <w:tc>
          <w:tcPr>
            <w:tcW w:w="2407" w:type="dxa"/>
            <w:vAlign w:val="center"/>
          </w:tcPr>
          <w:p w14:paraId="0386BD2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70.1</w:t>
            </w:r>
          </w:p>
        </w:tc>
        <w:tc>
          <w:tcPr>
            <w:tcW w:w="2407" w:type="dxa"/>
            <w:vAlign w:val="center"/>
          </w:tcPr>
          <w:p w14:paraId="63144F7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77.1</w:t>
            </w:r>
          </w:p>
        </w:tc>
        <w:tc>
          <w:tcPr>
            <w:tcW w:w="2407" w:type="dxa"/>
            <w:vAlign w:val="center"/>
          </w:tcPr>
          <w:p w14:paraId="1D3AA76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77.7</w:t>
            </w:r>
          </w:p>
        </w:tc>
      </w:tr>
      <w:tr w:rsidR="006C1B8A" w:rsidRPr="006C1B8A" w14:paraId="06B5AAF0" w14:textId="77777777" w:rsidTr="007F50B3">
        <w:trPr>
          <w:jc w:val="center"/>
        </w:trPr>
        <w:tc>
          <w:tcPr>
            <w:tcW w:w="2407" w:type="dxa"/>
            <w:vAlign w:val="center"/>
          </w:tcPr>
          <w:p w14:paraId="08FFD84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Profesionālā ievirze</w:t>
            </w:r>
          </w:p>
        </w:tc>
        <w:tc>
          <w:tcPr>
            <w:tcW w:w="2407" w:type="dxa"/>
            <w:vAlign w:val="center"/>
          </w:tcPr>
          <w:p w14:paraId="5A18867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55.4</w:t>
            </w:r>
          </w:p>
        </w:tc>
        <w:tc>
          <w:tcPr>
            <w:tcW w:w="2407" w:type="dxa"/>
            <w:vAlign w:val="center"/>
          </w:tcPr>
          <w:p w14:paraId="79EA597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56.1</w:t>
            </w:r>
          </w:p>
        </w:tc>
        <w:tc>
          <w:tcPr>
            <w:tcW w:w="2407" w:type="dxa"/>
            <w:vAlign w:val="center"/>
          </w:tcPr>
          <w:p w14:paraId="2E762D5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71.7</w:t>
            </w:r>
          </w:p>
        </w:tc>
      </w:tr>
      <w:tr w:rsidR="006C1B8A" w:rsidRPr="006C1B8A" w14:paraId="3BA76E7B" w14:textId="77777777" w:rsidTr="007F50B3">
        <w:trPr>
          <w:jc w:val="center"/>
        </w:trPr>
        <w:tc>
          <w:tcPr>
            <w:tcW w:w="2407" w:type="dxa"/>
            <w:vAlign w:val="center"/>
          </w:tcPr>
          <w:p w14:paraId="026B6E3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Interešu izglītība</w:t>
            </w:r>
          </w:p>
        </w:tc>
        <w:tc>
          <w:tcPr>
            <w:tcW w:w="2407" w:type="dxa"/>
            <w:vAlign w:val="center"/>
          </w:tcPr>
          <w:p w14:paraId="6E70E4B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82.7</w:t>
            </w:r>
          </w:p>
        </w:tc>
        <w:tc>
          <w:tcPr>
            <w:tcW w:w="2407" w:type="dxa"/>
            <w:vAlign w:val="center"/>
          </w:tcPr>
          <w:p w14:paraId="7C03100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75.0</w:t>
            </w:r>
          </w:p>
        </w:tc>
        <w:tc>
          <w:tcPr>
            <w:tcW w:w="2407" w:type="dxa"/>
            <w:vAlign w:val="center"/>
          </w:tcPr>
          <w:p w14:paraId="1C8BD64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87.9</w:t>
            </w:r>
          </w:p>
        </w:tc>
      </w:tr>
      <w:tr w:rsidR="006C1B8A" w:rsidRPr="006C1B8A" w14:paraId="784A8C25" w14:textId="77777777" w:rsidTr="007F50B3">
        <w:trPr>
          <w:jc w:val="center"/>
        </w:trPr>
        <w:tc>
          <w:tcPr>
            <w:tcW w:w="2407" w:type="dxa"/>
            <w:vAlign w:val="center"/>
          </w:tcPr>
          <w:p w14:paraId="2146299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Pieaugušo izglītība</w:t>
            </w:r>
          </w:p>
        </w:tc>
        <w:tc>
          <w:tcPr>
            <w:tcW w:w="2407" w:type="dxa"/>
            <w:vAlign w:val="center"/>
          </w:tcPr>
          <w:p w14:paraId="1BB7707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64.1</w:t>
            </w:r>
          </w:p>
        </w:tc>
        <w:tc>
          <w:tcPr>
            <w:tcW w:w="2407" w:type="dxa"/>
            <w:vAlign w:val="center"/>
          </w:tcPr>
          <w:p w14:paraId="67612A9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66.8</w:t>
            </w:r>
          </w:p>
        </w:tc>
        <w:tc>
          <w:tcPr>
            <w:tcW w:w="2407" w:type="dxa"/>
            <w:vAlign w:val="center"/>
          </w:tcPr>
          <w:p w14:paraId="15ABBBA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73.8</w:t>
            </w:r>
          </w:p>
        </w:tc>
      </w:tr>
    </w:tbl>
    <w:p w14:paraId="5EEF5429" w14:textId="77777777" w:rsidR="006C1B8A" w:rsidRPr="006C1B8A" w:rsidRDefault="006C1B8A" w:rsidP="006C1B8A">
      <w:pPr>
        <w:jc w:val="both"/>
        <w:rPr>
          <w:rFonts w:ascii="Times New Roman" w:eastAsia="Times New Roman" w:hAnsi="Times New Roman" w:cs="Times New Roman"/>
          <w:sz w:val="24"/>
          <w:szCs w:val="24"/>
        </w:rPr>
      </w:pPr>
    </w:p>
    <w:p w14:paraId="1E7C985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Analizējot respondentu komentārus par izglītības iespēju pietiekamību un daudzveidību Gulbenes novadā, secināms, ka kopumā iedzīvotāji izglītības piedāvājumu vērtē pozitīvi, tomēr vienlaikus identificētas vairākas jomas, kurās iedzīvotāji saskata attīstības iespējas.</w:t>
      </w:r>
    </w:p>
    <w:p w14:paraId="2CEC12B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Visbiežāk komentāros izceltas šādas tēmas:</w:t>
      </w:r>
    </w:p>
    <w:p w14:paraId="77971EFE"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Interešu izglītības nozīme </w:t>
      </w:r>
    </w:p>
    <w:p w14:paraId="7B8CE3A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Daudzi respondenti uzsver, ka Gulbenes novadā ir pieejamas daudzveidīgas interešu izglītības iespējas, piemēram, sporta, mūzikas un mākslas nodarbības. Šīs aktivitātes tiek vērtētas kā nozīmīga izglītības sistēmas sastāvdaļa, kas veicina bērnu talantu attīstību un aktīvu brīvā laika pavadīšanu.</w:t>
      </w:r>
    </w:p>
    <w:p w14:paraId="6706F873"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Individuālas pieejas nepieciešamība izglītojamiem</w:t>
      </w:r>
    </w:p>
    <w:p w14:paraId="1176522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Komentāros bieži minēta nepieciešamība nodrošināt lielāku individuālu pieeju bērniem un jauniešiem, ņemot vērā viņu spējas, intereses un mācīšanās tempu.</w:t>
      </w:r>
    </w:p>
    <w:p w14:paraId="033B98F7"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Pedagogu nozīme izglītības kvalitātē </w:t>
      </w:r>
    </w:p>
    <w:p w14:paraId="2067DE9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vairākos komentāros uzsver pedagogu profesionalitāti un nozīmi izglītības kvalitātes nodrošināšanā, norādot, ka motivēti un profesionāli pedagogi ir būtisks faktors kvalitatīvai izglītībai.</w:t>
      </w:r>
    </w:p>
    <w:p w14:paraId="4BD272A3"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Izglītības iespēju attīstība dažādās pakāpēs</w:t>
      </w:r>
    </w:p>
    <w:p w14:paraId="6384C1C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uzskata, ka būtu nepieciešams paplašināt izglītības iespējas atsevišķās jomās, īpaši vidējās un pieaugušo izglītības līmenī.</w:t>
      </w:r>
    </w:p>
    <w:p w14:paraId="770A3AEA" w14:textId="77777777" w:rsidR="006C1B8A" w:rsidRPr="006C1B8A" w:rsidRDefault="006C1B8A" w:rsidP="006C1B8A">
      <w:pPr>
        <w:numPr>
          <w:ilvl w:val="0"/>
          <w:numId w:val="14"/>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Informācijas pieejamība par izglītības iespējām</w:t>
      </w:r>
    </w:p>
    <w:p w14:paraId="5E83247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Atsevišķi komentāri norāda uz nepieciešamību uzlabot informācijas pieejamību par izglītības iespējām novadā, lai iedzīvotāji labāk zinātu par pieejamajiem piedāvājumiem.</w:t>
      </w:r>
    </w:p>
    <w:p w14:paraId="681B7E17" w14:textId="77777777" w:rsidR="006C1B8A" w:rsidRPr="006C1B8A" w:rsidRDefault="006C1B8A" w:rsidP="006C1B8A">
      <w:pPr>
        <w:jc w:val="both"/>
        <w:rPr>
          <w:rFonts w:ascii="Times New Roman" w:eastAsia="Times New Roman" w:hAnsi="Times New Roman" w:cs="Times New Roman"/>
          <w:b/>
          <w:bCs/>
          <w:sz w:val="24"/>
          <w:szCs w:val="24"/>
        </w:rPr>
      </w:pPr>
    </w:p>
    <w:p w14:paraId="01C1186B"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3. Izglītības iestāžu sasniedzamība un pieejamība</w:t>
      </w:r>
    </w:p>
    <w:p w14:paraId="67D26F1A" w14:textId="77777777" w:rsidR="006C1B8A" w:rsidRPr="006C1B8A" w:rsidRDefault="006C1B8A" w:rsidP="006C1B8A">
      <w:pPr>
        <w:jc w:val="both"/>
        <w:rPr>
          <w:rFonts w:ascii="Times New Roman" w:eastAsia="Times New Roman" w:hAnsi="Times New Roman" w:cs="Times New Roman"/>
          <w:b/>
          <w:bCs/>
          <w:sz w:val="24"/>
          <w:szCs w:val="24"/>
        </w:rPr>
      </w:pPr>
    </w:p>
    <w:p w14:paraId="0EFD1510"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3.1. Cik sasniedzamas ir izglītības iestādes un nodarbības?</w:t>
      </w:r>
    </w:p>
    <w:p w14:paraId="1E1DBE6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apgalvojumu </w:t>
      </w:r>
      <w:r w:rsidRPr="006C1B8A">
        <w:rPr>
          <w:rFonts w:ascii="Times New Roman" w:eastAsia="Times New Roman" w:hAnsi="Times New Roman" w:cs="Times New Roman"/>
          <w:i/>
          <w:iCs/>
          <w:sz w:val="24"/>
          <w:szCs w:val="24"/>
        </w:rPr>
        <w:t>“Izglītības iestādes Gulbenes novadā ir sasniedzamas un pieejamas (attālums, transports, nokļūšana, iespēja piedalīties nodarbībās)”</w:t>
      </w:r>
      <w:r w:rsidRPr="006C1B8A">
        <w:rPr>
          <w:rFonts w:ascii="Times New Roman" w:eastAsia="Times New Roman" w:hAnsi="Times New Roman" w:cs="Times New Roman"/>
          <w:sz w:val="24"/>
          <w:szCs w:val="24"/>
        </w:rPr>
        <w:t>, respondenti kopumā sniedz salīdzinoši</w:t>
      </w:r>
      <w:r w:rsidRPr="006C1B8A">
        <w:rPr>
          <w:rFonts w:ascii="Times New Roman" w:eastAsia="Times New Roman" w:hAnsi="Times New Roman" w:cs="Times New Roman"/>
          <w:b/>
          <w:bCs/>
          <w:sz w:val="24"/>
          <w:szCs w:val="24"/>
        </w:rPr>
        <w:t xml:space="preserve"> pozitīvu vērtējumu izglītības iestāžu pieejamībai dažādās izglītības pakāpēs</w:t>
      </w:r>
      <w:r w:rsidRPr="006C1B8A">
        <w:rPr>
          <w:rFonts w:ascii="Times New Roman" w:eastAsia="Times New Roman" w:hAnsi="Times New Roman" w:cs="Times New Roman"/>
          <w:sz w:val="24"/>
          <w:szCs w:val="24"/>
        </w:rPr>
        <w:t>.</w:t>
      </w:r>
    </w:p>
    <w:p w14:paraId="761E937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Vispozitīvāk respondenti vērtē </w:t>
      </w:r>
      <w:r w:rsidRPr="006C1B8A">
        <w:rPr>
          <w:rFonts w:ascii="Times New Roman" w:eastAsia="Times New Roman" w:hAnsi="Times New Roman" w:cs="Times New Roman"/>
          <w:b/>
          <w:bCs/>
          <w:sz w:val="24"/>
          <w:szCs w:val="24"/>
        </w:rPr>
        <w:t>pirmsskolas un pamatizglītības iestāžu pieejamību</w:t>
      </w:r>
      <w:r w:rsidRPr="006C1B8A">
        <w:rPr>
          <w:rFonts w:ascii="Times New Roman" w:eastAsia="Times New Roman" w:hAnsi="Times New Roman" w:cs="Times New Roman"/>
          <w:sz w:val="24"/>
          <w:szCs w:val="24"/>
        </w:rPr>
        <w:t xml:space="preserve">, kur lielākā daļa respondentu norādīja, ka pilnībā vai drīzāk piekrīt apgalvojumam, ka šīs izglītības iespējas ir sasniedzamas. Līdzīgi pozitīvs vērtējums vērojams arī </w:t>
      </w:r>
      <w:r w:rsidRPr="006C1B8A">
        <w:rPr>
          <w:rFonts w:ascii="Times New Roman" w:eastAsia="Times New Roman" w:hAnsi="Times New Roman" w:cs="Times New Roman"/>
          <w:b/>
          <w:bCs/>
          <w:sz w:val="24"/>
          <w:szCs w:val="24"/>
        </w:rPr>
        <w:t>vidējās izglītības un interešu izglītības jomā</w:t>
      </w:r>
      <w:r w:rsidRPr="006C1B8A">
        <w:rPr>
          <w:rFonts w:ascii="Times New Roman" w:eastAsia="Times New Roman" w:hAnsi="Times New Roman" w:cs="Times New Roman"/>
          <w:sz w:val="24"/>
          <w:szCs w:val="24"/>
        </w:rPr>
        <w:t>, lai gan šajās jomās jau pieaug respondentu skaits, kuri sniedz neitrālāku vai kritiskāku vērtējumu.</w:t>
      </w:r>
    </w:p>
    <w:p w14:paraId="0E0B32F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Salīdzinoši kritiskāks vērtējums redzams </w:t>
      </w:r>
      <w:r w:rsidRPr="006C1B8A">
        <w:rPr>
          <w:rFonts w:ascii="Times New Roman" w:eastAsia="Times New Roman" w:hAnsi="Times New Roman" w:cs="Times New Roman"/>
          <w:b/>
          <w:bCs/>
          <w:sz w:val="24"/>
          <w:szCs w:val="24"/>
        </w:rPr>
        <w:t>profesionālās ievirzes izglītības (sporta, mūzikas un mākslas skolu)</w:t>
      </w:r>
      <w:r w:rsidRPr="006C1B8A">
        <w:rPr>
          <w:rFonts w:ascii="Times New Roman" w:eastAsia="Times New Roman" w:hAnsi="Times New Roman" w:cs="Times New Roman"/>
          <w:sz w:val="24"/>
          <w:szCs w:val="24"/>
        </w:rPr>
        <w:t xml:space="preserve"> pieejamībai, kur ievērojama respondentu daļa norāda, ka nepiekrīt vai drīzāk nepiekrīt apgalvojumam par pieejamību. Tas var būt saistīts ar attālumu līdz nodarbību vietām vai transporta iespējām.</w:t>
      </w:r>
    </w:p>
    <w:p w14:paraId="5EAEEA3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Visvairāk nenoteiktības respondentu atbildēs vērojams </w:t>
      </w:r>
      <w:r w:rsidRPr="006C1B8A">
        <w:rPr>
          <w:rFonts w:ascii="Times New Roman" w:eastAsia="Times New Roman" w:hAnsi="Times New Roman" w:cs="Times New Roman"/>
          <w:b/>
          <w:bCs/>
          <w:sz w:val="24"/>
          <w:szCs w:val="24"/>
        </w:rPr>
        <w:t>pieaugušo izglītības jomā</w:t>
      </w:r>
      <w:r w:rsidRPr="006C1B8A">
        <w:rPr>
          <w:rFonts w:ascii="Times New Roman" w:eastAsia="Times New Roman" w:hAnsi="Times New Roman" w:cs="Times New Roman"/>
          <w:sz w:val="24"/>
          <w:szCs w:val="24"/>
        </w:rPr>
        <w:t>, kur liela daļa respondentu norāda, ka nevar sniegt konkrētu vērtējumu. Tas var liecināt par ierobežotu informētību vai mazāku iesaisti pieaugušo izglītības aktivitātēs.</w:t>
      </w:r>
    </w:p>
    <w:p w14:paraId="775B706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lastRenderedPageBreak/>
        <w:drawing>
          <wp:inline distT="0" distB="0" distL="0" distR="0" wp14:anchorId="28FA3B92" wp14:editId="22CC0BD5">
            <wp:extent cx="5940000" cy="3663418"/>
            <wp:effectExtent l="0" t="0" r="0" b="0"/>
            <wp:docPr id="143830914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2"/>
                    <a:srcRect/>
                    <a:stretch>
                      <a:fillRect/>
                    </a:stretch>
                  </pic:blipFill>
                  <pic:spPr>
                    <a:xfrm>
                      <a:off x="0" y="0"/>
                      <a:ext cx="5940000" cy="3663418"/>
                    </a:xfrm>
                    <a:prstGeom prst="rect">
                      <a:avLst/>
                    </a:prstGeom>
                    <a:ln/>
                  </pic:spPr>
                </pic:pic>
              </a:graphicData>
            </a:graphic>
          </wp:inline>
        </w:drawing>
      </w:r>
    </w:p>
    <w:p w14:paraId="09F4235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5. attēls. Pozitīvo atbilžu īpatsvars par sasniedzamību un pieejamību.</w:t>
      </w:r>
    </w:p>
    <w:tbl>
      <w:tblPr>
        <w:tblW w:w="9638" w:type="dxa"/>
        <w:jc w:val="center"/>
        <w:tblLayout w:type="fixed"/>
        <w:tblLook w:val="0400" w:firstRow="0" w:lastRow="0" w:firstColumn="0" w:lastColumn="0" w:noHBand="0" w:noVBand="1"/>
      </w:tblPr>
      <w:tblGrid>
        <w:gridCol w:w="9638"/>
      </w:tblGrid>
      <w:tr w:rsidR="006C1B8A" w:rsidRPr="006C1B8A" w14:paraId="1E3E521F"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75FDA20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Pirmsskolas (91,8 %) un pamatizglītības (86,9 %) pieejamība tiek vērtēta vispozitīvāk. Viszemāk novērtēta profesionālās ievirzes pieejamība (56,1 %).</w:t>
            </w:r>
          </w:p>
        </w:tc>
      </w:tr>
    </w:tbl>
    <w:p w14:paraId="57E125BC" w14:textId="77777777" w:rsidR="006C1B8A" w:rsidRPr="006C1B8A" w:rsidRDefault="006C1B8A" w:rsidP="006C1B8A">
      <w:pPr>
        <w:jc w:val="both"/>
        <w:rPr>
          <w:rFonts w:ascii="Times New Roman" w:eastAsia="Times New Roman" w:hAnsi="Times New Roman" w:cs="Times New Roman"/>
          <w:sz w:val="24"/>
          <w:szCs w:val="24"/>
        </w:rPr>
      </w:pPr>
    </w:p>
    <w:p w14:paraId="7371792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Interešu izglītības pieejamība novērtēta ar 75,0 %, savukārt pieaugušo izglītībā vērojama lielāka nenoteiktība un zemāks pozitīvo atbilžu īpatsvars (66,8 %). Tas norāda uz nepieciešamību pilnveidot piekļuvi un informētību.</w:t>
      </w:r>
    </w:p>
    <w:p w14:paraId="6341E7E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Analizējot respondentu komentārus par izglītības iestāžu sasniedzamību un pieejamību Gulbenes novadā, identificētas vairākas biežāk minētās problēmas un attīstības vajadzības:</w:t>
      </w:r>
    </w:p>
    <w:p w14:paraId="726A1979" w14:textId="77777777" w:rsidR="006C1B8A" w:rsidRPr="006C1B8A" w:rsidRDefault="006C1B8A" w:rsidP="006C1B8A">
      <w:pPr>
        <w:numPr>
          <w:ilvl w:val="0"/>
          <w:numId w:val="15"/>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Transporta pieejamība</w:t>
      </w:r>
    </w:p>
    <w:p w14:paraId="6B603CA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norāda, ka sabiedriskā transporta un skolēnu pārvadājumu grafiki ne vienmēr ļauj ērti nokļūt uz nodarbībām vai pulciņiem, īpaši pagastu teritorijās. Dažkārt nodarbību laiki nesakrīt ar transporta iespējām, kas var ierobežot dalību izglītības aktivitātēs.</w:t>
      </w:r>
    </w:p>
    <w:p w14:paraId="6602C820" w14:textId="77777777" w:rsidR="006C1B8A" w:rsidRPr="006C1B8A" w:rsidRDefault="006C1B8A" w:rsidP="006C1B8A">
      <w:pPr>
        <w:numPr>
          <w:ilvl w:val="0"/>
          <w:numId w:val="15"/>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Attālums līdz izglītības aktivitātēm </w:t>
      </w:r>
    </w:p>
    <w:p w14:paraId="13C4532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min, ka interešu izglītības vai profesionālās ievirzes nodarbības notiek salīdzinoši tālu no dzīvesvietas, kas var apgrūtināt regulāru dalību.</w:t>
      </w:r>
    </w:p>
    <w:p w14:paraId="6DB71612" w14:textId="77777777" w:rsidR="006C1B8A" w:rsidRPr="006C1B8A" w:rsidRDefault="006C1B8A" w:rsidP="006C1B8A">
      <w:pPr>
        <w:numPr>
          <w:ilvl w:val="0"/>
          <w:numId w:val="15"/>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Interešu izglītības pieejamība pagastos</w:t>
      </w:r>
    </w:p>
    <w:p w14:paraId="23D6AA0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Lai gan interešu izglītības piedāvājums novadā kopumā tiek vērtēts pozitīvi, ne visiem izglītojamajiem ir vienlīdzīgas iespējas tajā piedalīties.</w:t>
      </w:r>
    </w:p>
    <w:p w14:paraId="7D448668" w14:textId="77777777" w:rsidR="006C1B8A" w:rsidRPr="006C1B8A" w:rsidRDefault="006C1B8A" w:rsidP="006C1B8A">
      <w:pPr>
        <w:numPr>
          <w:ilvl w:val="0"/>
          <w:numId w:val="15"/>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Informācijas pieejamība par izglītības iespējām</w:t>
      </w:r>
    </w:p>
    <w:p w14:paraId="48E53DC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norāda uz nepietiekamu informāciju par pieejamajām izglītības iespējām, īpaši pieaugušo izglītības jomā.</w:t>
      </w:r>
    </w:p>
    <w:p w14:paraId="1D7F56F5" w14:textId="77777777" w:rsidR="006C1B8A" w:rsidRDefault="006C1B8A" w:rsidP="006C1B8A">
      <w:pPr>
        <w:jc w:val="both"/>
        <w:rPr>
          <w:rFonts w:ascii="Times New Roman" w:eastAsia="Times New Roman" w:hAnsi="Times New Roman" w:cs="Times New Roman"/>
          <w:sz w:val="24"/>
          <w:szCs w:val="24"/>
        </w:rPr>
      </w:pPr>
    </w:p>
    <w:p w14:paraId="4992A2A6" w14:textId="77777777" w:rsidR="00495CFB" w:rsidRDefault="00495CFB" w:rsidP="006C1B8A">
      <w:pPr>
        <w:jc w:val="both"/>
        <w:rPr>
          <w:rFonts w:ascii="Times New Roman" w:eastAsia="Times New Roman" w:hAnsi="Times New Roman" w:cs="Times New Roman"/>
          <w:sz w:val="24"/>
          <w:szCs w:val="24"/>
        </w:rPr>
      </w:pPr>
    </w:p>
    <w:p w14:paraId="740A2D87" w14:textId="77777777" w:rsidR="00495CFB" w:rsidRPr="006C1B8A" w:rsidRDefault="00495CFB" w:rsidP="006C1B8A">
      <w:pPr>
        <w:jc w:val="both"/>
        <w:rPr>
          <w:rFonts w:ascii="Times New Roman" w:eastAsia="Times New Roman" w:hAnsi="Times New Roman" w:cs="Times New Roman"/>
          <w:sz w:val="24"/>
          <w:szCs w:val="24"/>
        </w:rPr>
      </w:pPr>
    </w:p>
    <w:p w14:paraId="3937A4CF"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lastRenderedPageBreak/>
        <w:t>3.2. Atšķirības starp Gulbeni un pagastiem</w:t>
      </w:r>
    </w:p>
    <w:p w14:paraId="26BA6EB2" w14:textId="77777777" w:rsidR="006C1B8A" w:rsidRPr="006C1B8A" w:rsidRDefault="006C1B8A" w:rsidP="006C1B8A">
      <w:pPr>
        <w:jc w:val="both"/>
        <w:rPr>
          <w:rFonts w:ascii="Times New Roman" w:eastAsia="Times New Roman" w:hAnsi="Times New Roman" w:cs="Times New Roman"/>
          <w:sz w:val="24"/>
          <w:szCs w:val="24"/>
        </w:rPr>
      </w:pPr>
    </w:p>
    <w:p w14:paraId="59355FC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08EEC246" wp14:editId="4A9FAD61">
            <wp:extent cx="5940000" cy="4104229"/>
            <wp:effectExtent l="0" t="0" r="0" b="0"/>
            <wp:docPr id="143830914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3"/>
                    <a:srcRect/>
                    <a:stretch>
                      <a:fillRect/>
                    </a:stretch>
                  </pic:blipFill>
                  <pic:spPr>
                    <a:xfrm>
                      <a:off x="0" y="0"/>
                      <a:ext cx="5940000" cy="4104229"/>
                    </a:xfrm>
                    <a:prstGeom prst="rect">
                      <a:avLst/>
                    </a:prstGeom>
                    <a:ln/>
                  </pic:spPr>
                </pic:pic>
              </a:graphicData>
            </a:graphic>
          </wp:inline>
        </w:drawing>
      </w:r>
    </w:p>
    <w:p w14:paraId="6FA9441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6. attēls. Pieejamības salīdzinājums starp Gulbeni un novada pagastiem.</w:t>
      </w:r>
    </w:p>
    <w:tbl>
      <w:tblPr>
        <w:tblW w:w="9638" w:type="dxa"/>
        <w:tblLayout w:type="fixed"/>
        <w:tblLook w:val="0400" w:firstRow="0" w:lastRow="0" w:firstColumn="0" w:lastColumn="0" w:noHBand="0" w:noVBand="1"/>
      </w:tblPr>
      <w:tblGrid>
        <w:gridCol w:w="9638"/>
      </w:tblGrid>
      <w:tr w:rsidR="006C1B8A" w:rsidRPr="006C1B8A" w14:paraId="18A4749D" w14:textId="77777777" w:rsidTr="007F50B3">
        <w:tc>
          <w:tcPr>
            <w:tcW w:w="9638"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FFF8F7"/>
            <w:vAlign w:val="center"/>
          </w:tcPr>
          <w:p w14:paraId="4BA51F0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Izteiktākās teritoriālās atšķirības redzamas vidējās izglītības (88,2 % Gulbenē; 65,2 % pagastos) un profesionālās ievirzes pieejamībā (63,8 % un 45,5 %).</w:t>
            </w:r>
          </w:p>
        </w:tc>
      </w:tr>
    </w:tbl>
    <w:p w14:paraId="781A646D" w14:textId="77777777" w:rsidR="006C1B8A" w:rsidRPr="006C1B8A" w:rsidRDefault="006C1B8A" w:rsidP="006C1B8A">
      <w:pPr>
        <w:jc w:val="both"/>
        <w:rPr>
          <w:rFonts w:ascii="Times New Roman" w:eastAsia="Times New Roman" w:hAnsi="Times New Roman" w:cs="Times New Roman"/>
          <w:sz w:val="24"/>
          <w:szCs w:val="24"/>
        </w:rPr>
      </w:pPr>
    </w:p>
    <w:p w14:paraId="278BAF0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Gulbenes pilsētas iedzīvotāji visās izglītības pakāpēs pieejamību vērtē pozitīvāk nekā pagastu iedzīvotāji. Īpaši tas saistāms ar attālumu līdz nodarbībām, transporta grafikiem un iespēju regulāri piedalīties ārpusstundu aktivitātēs.</w:t>
      </w:r>
    </w:p>
    <w:p w14:paraId="34C7262B" w14:textId="77777777" w:rsidR="006C1B8A" w:rsidRPr="006C1B8A" w:rsidRDefault="006C1B8A" w:rsidP="006C1B8A">
      <w:pPr>
        <w:jc w:val="both"/>
        <w:rPr>
          <w:rFonts w:ascii="Times New Roman" w:eastAsia="Times New Roman" w:hAnsi="Times New Roman" w:cs="Times New Roman"/>
          <w:sz w:val="24"/>
          <w:szCs w:val="24"/>
        </w:rPr>
      </w:pPr>
    </w:p>
    <w:p w14:paraId="57100C0C"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4. Mācību procesa kvalitāte</w:t>
      </w:r>
    </w:p>
    <w:p w14:paraId="1DAB0CB1" w14:textId="77777777" w:rsidR="006C1B8A" w:rsidRPr="006C1B8A" w:rsidRDefault="006C1B8A" w:rsidP="006C1B8A">
      <w:pPr>
        <w:jc w:val="both"/>
        <w:rPr>
          <w:rFonts w:ascii="Times New Roman" w:eastAsia="Times New Roman" w:hAnsi="Times New Roman" w:cs="Times New Roman"/>
          <w:b/>
          <w:bCs/>
          <w:sz w:val="24"/>
          <w:szCs w:val="24"/>
        </w:rPr>
      </w:pPr>
    </w:p>
    <w:p w14:paraId="46129E18"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4.1. Kā tiek vērtēta mācību procesa kvalitāte dažādās izglītības pakāpēs?</w:t>
      </w:r>
    </w:p>
    <w:p w14:paraId="5347D69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apgalvojumu </w:t>
      </w:r>
      <w:r w:rsidRPr="006C1B8A">
        <w:rPr>
          <w:rFonts w:ascii="Times New Roman" w:eastAsia="Times New Roman" w:hAnsi="Times New Roman" w:cs="Times New Roman"/>
          <w:i/>
          <w:iCs/>
          <w:sz w:val="24"/>
          <w:szCs w:val="24"/>
        </w:rPr>
        <w:t>“Izglītības iestādēs tiek īstenots kvalitatīvs mācību process”</w:t>
      </w:r>
      <w:r w:rsidRPr="006C1B8A">
        <w:rPr>
          <w:rFonts w:ascii="Times New Roman" w:eastAsia="Times New Roman" w:hAnsi="Times New Roman" w:cs="Times New Roman"/>
          <w:sz w:val="24"/>
          <w:szCs w:val="24"/>
        </w:rPr>
        <w:t xml:space="preserve">, respondenti kopumā sniedz </w:t>
      </w:r>
      <w:r w:rsidRPr="006C1B8A">
        <w:rPr>
          <w:rFonts w:ascii="Times New Roman" w:eastAsia="Times New Roman" w:hAnsi="Times New Roman" w:cs="Times New Roman"/>
          <w:b/>
          <w:bCs/>
          <w:sz w:val="24"/>
          <w:szCs w:val="24"/>
        </w:rPr>
        <w:t>pozitīvu vērtējumu mācību procesa kvalitātei dažādās izglītības pakāpēs Gulbenes novadā</w:t>
      </w:r>
      <w:r w:rsidRPr="006C1B8A">
        <w:rPr>
          <w:rFonts w:ascii="Times New Roman" w:eastAsia="Times New Roman" w:hAnsi="Times New Roman" w:cs="Times New Roman"/>
          <w:sz w:val="24"/>
          <w:szCs w:val="24"/>
        </w:rPr>
        <w:t>.</w:t>
      </w:r>
    </w:p>
    <w:p w14:paraId="0600FAF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Vispozitīvāk respondenti vērtē </w:t>
      </w:r>
      <w:r w:rsidRPr="006C1B8A">
        <w:rPr>
          <w:rFonts w:ascii="Times New Roman" w:eastAsia="Times New Roman" w:hAnsi="Times New Roman" w:cs="Times New Roman"/>
          <w:b/>
          <w:bCs/>
          <w:sz w:val="24"/>
          <w:szCs w:val="24"/>
        </w:rPr>
        <w:t>pirmsskolas izglītības mācību procesu</w:t>
      </w:r>
      <w:r w:rsidRPr="006C1B8A">
        <w:rPr>
          <w:rFonts w:ascii="Times New Roman" w:eastAsia="Times New Roman" w:hAnsi="Times New Roman" w:cs="Times New Roman"/>
          <w:sz w:val="24"/>
          <w:szCs w:val="24"/>
        </w:rPr>
        <w:t xml:space="preserve">, kur lielākā daļa respondentu pilnībā vai drīzāk piekrīt apgalvojumam par kvalitatīvu mācību procesu. Līdzīgi pozitīvs vērtējums vērojams arī </w:t>
      </w:r>
      <w:r w:rsidRPr="006C1B8A">
        <w:rPr>
          <w:rFonts w:ascii="Times New Roman" w:eastAsia="Times New Roman" w:hAnsi="Times New Roman" w:cs="Times New Roman"/>
          <w:b/>
          <w:bCs/>
          <w:sz w:val="24"/>
          <w:szCs w:val="24"/>
        </w:rPr>
        <w:t>pamatizglītības un interešu izglītības jomā</w:t>
      </w:r>
      <w:r w:rsidRPr="006C1B8A">
        <w:rPr>
          <w:rFonts w:ascii="Times New Roman" w:eastAsia="Times New Roman" w:hAnsi="Times New Roman" w:cs="Times New Roman"/>
          <w:sz w:val="24"/>
          <w:szCs w:val="24"/>
        </w:rPr>
        <w:t>, kur ievērojama respondentu daļa norāda uz apmierinātību ar mācību procesa kvalitāti.</w:t>
      </w:r>
    </w:p>
    <w:p w14:paraId="6EA966F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Salīdzinoši kritiskāks vērtējums redzams </w:t>
      </w:r>
      <w:r w:rsidRPr="006C1B8A">
        <w:rPr>
          <w:rFonts w:ascii="Times New Roman" w:eastAsia="Times New Roman" w:hAnsi="Times New Roman" w:cs="Times New Roman"/>
          <w:b/>
          <w:bCs/>
          <w:sz w:val="24"/>
          <w:szCs w:val="24"/>
        </w:rPr>
        <w:t>vidējās izglītības un profesionālās ievirzes izglītības (sporta, mūzikas un mākslas skolu)</w:t>
      </w:r>
      <w:r w:rsidRPr="006C1B8A">
        <w:rPr>
          <w:rFonts w:ascii="Times New Roman" w:eastAsia="Times New Roman" w:hAnsi="Times New Roman" w:cs="Times New Roman"/>
          <w:sz w:val="24"/>
          <w:szCs w:val="24"/>
        </w:rPr>
        <w:t xml:space="preserve"> jomā, kur pieaug respondentu skaits, kuri sniedz neitrālāku vai kritiskāku vērtējumu.</w:t>
      </w:r>
    </w:p>
    <w:p w14:paraId="73E1091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 xml:space="preserve">Savukārt </w:t>
      </w:r>
      <w:r w:rsidRPr="006C1B8A">
        <w:rPr>
          <w:rFonts w:ascii="Times New Roman" w:eastAsia="Times New Roman" w:hAnsi="Times New Roman" w:cs="Times New Roman"/>
          <w:b/>
          <w:bCs/>
          <w:sz w:val="24"/>
          <w:szCs w:val="24"/>
        </w:rPr>
        <w:t>pieaugušo izglītības jomā</w:t>
      </w:r>
      <w:r w:rsidRPr="006C1B8A">
        <w:rPr>
          <w:rFonts w:ascii="Times New Roman" w:eastAsia="Times New Roman" w:hAnsi="Times New Roman" w:cs="Times New Roman"/>
          <w:sz w:val="24"/>
          <w:szCs w:val="24"/>
        </w:rPr>
        <w:t xml:space="preserve"> vērojams lielāks respondentu skaits, kuri norāda, ka nevar sniegt konkrētu vērtējumu. Tas var liecināt par mazāku iedzīvotāju iesaisti pieaugušo izglītībā vai nepietiekamu informētību par šīs jomas aktivitātēm.</w:t>
      </w:r>
    </w:p>
    <w:p w14:paraId="1B27C50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6ACB33AF" wp14:editId="108AAB6D">
            <wp:extent cx="6313336" cy="4118776"/>
            <wp:effectExtent l="0" t="0" r="0" b="0"/>
            <wp:docPr id="14383091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6385384" cy="4165780"/>
                    </a:xfrm>
                    <a:prstGeom prst="rect">
                      <a:avLst/>
                    </a:prstGeom>
                    <a:ln/>
                  </pic:spPr>
                </pic:pic>
              </a:graphicData>
            </a:graphic>
          </wp:inline>
        </w:drawing>
      </w:r>
    </w:p>
    <w:p w14:paraId="5FBD69A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7. attēls. Pozitīvo atbilžu īpatsvars par mācību procesa kvalitāti.</w:t>
      </w:r>
    </w:p>
    <w:tbl>
      <w:tblPr>
        <w:tblW w:w="9638" w:type="dxa"/>
        <w:jc w:val="center"/>
        <w:tblLayout w:type="fixed"/>
        <w:tblLook w:val="0400" w:firstRow="0" w:lastRow="0" w:firstColumn="0" w:lastColumn="0" w:noHBand="0" w:noVBand="1"/>
      </w:tblPr>
      <w:tblGrid>
        <w:gridCol w:w="9638"/>
      </w:tblGrid>
      <w:tr w:rsidR="006C1B8A" w:rsidRPr="006C1B8A" w14:paraId="5E708C6E"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008A8DD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Visaugstākais kvalitātes vērtējums ir pirmsskolā (94,2 %) un interešu izglītībā (87,9 %). Zemāks vērtējums raksturīgs profesionālajai ievirzei (71,7 %) un pieaugušo izglītībai (73,8 %).</w:t>
            </w:r>
          </w:p>
        </w:tc>
      </w:tr>
    </w:tbl>
    <w:p w14:paraId="1EC8468F" w14:textId="77777777" w:rsidR="006C1B8A" w:rsidRPr="006C1B8A" w:rsidRDefault="006C1B8A" w:rsidP="006C1B8A">
      <w:pPr>
        <w:jc w:val="both"/>
        <w:rPr>
          <w:rFonts w:ascii="Times New Roman" w:eastAsia="Times New Roman" w:hAnsi="Times New Roman" w:cs="Times New Roman"/>
          <w:sz w:val="24"/>
          <w:szCs w:val="24"/>
        </w:rPr>
      </w:pPr>
    </w:p>
    <w:p w14:paraId="04479EC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Pamatizglītības mācību process saņēmis stabilu vērtējumu (84,1 %), savukārt vidējā izglītība (77,7 %) signalizē par rezervēm kvalitātes uztverē un nepieciešamību pilnveidot mācību pieredzi.</w:t>
      </w:r>
    </w:p>
    <w:p w14:paraId="4AA35FC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Analizējot respondentu komentārus par mācību procesa kvalitāti Gulbenes novada izglītības iestādēs, secināms, ka kopumā iedzīvotāji mācību procesu vērtē pozitīvi, īpaši uzsverot pedagogu profesionalitāti un ieguldījumu izglītības kvalitātes nodrošināšanā. Vienlaikus komentāros identificētas vairākas jomas, kurās sabiedrība saskata attīstības iespējas.</w:t>
      </w:r>
    </w:p>
    <w:p w14:paraId="789D6E0A" w14:textId="77777777" w:rsidR="006C1B8A" w:rsidRPr="006C1B8A" w:rsidRDefault="006C1B8A" w:rsidP="006C1B8A">
      <w:pPr>
        <w:jc w:val="both"/>
        <w:rPr>
          <w:rFonts w:ascii="Times New Roman" w:eastAsia="Times New Roman" w:hAnsi="Times New Roman" w:cs="Times New Roman"/>
          <w:sz w:val="24"/>
          <w:szCs w:val="24"/>
        </w:rPr>
      </w:pPr>
    </w:p>
    <w:p w14:paraId="4A936A4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Visbiežāk komentāros minētas šādas tēmas:</w:t>
      </w:r>
    </w:p>
    <w:p w14:paraId="1461B868"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Pedagogu profesionalitāte un attieksme</w:t>
      </w:r>
    </w:p>
    <w:p w14:paraId="03EC3C9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Daudzi respondenti uzsver pedagogu nozīmīgo lomu kvalitatīva mācību procesa nodrošināšanā. Komentāros bieži tiek atzinīgi novērtēta pedagogu profesionalitāte, pieredze un ieinteresētība izglītojamo attīstībā.</w:t>
      </w:r>
    </w:p>
    <w:p w14:paraId="18DDE372"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Individuālas pieejas nepieciešamība izglītojamiem</w:t>
      </w:r>
    </w:p>
    <w:p w14:paraId="136B5DC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norāda uz nepieciešamību nodrošināt lielāku individuālu pieeju skolēniem, ņemot vērā katra bērna spējas, mācīšanās tempu un intereses.</w:t>
      </w:r>
    </w:p>
    <w:p w14:paraId="18F9CBE7"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lastRenderedPageBreak/>
        <w:t>Mācību procesa organizācija un slodze</w:t>
      </w:r>
    </w:p>
    <w:p w14:paraId="4210154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Atsevišķos komentāros minēts, ka būtu nepieciešams pilnveidot mācību procesa organizāciju, piemēram, sabalansēt mācību slodzi un nodrošināt vairāk iespēju praktiskām un radošām aktivitātēm.</w:t>
      </w:r>
    </w:p>
    <w:p w14:paraId="7E0C9BF4"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Mācību vides un resursu attīstība</w:t>
      </w:r>
    </w:p>
    <w:p w14:paraId="44C7E01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komentāros uzsver nepieciešamību turpināt attīstīt mūsdienīgu mācību vidi, nodrošinot atbilstošus materiālos un digitālos resursus.</w:t>
      </w:r>
    </w:p>
    <w:p w14:paraId="42EBD2E7" w14:textId="77777777" w:rsidR="006C1B8A" w:rsidRPr="006C1B8A" w:rsidRDefault="006C1B8A" w:rsidP="006C1B8A">
      <w:pPr>
        <w:numPr>
          <w:ilvl w:val="0"/>
          <w:numId w:val="16"/>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Sadarbība starp skolu un ģimenēm</w:t>
      </w:r>
    </w:p>
    <w:p w14:paraId="6C06C2E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Komentāros uzsvērta arī sadarbības nozīme starp izglītības iestādēm un izglītojamo ģimenēm, kas tiek uzskatīta par būtisku faktoru mācību procesa kvalitātes nodrošināšanā.</w:t>
      </w:r>
    </w:p>
    <w:p w14:paraId="5A6F1F35" w14:textId="77777777" w:rsidR="006C1B8A" w:rsidRPr="006C1B8A" w:rsidRDefault="006C1B8A" w:rsidP="006C1B8A">
      <w:pPr>
        <w:jc w:val="both"/>
        <w:rPr>
          <w:rFonts w:ascii="Times New Roman" w:eastAsia="Times New Roman" w:hAnsi="Times New Roman" w:cs="Times New Roman"/>
          <w:b/>
          <w:bCs/>
          <w:sz w:val="24"/>
          <w:szCs w:val="24"/>
        </w:rPr>
      </w:pPr>
    </w:p>
    <w:p w14:paraId="740D1CA0"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4.2. Vecāku un izglītības darbinieku skatījuma salīdzinājums</w:t>
      </w:r>
    </w:p>
    <w:p w14:paraId="3610274D" w14:textId="77777777" w:rsidR="006C1B8A" w:rsidRPr="006C1B8A" w:rsidRDefault="006C1B8A" w:rsidP="006C1B8A">
      <w:pPr>
        <w:jc w:val="both"/>
        <w:rPr>
          <w:rFonts w:ascii="Times New Roman" w:eastAsia="Times New Roman" w:hAnsi="Times New Roman" w:cs="Times New Roman"/>
          <w:sz w:val="24"/>
          <w:szCs w:val="24"/>
        </w:rPr>
      </w:pPr>
    </w:p>
    <w:p w14:paraId="24C09482"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6. jautājums – Kvalitātes vērtējums – vecāki un izglītības darbinieki</w:t>
      </w:r>
    </w:p>
    <w:p w14:paraId="0B0E096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32DF28F9" wp14:editId="3633B106">
            <wp:extent cx="6120130" cy="3271520"/>
            <wp:effectExtent l="0" t="0" r="0" b="0"/>
            <wp:docPr id="143830914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5"/>
                    <a:srcRect t="6276"/>
                    <a:stretch>
                      <a:fillRect/>
                    </a:stretch>
                  </pic:blipFill>
                  <pic:spPr>
                    <a:xfrm>
                      <a:off x="0" y="0"/>
                      <a:ext cx="6120130" cy="3271520"/>
                    </a:xfrm>
                    <a:prstGeom prst="rect">
                      <a:avLst/>
                    </a:prstGeom>
                    <a:ln/>
                  </pic:spPr>
                </pic:pic>
              </a:graphicData>
            </a:graphic>
          </wp:inline>
        </w:drawing>
      </w:r>
    </w:p>
    <w:p w14:paraId="348BADE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8. attēls. Kvalitātes vērtējuma salīdzinājums starp vecākiem un izglītības darbiniekiem.</w:t>
      </w:r>
    </w:p>
    <w:tbl>
      <w:tblPr>
        <w:tblW w:w="9638" w:type="dxa"/>
        <w:jc w:val="center"/>
        <w:tblLayout w:type="fixed"/>
        <w:tblLook w:val="0400" w:firstRow="0" w:lastRow="0" w:firstColumn="0" w:lastColumn="0" w:noHBand="0" w:noVBand="1"/>
      </w:tblPr>
      <w:tblGrid>
        <w:gridCol w:w="9638"/>
      </w:tblGrid>
      <w:tr w:rsidR="006C1B8A" w:rsidRPr="006C1B8A" w14:paraId="54BE868E" w14:textId="77777777" w:rsidTr="007F50B3">
        <w:trPr>
          <w:jc w:val="center"/>
        </w:trPr>
        <w:tc>
          <w:tcPr>
            <w:tcW w:w="9638"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FFF8F7"/>
            <w:vAlign w:val="center"/>
          </w:tcPr>
          <w:p w14:paraId="6D9A551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Izglītības darbinieki mācību procesa kvalitāti vērtē pozitīvāk nekā vecāki visās pakāpēs. Atšķirība ir īpaši pamanāma pamatskolā, vidusskolā un profesionālajā ievirzē.</w:t>
            </w:r>
          </w:p>
        </w:tc>
      </w:tr>
    </w:tbl>
    <w:p w14:paraId="2C3CC888" w14:textId="77777777" w:rsidR="006C1B8A" w:rsidRPr="006C1B8A" w:rsidRDefault="006C1B8A" w:rsidP="006C1B8A">
      <w:pPr>
        <w:jc w:val="both"/>
        <w:rPr>
          <w:rFonts w:ascii="Times New Roman" w:eastAsia="Times New Roman" w:hAnsi="Times New Roman" w:cs="Times New Roman"/>
          <w:sz w:val="24"/>
          <w:szCs w:val="24"/>
        </w:rPr>
      </w:pPr>
    </w:p>
    <w:p w14:paraId="32E5E62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Vecāku vērtējumi visbiežāk atspoguļo pakalpojuma saņēmēju praktisko pieredzi, savukārt izglītības darbinieku atbildēs vairāk redzams profesionālais skatījums uz organizāciju un procesa nodrošinājumu. Tas palīdz precīzāk interpretēt ne tikai rezultātu līmeni, bet arī dažādo gaidu dabu.</w:t>
      </w:r>
    </w:p>
    <w:p w14:paraId="38BBD484" w14:textId="77777777" w:rsidR="006C1B8A" w:rsidRPr="006C1B8A" w:rsidRDefault="006C1B8A" w:rsidP="006C1B8A">
      <w:pPr>
        <w:jc w:val="both"/>
        <w:rPr>
          <w:rFonts w:ascii="Times New Roman" w:eastAsia="Times New Roman" w:hAnsi="Times New Roman" w:cs="Times New Roman"/>
          <w:sz w:val="24"/>
          <w:szCs w:val="24"/>
        </w:rPr>
      </w:pPr>
    </w:p>
    <w:p w14:paraId="18D49E14"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5. Vērtējums par izglītību Gulbenes novadā</w:t>
      </w:r>
    </w:p>
    <w:p w14:paraId="2FC11BBD"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5.1. Kā respondenti vērtē dažādus apgalvojumus par izglītības sistēmu?</w:t>
      </w:r>
    </w:p>
    <w:p w14:paraId="1E51FD8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Atbildot uz jautājumu </w:t>
      </w:r>
      <w:r w:rsidRPr="006C1B8A">
        <w:rPr>
          <w:rFonts w:ascii="Times New Roman" w:eastAsia="Times New Roman" w:hAnsi="Times New Roman" w:cs="Times New Roman"/>
          <w:i/>
          <w:iCs/>
          <w:sz w:val="24"/>
          <w:szCs w:val="24"/>
        </w:rPr>
        <w:t>“Lūdzu, izvērtē apgalvojumus par izglītību Gulbenes novadā”</w:t>
      </w:r>
      <w:r w:rsidRPr="006C1B8A">
        <w:rPr>
          <w:rFonts w:ascii="Times New Roman" w:eastAsia="Times New Roman" w:hAnsi="Times New Roman" w:cs="Times New Roman"/>
          <w:sz w:val="24"/>
          <w:szCs w:val="24"/>
        </w:rPr>
        <w:t xml:space="preserve">, respondenti kopumā sniedz </w:t>
      </w:r>
      <w:r w:rsidRPr="006C1B8A">
        <w:rPr>
          <w:rFonts w:ascii="Times New Roman" w:eastAsia="Times New Roman" w:hAnsi="Times New Roman" w:cs="Times New Roman"/>
          <w:b/>
          <w:bCs/>
          <w:sz w:val="24"/>
          <w:szCs w:val="24"/>
        </w:rPr>
        <w:t>pārsvarā pozitīvu vērtējumu dažādiem ar izglītības sistēmu saistītiem aspektiem</w:t>
      </w:r>
      <w:r w:rsidRPr="006C1B8A">
        <w:rPr>
          <w:rFonts w:ascii="Times New Roman" w:eastAsia="Times New Roman" w:hAnsi="Times New Roman" w:cs="Times New Roman"/>
          <w:sz w:val="24"/>
          <w:szCs w:val="24"/>
        </w:rPr>
        <w:t>.</w:t>
      </w:r>
    </w:p>
    <w:p w14:paraId="4A77CBA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Visaugstākais pozitīvais vērtējums vērojams apgalvojumam par </w:t>
      </w:r>
      <w:r w:rsidRPr="006C1B8A">
        <w:rPr>
          <w:rFonts w:ascii="Times New Roman" w:eastAsia="Times New Roman" w:hAnsi="Times New Roman" w:cs="Times New Roman"/>
          <w:b/>
          <w:bCs/>
          <w:sz w:val="24"/>
          <w:szCs w:val="24"/>
        </w:rPr>
        <w:t>atšķirīgām iespējām bērnu un jauniešu attīstībai</w:t>
      </w:r>
      <w:r w:rsidRPr="006C1B8A">
        <w:rPr>
          <w:rFonts w:ascii="Times New Roman" w:eastAsia="Times New Roman" w:hAnsi="Times New Roman" w:cs="Times New Roman"/>
          <w:sz w:val="24"/>
          <w:szCs w:val="24"/>
        </w:rPr>
        <w:t xml:space="preserve">, kur lielākā daļa respondentu pilnībā piekrīt vai drīzāk piekrīt šim apgalvojumam. </w:t>
      </w:r>
      <w:r w:rsidRPr="006C1B8A">
        <w:rPr>
          <w:rFonts w:ascii="Times New Roman" w:eastAsia="Times New Roman" w:hAnsi="Times New Roman" w:cs="Times New Roman"/>
          <w:sz w:val="24"/>
          <w:szCs w:val="24"/>
        </w:rPr>
        <w:lastRenderedPageBreak/>
        <w:t>Tas liecina, ka novadā tiek nodrošinātas dažādas iespējas bērnu un jauniešu talantu un interešu attīstībai.</w:t>
      </w:r>
    </w:p>
    <w:p w14:paraId="70CDAF6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Pozitīvs vērtējums sniegts arī apgalvojumam par </w:t>
      </w:r>
      <w:r w:rsidRPr="006C1B8A">
        <w:rPr>
          <w:rFonts w:ascii="Times New Roman" w:eastAsia="Times New Roman" w:hAnsi="Times New Roman" w:cs="Times New Roman"/>
          <w:b/>
          <w:bCs/>
          <w:sz w:val="24"/>
          <w:szCs w:val="24"/>
        </w:rPr>
        <w:t>pedagogu profesionalitāti</w:t>
      </w:r>
      <w:r w:rsidRPr="006C1B8A">
        <w:rPr>
          <w:rFonts w:ascii="Times New Roman" w:eastAsia="Times New Roman" w:hAnsi="Times New Roman" w:cs="Times New Roman"/>
          <w:sz w:val="24"/>
          <w:szCs w:val="24"/>
        </w:rPr>
        <w:t>, kur ievērojama respondentu daļa norāda uz apmierinātību ar pedagogu darbu un ieguldījumu izglītības procesā.</w:t>
      </w:r>
    </w:p>
    <w:p w14:paraId="1DCF9A9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Vienlaikus dažos apgalvojumos vērojams arī lielāks respondentu skaits, kuri norāda uz neitrālāku vai kritiskāku vērtējumu, kā arī respondenti, kuri nevar sniegt konkrētu atbildi. Tas īpaši attiecas uz jautājumiem, kas saistīti ar </w:t>
      </w:r>
      <w:r w:rsidRPr="006C1B8A">
        <w:rPr>
          <w:rFonts w:ascii="Times New Roman" w:eastAsia="Times New Roman" w:hAnsi="Times New Roman" w:cs="Times New Roman"/>
          <w:b/>
          <w:bCs/>
          <w:sz w:val="24"/>
          <w:szCs w:val="24"/>
        </w:rPr>
        <w:t>novada izglītības sistēmas attīstību un nākotnes iespējām</w:t>
      </w:r>
      <w:r w:rsidRPr="006C1B8A">
        <w:rPr>
          <w:rFonts w:ascii="Times New Roman" w:eastAsia="Times New Roman" w:hAnsi="Times New Roman" w:cs="Times New Roman"/>
          <w:sz w:val="24"/>
          <w:szCs w:val="24"/>
        </w:rPr>
        <w:t>.</w:t>
      </w:r>
    </w:p>
    <w:p w14:paraId="4069D93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 xml:space="preserve">Kopumā rezultāti liecina, ka Gulbenes novada izglītības sistēma tiek vērtēta </w:t>
      </w:r>
      <w:r w:rsidRPr="006C1B8A">
        <w:rPr>
          <w:rFonts w:ascii="Times New Roman" w:eastAsia="Times New Roman" w:hAnsi="Times New Roman" w:cs="Times New Roman"/>
          <w:b/>
          <w:bCs/>
          <w:sz w:val="24"/>
          <w:szCs w:val="24"/>
        </w:rPr>
        <w:t>pozitīvi</w:t>
      </w:r>
      <w:r w:rsidRPr="006C1B8A">
        <w:rPr>
          <w:rFonts w:ascii="Times New Roman" w:eastAsia="Times New Roman" w:hAnsi="Times New Roman" w:cs="Times New Roman"/>
          <w:sz w:val="24"/>
          <w:szCs w:val="24"/>
        </w:rPr>
        <w:t>, īpaši izceļot iespējas bērnu attīstībai un pedagogu nozīmīgo lomu izglītības kvalitātes nodrošināšanā.</w:t>
      </w:r>
    </w:p>
    <w:p w14:paraId="37BFB8D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781B017A" wp14:editId="3F149E68">
            <wp:extent cx="5940000" cy="4191000"/>
            <wp:effectExtent l="0" t="0" r="0" b="0"/>
            <wp:docPr id="14383091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6"/>
                    <a:srcRect/>
                    <a:stretch>
                      <a:fillRect/>
                    </a:stretch>
                  </pic:blipFill>
                  <pic:spPr>
                    <a:xfrm>
                      <a:off x="0" y="0"/>
                      <a:ext cx="5940000" cy="4191000"/>
                    </a:xfrm>
                    <a:prstGeom prst="rect">
                      <a:avLst/>
                    </a:prstGeom>
                    <a:ln/>
                  </pic:spPr>
                </pic:pic>
              </a:graphicData>
            </a:graphic>
          </wp:inline>
        </w:drawing>
      </w:r>
    </w:p>
    <w:p w14:paraId="512345C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9. attēls. Pozitīvo atbilžu īpatsvars par galvenajiem apgalvojumiem.</w:t>
      </w:r>
    </w:p>
    <w:tbl>
      <w:tblPr>
        <w:tblW w:w="9638" w:type="dxa"/>
        <w:tblLayout w:type="fixed"/>
        <w:tblLook w:val="0400" w:firstRow="0" w:lastRow="0" w:firstColumn="0" w:lastColumn="0" w:noHBand="0" w:noVBand="1"/>
      </w:tblPr>
      <w:tblGrid>
        <w:gridCol w:w="9638"/>
      </w:tblGrid>
      <w:tr w:rsidR="006C1B8A" w:rsidRPr="006C1B8A" w14:paraId="33BB03D6"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5139DC08"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Visaugstāk novērtēta iespēja apgūt mākslu, mūziku un sportu (97,4 %), kā arī mācību procesa kvalitāte (85,6 %). Zemākais vērtējums dots pieaugušo mācīšanās iespējām (57,0 %) un profesionālās ievirzes programmu daudzveidībai (59,0 %).</w:t>
            </w:r>
          </w:p>
        </w:tc>
      </w:tr>
    </w:tbl>
    <w:p w14:paraId="288EF5EC" w14:textId="77777777" w:rsidR="006C1B8A" w:rsidRPr="006C1B8A" w:rsidRDefault="006C1B8A" w:rsidP="006C1B8A">
      <w:pPr>
        <w:jc w:val="both"/>
        <w:rPr>
          <w:rFonts w:ascii="Times New Roman" w:eastAsia="Times New Roman" w:hAnsi="Times New Roman" w:cs="Times New Roman"/>
          <w:sz w:val="24"/>
          <w:szCs w:val="24"/>
        </w:rPr>
      </w:pPr>
    </w:p>
    <w:p w14:paraId="0F7D15A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Šī jautājuma rezultāti apstiprina, ka novada izglītības sistēmas galvenās stiprās puses saistītas ar bērnu attīstības iespējām un pedagogu darbu, bet attīstības potenciāls koncentrējas pieaugušo izglītībā, atbalsta sistēmā un atsevišķās izvēles iespējās.</w:t>
      </w:r>
    </w:p>
    <w:p w14:paraId="4CB4AD5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Analizējot respondentu komentārus par izglītību Gulbenes novadā kopumā, secināms, ka iedzīvotāji izglītības sistēmu vērtē pārsvarā pozitīvi, īpaši uzsverot pedagogu nozīmi un iespējas bērnu un jauniešu attīstībai. Vienlaikus komentāros identificētas vairākas jomas, kurās sabiedrība saskata attīstības potenciālu.</w:t>
      </w:r>
    </w:p>
    <w:p w14:paraId="7C112FFB"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Visbiežāk komentāros minētas šādas tēmas:</w:t>
      </w:r>
    </w:p>
    <w:p w14:paraId="3A6A99C2"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Pedagogu profesionalitāte un ieguldījums izglītības kvalitātē</w:t>
      </w:r>
    </w:p>
    <w:p w14:paraId="26997EC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Respondenti bieži uzsver pedagogu nozīmīgo lomu kvalitatīva izglītības procesa nodrošināšanā. Komentāros tiek atzinīgi novērtēta pedagogu profesionalitāte, pieredze un iesaiste izglītojamo attīstībā.</w:t>
      </w:r>
    </w:p>
    <w:p w14:paraId="69A1167E"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Iespējas bērnu un jauniešu attīstībai</w:t>
      </w:r>
    </w:p>
    <w:p w14:paraId="63E8D230"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Daudzi respondenti norāda, ka Gulbenes novadā ir pieejamas dažādas iespējas bērnu un jauniešu attīstībai, īpaši sporta, kultūras un interešu izglītības jomā.</w:t>
      </w:r>
    </w:p>
    <w:p w14:paraId="75D46349"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Izglītības sistēmas attīstība un pilnveide</w:t>
      </w:r>
    </w:p>
    <w:p w14:paraId="6FF1DE4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komentāros uzsver nepieciešamību turpināt attīstīt izglītības sistēmu, pilnveidojot mācību procesu, paplašinot izglītības piedāvājumu un ieviešot mūsdienīgas mācību metodes.</w:t>
      </w:r>
    </w:p>
    <w:p w14:paraId="2CE94640"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Sadarbība starp izglītības iestādēm un sabiedrību</w:t>
      </w:r>
    </w:p>
    <w:p w14:paraId="0C38D3D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uzsver sadarbības nozīmi starp skolām, vecākiem un pašvaldību, kas tiek uzskatīta par svarīgu faktoru izglītības kvalitātes nodrošināšanā.</w:t>
      </w:r>
    </w:p>
    <w:p w14:paraId="7B241A6C" w14:textId="77777777" w:rsidR="006C1B8A" w:rsidRPr="006C1B8A" w:rsidRDefault="006C1B8A" w:rsidP="006C1B8A">
      <w:pPr>
        <w:numPr>
          <w:ilvl w:val="0"/>
          <w:numId w:val="17"/>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Vienlīdzīgas izglītības iespējas visā novadā</w:t>
      </w:r>
    </w:p>
    <w:p w14:paraId="3316A55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Atsevišķos komentāros minēta nepieciešamība nodrošināt vienlīdzīgas izglītības iespējas gan pilsētā, gan novada pagastos.</w:t>
      </w:r>
    </w:p>
    <w:p w14:paraId="06D190B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Respondentu komentāri liecina, ka Gulbenes novada izglītības sistēmas galvenās stiprās puses saistītas ar pedagogu profesionalitāti un iespējām bērnu un jauniešu attīstībai. Vienlaikus sabiedrība uzsver nepieciešamību turpināt pilnveidot izglītības sistēmu, attīstīt sadarbību starp izglītības iestādēm un sabiedrību, kā arī nodrošināt vienlīdzīgas izglītības iespējas visā novada teritorijā.</w:t>
      </w:r>
    </w:p>
    <w:p w14:paraId="30A95FFF" w14:textId="77777777" w:rsidR="006C1B8A" w:rsidRPr="006C1B8A" w:rsidRDefault="006C1B8A" w:rsidP="006C1B8A">
      <w:pPr>
        <w:jc w:val="both"/>
        <w:rPr>
          <w:rFonts w:ascii="Times New Roman" w:eastAsia="Times New Roman" w:hAnsi="Times New Roman" w:cs="Times New Roman"/>
          <w:sz w:val="24"/>
          <w:szCs w:val="24"/>
        </w:rPr>
      </w:pPr>
    </w:p>
    <w:p w14:paraId="6CD49738"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5.2. Apkopotais skatījums par izglītības pakāpēm</w:t>
      </w:r>
    </w:p>
    <w:p w14:paraId="32BA3A8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150DC3A4" wp14:editId="4C172579">
            <wp:extent cx="5940000" cy="3777650"/>
            <wp:effectExtent l="0" t="0" r="0" b="0"/>
            <wp:docPr id="143830914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7"/>
                    <a:srcRect/>
                    <a:stretch>
                      <a:fillRect/>
                    </a:stretch>
                  </pic:blipFill>
                  <pic:spPr>
                    <a:xfrm>
                      <a:off x="0" y="0"/>
                      <a:ext cx="5940000" cy="3777650"/>
                    </a:xfrm>
                    <a:prstGeom prst="rect">
                      <a:avLst/>
                    </a:prstGeom>
                    <a:ln/>
                  </pic:spPr>
                </pic:pic>
              </a:graphicData>
            </a:graphic>
          </wp:inline>
        </w:drawing>
      </w:r>
    </w:p>
    <w:p w14:paraId="2D64183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10. attēls. Apkopotais izglītības pakāpju indekss (0–10).</w:t>
      </w:r>
    </w:p>
    <w:tbl>
      <w:tblPr>
        <w:tblW w:w="9638" w:type="dxa"/>
        <w:tblLayout w:type="fixed"/>
        <w:tblLook w:val="0400" w:firstRow="0" w:lastRow="0" w:firstColumn="0" w:lastColumn="0" w:noHBand="0" w:noVBand="1"/>
      </w:tblPr>
      <w:tblGrid>
        <w:gridCol w:w="9638"/>
      </w:tblGrid>
      <w:tr w:rsidR="006C1B8A" w:rsidRPr="006C1B8A" w14:paraId="68E0DBBF"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7401171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Apkopotais indekss parāda, ka visstiprāk novērtēta pirmsskola (8,21) un pamatskola (7,44), bet zemāk – pieaugušo izglītība (6,01) un profesionālā ievirze (5,68).</w:t>
            </w:r>
          </w:p>
        </w:tc>
      </w:tr>
    </w:tbl>
    <w:p w14:paraId="155B265A" w14:textId="77777777" w:rsidR="006C1B8A" w:rsidRPr="006C1B8A" w:rsidRDefault="006C1B8A" w:rsidP="006C1B8A">
      <w:pPr>
        <w:jc w:val="both"/>
        <w:rPr>
          <w:rFonts w:ascii="Times New Roman" w:eastAsia="Times New Roman" w:hAnsi="Times New Roman" w:cs="Times New Roman"/>
          <w:sz w:val="24"/>
          <w:szCs w:val="24"/>
        </w:rPr>
      </w:pPr>
    </w:p>
    <w:p w14:paraId="64DAF6C0" w14:textId="77777777" w:rsidR="006C1B8A" w:rsidRDefault="006C1B8A" w:rsidP="00DE502A">
      <w:pPr>
        <w:ind w:firstLine="142"/>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Indekss ļauj vienā skalā apvienot priekšstatu par piedāvājuma daudzveidību, pieejamību un kvalitāti. Tas palīdz saskatīt, kuras izglītības pakāpes novadā funkcionē kā sistēmas balsti un kur nepieciešama mērķtiecīgāka attīstība.</w:t>
      </w:r>
    </w:p>
    <w:p w14:paraId="12EEE5CD" w14:textId="6673F8F2" w:rsidR="00DE502A" w:rsidRPr="006C1B8A" w:rsidRDefault="00DE502A" w:rsidP="00DE502A">
      <w:pPr>
        <w:ind w:firstLine="142"/>
        <w:jc w:val="both"/>
        <w:rPr>
          <w:rFonts w:ascii="Times New Roman" w:eastAsia="Times New Roman" w:hAnsi="Times New Roman" w:cs="Times New Roman"/>
          <w:sz w:val="24"/>
          <w:szCs w:val="24"/>
        </w:rPr>
      </w:pPr>
      <w:r w:rsidRPr="00DE502A">
        <w:rPr>
          <w:rFonts w:ascii="Times New Roman" w:eastAsia="Times New Roman" w:hAnsi="Times New Roman" w:cs="Times New Roman"/>
          <w:sz w:val="24"/>
          <w:szCs w:val="24"/>
        </w:rPr>
        <w:t>Profesionālās ievirzes izglītības vērtējums ir salīdzinoši zemāks, tomēr iedzīvotāju sniegtie komentāri liecina, ka daļa respondentu profesionālās ievirzes izglītību ir interpretējuši kā profesionālo izglītību, nevis Gulbenes novada mākslas, mūzikas un sporta skolu īstenotās izglītības programmas. Tādēļ aptaujas rezultāts šajā jautājumā nav uzskatāms par pilnībā objektīvu profesionālās ievirzes izglītības kvalitātes un pieejamības novērtējumu.</w:t>
      </w:r>
    </w:p>
    <w:p w14:paraId="3F391C76" w14:textId="77777777" w:rsidR="006C1B8A" w:rsidRPr="006C1B8A" w:rsidRDefault="006C1B8A" w:rsidP="006C1B8A">
      <w:pPr>
        <w:jc w:val="both"/>
        <w:rPr>
          <w:rFonts w:ascii="Times New Roman" w:eastAsia="Times New Roman" w:hAnsi="Times New Roman" w:cs="Times New Roman"/>
          <w:b/>
          <w:bCs/>
          <w:sz w:val="24"/>
          <w:szCs w:val="24"/>
        </w:rPr>
      </w:pPr>
    </w:p>
    <w:p w14:paraId="0D05A640"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6. Mācīšanās un personīgās izaugsmes formas</w:t>
      </w:r>
    </w:p>
    <w:p w14:paraId="2CC78E63" w14:textId="77777777" w:rsidR="006C1B8A" w:rsidRPr="006C1B8A" w:rsidRDefault="006C1B8A" w:rsidP="006C1B8A">
      <w:pPr>
        <w:jc w:val="both"/>
        <w:rPr>
          <w:rFonts w:ascii="Times New Roman" w:eastAsia="Times New Roman" w:hAnsi="Times New Roman" w:cs="Times New Roman"/>
          <w:b/>
          <w:bCs/>
          <w:sz w:val="24"/>
          <w:szCs w:val="24"/>
        </w:rPr>
      </w:pPr>
    </w:p>
    <w:p w14:paraId="7EAE3B16"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6.1. Kādas mācīšanās formas iedzīvotāji izmantojuši pēdējo 3 gadu laikā?</w:t>
      </w:r>
    </w:p>
    <w:p w14:paraId="7D1DB3FF"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2F0563F5" wp14:editId="7CD86F0A">
            <wp:extent cx="4810854" cy="2714074"/>
            <wp:effectExtent l="0" t="0" r="8890" b="0"/>
            <wp:docPr id="143830914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8"/>
                    <a:srcRect/>
                    <a:stretch>
                      <a:fillRect/>
                    </a:stretch>
                  </pic:blipFill>
                  <pic:spPr>
                    <a:xfrm>
                      <a:off x="0" y="0"/>
                      <a:ext cx="4816138" cy="2717055"/>
                    </a:xfrm>
                    <a:prstGeom prst="rect">
                      <a:avLst/>
                    </a:prstGeom>
                    <a:ln/>
                  </pic:spPr>
                </pic:pic>
              </a:graphicData>
            </a:graphic>
          </wp:inline>
        </w:drawing>
      </w:r>
    </w:p>
    <w:p w14:paraId="778F4B5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11. attēls. Izmantotās mācīšanās un personīgās izaugsmes formas.</w:t>
      </w:r>
    </w:p>
    <w:tbl>
      <w:tblPr>
        <w:tblW w:w="9638" w:type="dxa"/>
        <w:jc w:val="center"/>
        <w:tblLayout w:type="fixed"/>
        <w:tblLook w:val="0400" w:firstRow="0" w:lastRow="0" w:firstColumn="0" w:lastColumn="0" w:noHBand="0" w:noVBand="1"/>
      </w:tblPr>
      <w:tblGrid>
        <w:gridCol w:w="9638"/>
      </w:tblGrid>
      <w:tr w:rsidR="006C1B8A" w:rsidRPr="006C1B8A" w14:paraId="55E229F2" w14:textId="77777777" w:rsidTr="007F50B3">
        <w:trPr>
          <w:jc w:val="center"/>
        </w:trPr>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4F499B9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Visbiežāk izmantota pašmācība (63,2 %), tālmācība vai tiešsaistes mācības (53,3%) un klātienes kursi vai semināri (40,2 %).</w:t>
            </w:r>
          </w:p>
        </w:tc>
      </w:tr>
    </w:tbl>
    <w:p w14:paraId="6070170F" w14:textId="77777777" w:rsidR="006C1B8A" w:rsidRPr="006C1B8A" w:rsidRDefault="006C1B8A" w:rsidP="006C1B8A">
      <w:pPr>
        <w:jc w:val="both"/>
        <w:rPr>
          <w:rFonts w:ascii="Times New Roman" w:eastAsia="Times New Roman" w:hAnsi="Times New Roman" w:cs="Times New Roman"/>
          <w:sz w:val="24"/>
          <w:szCs w:val="24"/>
        </w:rPr>
      </w:pPr>
    </w:p>
    <w:p w14:paraId="473174BD"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Rezultāti rāda sabiedrības gatavību iesaistīties mūžizglītībā, īpaši tad, ja piedāvājums ir elastīgs un sasniedzams. Salīdzinoši retāk izmantotas amatiermākslas aktivitātes (23,0 %), kas norāda uz atšķirīgiem mācīšanās paradumiem un motivāciju.</w:t>
      </w:r>
    </w:p>
    <w:p w14:paraId="4F584BC7" w14:textId="77777777" w:rsidR="006C1B8A" w:rsidRPr="006C1B8A" w:rsidRDefault="006C1B8A" w:rsidP="006C1B8A">
      <w:pPr>
        <w:jc w:val="both"/>
        <w:rPr>
          <w:rFonts w:ascii="Times New Roman" w:eastAsia="Times New Roman" w:hAnsi="Times New Roman" w:cs="Times New Roman"/>
          <w:sz w:val="24"/>
          <w:szCs w:val="24"/>
        </w:rPr>
      </w:pPr>
    </w:p>
    <w:p w14:paraId="095FF853"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7. Kopējā apmierinātība ar izglītības kvalitāti</w:t>
      </w:r>
    </w:p>
    <w:p w14:paraId="41C63243" w14:textId="77777777" w:rsidR="006C1B8A" w:rsidRPr="006C1B8A" w:rsidRDefault="006C1B8A" w:rsidP="006C1B8A">
      <w:pPr>
        <w:jc w:val="both"/>
        <w:rPr>
          <w:rFonts w:ascii="Times New Roman" w:eastAsia="Times New Roman" w:hAnsi="Times New Roman" w:cs="Times New Roman"/>
          <w:b/>
          <w:bCs/>
          <w:sz w:val="24"/>
          <w:szCs w:val="24"/>
        </w:rPr>
      </w:pPr>
    </w:p>
    <w:p w14:paraId="6B831153"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7.1. Kā sadalās kopējais vērtējums 10 punktu skalā?</w:t>
      </w:r>
    </w:p>
    <w:p w14:paraId="1E3C86F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lastRenderedPageBreak/>
        <w:drawing>
          <wp:inline distT="0" distB="0" distL="0" distR="0" wp14:anchorId="1628C5F3" wp14:editId="353EC3BC">
            <wp:extent cx="5940000" cy="3512348"/>
            <wp:effectExtent l="0" t="0" r="7620" b="8255"/>
            <wp:docPr id="143830914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9"/>
                    <a:srcRect/>
                    <a:stretch>
                      <a:fillRect/>
                    </a:stretch>
                  </pic:blipFill>
                  <pic:spPr>
                    <a:xfrm>
                      <a:off x="0" y="0"/>
                      <a:ext cx="5940000" cy="3512348"/>
                    </a:xfrm>
                    <a:prstGeom prst="rect">
                      <a:avLst/>
                    </a:prstGeom>
                    <a:ln/>
                  </pic:spPr>
                </pic:pic>
              </a:graphicData>
            </a:graphic>
          </wp:inline>
        </w:drawing>
      </w:r>
    </w:p>
    <w:p w14:paraId="1312046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12. attēls. Kopējās apmierinātības sadalījums 10 punktu skalā.</w:t>
      </w:r>
    </w:p>
    <w:tbl>
      <w:tblPr>
        <w:tblW w:w="9638" w:type="dxa"/>
        <w:tblLayout w:type="fixed"/>
        <w:tblLook w:val="0400" w:firstRow="0" w:lastRow="0" w:firstColumn="0" w:lastColumn="0" w:noHBand="0" w:noVBand="1"/>
      </w:tblPr>
      <w:tblGrid>
        <w:gridCol w:w="9638"/>
      </w:tblGrid>
      <w:tr w:rsidR="006C1B8A" w:rsidRPr="006C1B8A" w14:paraId="642AB9C0"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353F9B0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Vidējais vērtējums ir 6.98 no 10, mediāna – 7. Visbiežāk izvēlētais vērtējums ir 8 (162 respondenti), kam seko 7 (128 respondenti).</w:t>
            </w:r>
          </w:p>
        </w:tc>
      </w:tr>
    </w:tbl>
    <w:p w14:paraId="5624D7A9" w14:textId="77777777" w:rsidR="006C1B8A" w:rsidRPr="006C1B8A" w:rsidRDefault="006C1B8A" w:rsidP="006C1B8A">
      <w:pPr>
        <w:jc w:val="both"/>
        <w:rPr>
          <w:rFonts w:ascii="Times New Roman" w:eastAsia="Times New Roman" w:hAnsi="Times New Roman" w:cs="Times New Roman"/>
          <w:sz w:val="24"/>
          <w:szCs w:val="24"/>
        </w:rPr>
      </w:pPr>
    </w:p>
    <w:p w14:paraId="5E72513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Zemo vērtējumu īpatsvars ir neliels, kas ļauj secināt, ka kopumā sabiedrības skatījums uz izglītības kvalitāti ir pozitīvs. Vienlaikus izteiktais vērtējums rāda, ka respondenti saskata arī pilnveides iespējas.</w:t>
      </w:r>
    </w:p>
    <w:p w14:paraId="62A2E7F3" w14:textId="77777777" w:rsidR="006C1B8A" w:rsidRPr="006C1B8A" w:rsidRDefault="006C1B8A" w:rsidP="006C1B8A">
      <w:pPr>
        <w:jc w:val="both"/>
        <w:rPr>
          <w:rFonts w:ascii="Times New Roman" w:eastAsia="Times New Roman" w:hAnsi="Times New Roman" w:cs="Times New Roman"/>
          <w:b/>
          <w:bCs/>
          <w:sz w:val="24"/>
          <w:szCs w:val="24"/>
        </w:rPr>
      </w:pPr>
    </w:p>
    <w:p w14:paraId="1EA932DD"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7.2. Kā kopējais vērtējums atšķiras vecuma grupās?</w:t>
      </w:r>
    </w:p>
    <w:p w14:paraId="5C111D1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43E7CF93" wp14:editId="2F1310CC">
            <wp:extent cx="3983956" cy="2202512"/>
            <wp:effectExtent l="0" t="0" r="0" b="7620"/>
            <wp:docPr id="143830914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0"/>
                    <a:srcRect/>
                    <a:stretch>
                      <a:fillRect/>
                    </a:stretch>
                  </pic:blipFill>
                  <pic:spPr>
                    <a:xfrm>
                      <a:off x="0" y="0"/>
                      <a:ext cx="3997697" cy="2210109"/>
                    </a:xfrm>
                    <a:prstGeom prst="rect">
                      <a:avLst/>
                    </a:prstGeom>
                    <a:ln/>
                  </pic:spPr>
                </pic:pic>
              </a:graphicData>
            </a:graphic>
          </wp:inline>
        </w:drawing>
      </w:r>
    </w:p>
    <w:p w14:paraId="17965FF7"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13. attēls. Vidējais apmierinātības vērtējums pēc vecuma grupām.</w:t>
      </w:r>
    </w:p>
    <w:tbl>
      <w:tblPr>
        <w:tblW w:w="9638" w:type="dxa"/>
        <w:tblLayout w:type="fixed"/>
        <w:tblLook w:val="0400" w:firstRow="0" w:lastRow="0" w:firstColumn="0" w:lastColumn="0" w:noHBand="0" w:noVBand="1"/>
      </w:tblPr>
      <w:tblGrid>
        <w:gridCol w:w="9638"/>
      </w:tblGrid>
      <w:tr w:rsidR="006C1B8A" w:rsidRPr="006C1B8A" w14:paraId="4892E8A4"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7EEC4152"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Augstākais vidējais vērtējums ir grupā “līdz 18” (7,78) un 19–29 gadu grupā (7,56), bet zemākais – 30–44 gadu grupā (6,84), kurā dominē skolēnu vecāku pieredze.</w:t>
            </w:r>
          </w:p>
        </w:tc>
      </w:tr>
    </w:tbl>
    <w:p w14:paraId="46F3AD2D" w14:textId="77777777" w:rsidR="006C1B8A" w:rsidRPr="006C1B8A" w:rsidRDefault="006C1B8A" w:rsidP="006C1B8A">
      <w:pPr>
        <w:jc w:val="both"/>
        <w:rPr>
          <w:rFonts w:ascii="Times New Roman" w:eastAsia="Times New Roman" w:hAnsi="Times New Roman" w:cs="Times New Roman"/>
          <w:sz w:val="24"/>
          <w:szCs w:val="24"/>
        </w:rPr>
      </w:pPr>
    </w:p>
    <w:p w14:paraId="0D4769C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lastRenderedPageBreak/>
        <w:t>Rezultāti liecina, ka aktīvā vecāku paaudze sistēmu vērtē prasīgāk nekā citas grupas. Tas atbilst arī citos jautājumos redzamajam – ģimenes visprecīzāk pamana atbalsta, pieejamības un individualizācijas vajadzības.</w:t>
      </w:r>
    </w:p>
    <w:p w14:paraId="07B17CEB" w14:textId="77777777" w:rsidR="006C1B8A" w:rsidRPr="006C1B8A" w:rsidRDefault="006C1B8A" w:rsidP="006C1B8A">
      <w:pPr>
        <w:jc w:val="both"/>
        <w:rPr>
          <w:rFonts w:ascii="Times New Roman" w:eastAsia="Times New Roman" w:hAnsi="Times New Roman" w:cs="Times New Roman"/>
          <w:sz w:val="24"/>
          <w:szCs w:val="24"/>
        </w:rPr>
      </w:pPr>
    </w:p>
    <w:p w14:paraId="3F11E86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Visbiežāk komentāros minētas šādas tēmas:</w:t>
      </w:r>
    </w:p>
    <w:p w14:paraId="2D0CED77"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Pedagogu profesionalitāte un ieguldījums izglītības kvalitātē</w:t>
      </w:r>
    </w:p>
    <w:p w14:paraId="63FEBD5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bieži uzsver pedagogu nozīmīgo lomu kvalitatīva izglītības procesa nodrošināšanā. Komentāros atzinīgi tiek novērtēta pedagogu profesionalitāte, pieredze un spēja strādāt ar bērniem un jauniešiem.</w:t>
      </w:r>
    </w:p>
    <w:p w14:paraId="3EB31EB4"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Izglītības iespēju daudzveidība</w:t>
      </w:r>
    </w:p>
    <w:p w14:paraId="78ADC6A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Daļa respondentu norāda, ka Gulbenes novadā ir pieejamas dažādas izglītības iespējas, īpaši interešu izglītībā un profesionālās ievirzes izglītībā, kas veicina bērnu un jauniešu vispusīgu attīstību.</w:t>
      </w:r>
    </w:p>
    <w:p w14:paraId="3DAA66F5"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Individuālas pieejas nepieciešamība izglītojamiem</w:t>
      </w:r>
    </w:p>
    <w:p w14:paraId="4D3C95B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Komentāros bieži minēta nepieciešamība nodrošināt lielāku individuālu pieeju skolēniem, ņemot vērā viņu spējas, intereses un mācīšanās tempu.</w:t>
      </w:r>
    </w:p>
    <w:p w14:paraId="2847E5EC"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Izglītības sistēmas turpmākā attīstība</w:t>
      </w:r>
    </w:p>
    <w:p w14:paraId="694C45CE"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Respondenti uzsver, ka izglītības sistēma kopumā darbojas labi, taču nepieciešams turpināt tās attīstību, pilnveidojot mācību procesu, mācību vidi un izglītības piedāvājumu.</w:t>
      </w:r>
    </w:p>
    <w:p w14:paraId="2E1EDD15" w14:textId="77777777" w:rsidR="006C1B8A" w:rsidRPr="006C1B8A" w:rsidRDefault="006C1B8A" w:rsidP="006C1B8A">
      <w:pPr>
        <w:numPr>
          <w:ilvl w:val="0"/>
          <w:numId w:val="18"/>
        </w:num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Sadarbība starp skolām, vecākiem un pašvaldību</w:t>
      </w:r>
    </w:p>
    <w:p w14:paraId="7114420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Komentāros uzsvērta sadarbības nozīme starp izglītības iestādēm, izglītojamo ģimenēm un pašvaldību, kas tiek uzskatīta par būtisku faktoru izglītības kvalitātes nodrošināšanā.</w:t>
      </w:r>
    </w:p>
    <w:p w14:paraId="3135C06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Respondentu komentāri liecina, ka Gulbenes novada izglītības kvalitāte kopumā tiek vērtēta pozitīvi, īpaši izceļot pedagogu profesionalitāti un daudzveidīgās attīstības iespējas bērniem un jauniešiem. Vienlaikus sabiedrība uzsver nepieciešamību turpināt pilnveidot izglītības sistēmu, attīstīt individuālu pieeju izglītojamiem un stiprināt sadarbību starp izglītības iestādēm, ģimenēm un pašvaldību.</w:t>
      </w:r>
    </w:p>
    <w:p w14:paraId="7622787E" w14:textId="77777777" w:rsidR="006C1B8A" w:rsidRPr="006C1B8A" w:rsidRDefault="006C1B8A" w:rsidP="006C1B8A">
      <w:pPr>
        <w:jc w:val="both"/>
        <w:rPr>
          <w:rFonts w:ascii="Times New Roman" w:eastAsia="Times New Roman" w:hAnsi="Times New Roman" w:cs="Times New Roman"/>
          <w:sz w:val="24"/>
          <w:szCs w:val="24"/>
        </w:rPr>
      </w:pPr>
    </w:p>
    <w:p w14:paraId="23757482"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8. Atvērto atbilžu tematiskā analīze</w:t>
      </w:r>
    </w:p>
    <w:p w14:paraId="6C03671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Atvērtajās atbildēs respondenti brīvā formā raksturoja, kas izglītības sistēmā darbojas labi, ko būtu jāuzlabo un kādas ir svarīgākās vajadzības. Tematiskajā grupēšanā viena atbilde var ietvert vairākas tēmas, tādēļ diagrammās attēlots minējumu skaits, nevis unikālo respondentu skaits.</w:t>
      </w:r>
    </w:p>
    <w:p w14:paraId="599671E2"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8.1. Kas Gulbenes novada izglītības sistēmā darbojas labi?</w:t>
      </w:r>
    </w:p>
    <w:p w14:paraId="7B9BE29C"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09782626" wp14:editId="615C3095">
            <wp:extent cx="3414395" cy="2337683"/>
            <wp:effectExtent l="0" t="0" r="0" b="5715"/>
            <wp:docPr id="143830914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1"/>
                    <a:srcRect/>
                    <a:stretch>
                      <a:fillRect/>
                    </a:stretch>
                  </pic:blipFill>
                  <pic:spPr>
                    <a:xfrm>
                      <a:off x="0" y="0"/>
                      <a:ext cx="3442783" cy="2357119"/>
                    </a:xfrm>
                    <a:prstGeom prst="rect">
                      <a:avLst/>
                    </a:prstGeom>
                    <a:ln/>
                  </pic:spPr>
                </pic:pic>
              </a:graphicData>
            </a:graphic>
          </wp:inline>
        </w:drawing>
      </w:r>
    </w:p>
    <w:p w14:paraId="2651700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14. attēls. Biežāk minētās stiprās puses atvērtajās atbildēs.</w:t>
      </w:r>
    </w:p>
    <w:tbl>
      <w:tblPr>
        <w:tblW w:w="9638" w:type="dxa"/>
        <w:tblLayout w:type="fixed"/>
        <w:tblLook w:val="0400" w:firstRow="0" w:lastRow="0" w:firstColumn="0" w:lastColumn="0" w:noHBand="0" w:noVBand="1"/>
      </w:tblPr>
      <w:tblGrid>
        <w:gridCol w:w="9638"/>
      </w:tblGrid>
      <w:tr w:rsidR="006C1B8A" w:rsidRPr="006C1B8A" w14:paraId="2AC92C58" w14:textId="77777777" w:rsidTr="007F50B3">
        <w:tc>
          <w:tcPr>
            <w:tcW w:w="9638" w:type="dxa"/>
            <w:tcBorders>
              <w:top w:val="single" w:sz="8" w:space="0" w:color="1F5A4A"/>
              <w:left w:val="single" w:sz="8" w:space="0" w:color="1F5A4A"/>
              <w:bottom w:val="single" w:sz="8" w:space="0" w:color="1F5A4A"/>
              <w:right w:val="single" w:sz="8" w:space="0" w:color="1F5A4A"/>
            </w:tcBorders>
            <w:shd w:val="clear" w:color="auto" w:fill="F7FBF8"/>
            <w:vAlign w:val="center"/>
          </w:tcPr>
          <w:p w14:paraId="1D42E7F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lastRenderedPageBreak/>
              <w:t xml:space="preserve">Galvenā atziņa: </w:t>
            </w:r>
            <w:r w:rsidRPr="006C1B8A">
              <w:rPr>
                <w:rFonts w:ascii="Times New Roman" w:eastAsia="Times New Roman" w:hAnsi="Times New Roman" w:cs="Times New Roman"/>
                <w:sz w:val="24"/>
                <w:szCs w:val="24"/>
              </w:rPr>
              <w:t>Respondenti visbiežāk pozitīvi izceļ interešu un profesionālās ievirzes iespējas, pedagogu profesionalitāti un izglītības iestāžu tīklu.</w:t>
            </w:r>
          </w:p>
        </w:tc>
      </w:tr>
    </w:tbl>
    <w:p w14:paraId="02B7085C" w14:textId="77777777" w:rsidR="006C1B8A" w:rsidRPr="006C1B8A" w:rsidRDefault="006C1B8A" w:rsidP="006C1B8A">
      <w:pPr>
        <w:jc w:val="both"/>
        <w:rPr>
          <w:rFonts w:ascii="Times New Roman" w:eastAsia="Times New Roman" w:hAnsi="Times New Roman" w:cs="Times New Roman"/>
          <w:sz w:val="24"/>
          <w:szCs w:val="24"/>
        </w:rPr>
      </w:pPr>
    </w:p>
    <w:p w14:paraId="42C8637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Atvērtās atbildes papildina slēgto jautājumu rezultātus – stiprākie novērtējumi saistās ar bērnu attīstības iespējām, pedagogu darbu un pirmsskolas/pamatskolas stabilitāti. Tas norāda uz funkcionējošiem izglītības sistēmas balstiem, kurus iespējams izmantot turpmākajai attīstībai.</w:t>
      </w:r>
    </w:p>
    <w:p w14:paraId="1C9CFFB0"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8.2. Kas būtu jāuzlabo?</w:t>
      </w:r>
    </w:p>
    <w:p w14:paraId="4E09CE8A"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noProof/>
          <w:sz w:val="24"/>
          <w:szCs w:val="24"/>
        </w:rPr>
        <w:drawing>
          <wp:inline distT="0" distB="0" distL="0" distR="0" wp14:anchorId="28C0A77C" wp14:editId="01E61458">
            <wp:extent cx="5940000" cy="3625177"/>
            <wp:effectExtent l="0" t="0" r="0" b="0"/>
            <wp:docPr id="143830915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
                    <a:srcRect/>
                    <a:stretch>
                      <a:fillRect/>
                    </a:stretch>
                  </pic:blipFill>
                  <pic:spPr>
                    <a:xfrm>
                      <a:off x="0" y="0"/>
                      <a:ext cx="5940000" cy="3625177"/>
                    </a:xfrm>
                    <a:prstGeom prst="rect">
                      <a:avLst/>
                    </a:prstGeom>
                    <a:ln/>
                  </pic:spPr>
                </pic:pic>
              </a:graphicData>
            </a:graphic>
          </wp:inline>
        </w:drawing>
      </w:r>
    </w:p>
    <w:p w14:paraId="6945688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i/>
          <w:iCs/>
          <w:sz w:val="24"/>
          <w:szCs w:val="24"/>
        </w:rPr>
        <w:t>15. attēls. Biežāk minētās uzlabojamās jomas atvērtajās atbildēs.</w:t>
      </w:r>
    </w:p>
    <w:tbl>
      <w:tblPr>
        <w:tblW w:w="9638" w:type="dxa"/>
        <w:jc w:val="center"/>
        <w:tblLayout w:type="fixed"/>
        <w:tblLook w:val="0400" w:firstRow="0" w:lastRow="0" w:firstColumn="0" w:lastColumn="0" w:noHBand="0" w:noVBand="1"/>
      </w:tblPr>
      <w:tblGrid>
        <w:gridCol w:w="9638"/>
      </w:tblGrid>
      <w:tr w:rsidR="006C1B8A" w:rsidRPr="006C1B8A" w14:paraId="6A3B7CF6" w14:textId="77777777" w:rsidTr="007F50B3">
        <w:trPr>
          <w:jc w:val="center"/>
        </w:trPr>
        <w:tc>
          <w:tcPr>
            <w:tcW w:w="9638" w:type="dxa"/>
            <w:tc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tcBorders>
            <w:shd w:val="clear" w:color="auto" w:fill="FFF8F7"/>
            <w:vAlign w:val="center"/>
          </w:tcPr>
          <w:p w14:paraId="26C838E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Visbiežāk minētais izaicinājums ir pedagogu un speciālistu trūkums, kam seko atbalsts bērniem ar grūtībām, izvēles iespēju ierobežojumi un pieejamība pagastos.</w:t>
            </w:r>
          </w:p>
        </w:tc>
      </w:tr>
    </w:tbl>
    <w:p w14:paraId="0735C60F" w14:textId="77777777" w:rsidR="006C1B8A" w:rsidRPr="006C1B8A" w:rsidRDefault="006C1B8A" w:rsidP="006C1B8A">
      <w:pPr>
        <w:jc w:val="both"/>
        <w:rPr>
          <w:rFonts w:ascii="Times New Roman" w:eastAsia="Times New Roman" w:hAnsi="Times New Roman" w:cs="Times New Roman"/>
          <w:sz w:val="24"/>
          <w:szCs w:val="24"/>
        </w:rPr>
      </w:pPr>
    </w:p>
    <w:p w14:paraId="34FBD503"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Šie rezultāti atklāj, ka respondentu skatījumā izšķiroša nozīme turpmākajā attīstībā būs cilvēkresursiem, iekļaujoša atbalsta sistēmai un vienlīdzīgai sasniedzamībai visā novada teritorijā.</w:t>
      </w:r>
    </w:p>
    <w:p w14:paraId="3C27AA55"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8.3. Kādas ir svarīgākās vajadzības izglītībā šobrīd?</w:t>
      </w:r>
    </w:p>
    <w:p w14:paraId="58BE5B57" w14:textId="25FC1EAF" w:rsidR="006C1B8A" w:rsidRPr="006C1B8A" w:rsidRDefault="00DE502A" w:rsidP="006C1B8A">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mc:AlternateContent>
          <mc:Choice Requires="wps">
            <w:drawing>
              <wp:anchor distT="0" distB="0" distL="114300" distR="114300" simplePos="0" relativeHeight="251672576" behindDoc="0" locked="0" layoutInCell="1" allowOverlap="1" wp14:anchorId="5431F8E3" wp14:editId="22F7015D">
                <wp:simplePos x="0" y="0"/>
                <wp:positionH relativeFrom="column">
                  <wp:posOffset>807374</wp:posOffset>
                </wp:positionH>
                <wp:positionV relativeFrom="paragraph">
                  <wp:posOffset>670733</wp:posOffset>
                </wp:positionV>
                <wp:extent cx="789709" cy="145473"/>
                <wp:effectExtent l="0" t="0" r="0" b="6985"/>
                <wp:wrapNone/>
                <wp:docPr id="1378748878" name="Taisnstūris 5"/>
                <wp:cNvGraphicFramePr/>
                <a:graphic xmlns:a="http://schemas.openxmlformats.org/drawingml/2006/main">
                  <a:graphicData uri="http://schemas.microsoft.com/office/word/2010/wordprocessingShape">
                    <wps:wsp>
                      <wps:cNvSpPr/>
                      <wps:spPr>
                        <a:xfrm>
                          <a:off x="0" y="0"/>
                          <a:ext cx="789709" cy="145473"/>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9C5F85" id="Taisnstūris 5" o:spid="_x0000_s1026" style="position:absolute;margin-left:63.55pt;margin-top:52.8pt;width:62.2pt;height:11.4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" fillcolor="white [3201]" stroked="f" strokeweight="2pt"/>
            </w:pict>
          </mc:Fallback>
        </mc:AlternateContent>
      </w:r>
      <w:r w:rsidR="006C1B8A" w:rsidRPr="006C1B8A">
        <w:rPr>
          <w:rFonts w:ascii="Times New Roman" w:eastAsia="Times New Roman" w:hAnsi="Times New Roman" w:cs="Times New Roman"/>
          <w:noProof/>
          <w:sz w:val="24"/>
          <w:szCs w:val="24"/>
        </w:rPr>
        <w:drawing>
          <wp:inline distT="0" distB="0" distL="0" distR="0" wp14:anchorId="72A734B4" wp14:editId="2EB28732">
            <wp:extent cx="5940000" cy="4460082"/>
            <wp:effectExtent l="0" t="0" r="0" b="0"/>
            <wp:docPr id="143830915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3"/>
                    <a:srcRect/>
                    <a:stretch>
                      <a:fillRect/>
                    </a:stretch>
                  </pic:blipFill>
                  <pic:spPr>
                    <a:xfrm>
                      <a:off x="0" y="0"/>
                      <a:ext cx="5940000" cy="4460082"/>
                    </a:xfrm>
                    <a:prstGeom prst="rect">
                      <a:avLst/>
                    </a:prstGeom>
                    <a:ln/>
                  </pic:spPr>
                </pic:pic>
              </a:graphicData>
            </a:graphic>
          </wp:inline>
        </w:drawing>
      </w:r>
    </w:p>
    <w:p w14:paraId="19C2F7FE" w14:textId="77777777" w:rsidR="006C1B8A" w:rsidRDefault="006C1B8A" w:rsidP="006C1B8A">
      <w:pPr>
        <w:jc w:val="both"/>
        <w:rPr>
          <w:rFonts w:ascii="Times New Roman" w:eastAsia="Times New Roman" w:hAnsi="Times New Roman" w:cs="Times New Roman"/>
          <w:i/>
          <w:iCs/>
          <w:sz w:val="24"/>
          <w:szCs w:val="24"/>
        </w:rPr>
      </w:pPr>
      <w:r w:rsidRPr="006C1B8A">
        <w:rPr>
          <w:rFonts w:ascii="Times New Roman" w:eastAsia="Times New Roman" w:hAnsi="Times New Roman" w:cs="Times New Roman"/>
          <w:i/>
          <w:iCs/>
          <w:sz w:val="24"/>
          <w:szCs w:val="24"/>
        </w:rPr>
        <w:t>16. attēls. Galvenās vajadzības izglītībā šobrīd.</w:t>
      </w:r>
    </w:p>
    <w:p w14:paraId="696C6653" w14:textId="77777777" w:rsidR="003C715D" w:rsidRPr="003C715D" w:rsidRDefault="003C715D" w:rsidP="006C1B8A">
      <w:pPr>
        <w:jc w:val="both"/>
        <w:rPr>
          <w:rFonts w:ascii="Times New Roman" w:eastAsia="Times New Roman" w:hAnsi="Times New Roman" w:cs="Times New Roman"/>
          <w:i/>
          <w:iCs/>
          <w:sz w:val="8"/>
          <w:szCs w:val="8"/>
        </w:rPr>
      </w:pPr>
    </w:p>
    <w:tbl>
      <w:tblPr>
        <w:tblW w:w="9638" w:type="dxa"/>
        <w:jc w:val="center"/>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Layout w:type="fixed"/>
        <w:tblLook w:val="0400" w:firstRow="0" w:lastRow="0" w:firstColumn="0" w:lastColumn="0" w:noHBand="0" w:noVBand="1"/>
      </w:tblPr>
      <w:tblGrid>
        <w:gridCol w:w="9638"/>
      </w:tblGrid>
      <w:tr w:rsidR="006C1B8A" w:rsidRPr="006C1B8A" w14:paraId="7A4BAE4A" w14:textId="77777777" w:rsidTr="007F50B3">
        <w:trPr>
          <w:jc w:val="center"/>
        </w:trPr>
        <w:tc>
          <w:tcPr>
            <w:tcW w:w="9638" w:type="dxa"/>
            <w:shd w:val="clear" w:color="auto" w:fill="FFF8F7"/>
            <w:vAlign w:val="center"/>
          </w:tcPr>
          <w:p w14:paraId="67B08784"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Galvenā atziņa: </w:t>
            </w:r>
            <w:r w:rsidRPr="006C1B8A">
              <w:rPr>
                <w:rFonts w:ascii="Times New Roman" w:eastAsia="Times New Roman" w:hAnsi="Times New Roman" w:cs="Times New Roman"/>
                <w:sz w:val="24"/>
                <w:szCs w:val="24"/>
              </w:rPr>
              <w:t>Visspēcīgāk akcentēta pedagogu pieejamība, kam blakus parādās pieejamība laukos, sadarbība, droša vide un mācību infrastruktūra.</w:t>
            </w:r>
          </w:p>
        </w:tc>
      </w:tr>
    </w:tbl>
    <w:p w14:paraId="39C65D3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sz w:val="24"/>
          <w:szCs w:val="24"/>
        </w:rPr>
        <w:t>Vajadzību diagramma apliecina, ka respondentu gaidas nav reducējamas tikai uz vienu jomu. Tajās vienlaikus savienojas pieejamība, personāla kapacitāte, atbalsta pakalpojumi, mācību vide un kvalitatīva sadarbība starp izglītības iestādēm, ģimenēm un pašvaldību.</w:t>
      </w:r>
    </w:p>
    <w:p w14:paraId="09F3375E" w14:textId="77777777" w:rsidR="006C1B8A" w:rsidRPr="006C1B8A" w:rsidRDefault="006C1B8A" w:rsidP="006C1B8A">
      <w:pPr>
        <w:jc w:val="both"/>
        <w:rPr>
          <w:rFonts w:ascii="Times New Roman" w:eastAsia="Times New Roman" w:hAnsi="Times New Roman" w:cs="Times New Roman"/>
          <w:sz w:val="24"/>
          <w:szCs w:val="24"/>
        </w:rPr>
      </w:pPr>
    </w:p>
    <w:p w14:paraId="529FB497" w14:textId="77777777" w:rsidR="006C1B8A" w:rsidRPr="006C1B8A" w:rsidRDefault="006C1B8A" w:rsidP="006C1B8A">
      <w:pPr>
        <w:jc w:val="both"/>
        <w:rPr>
          <w:rFonts w:ascii="Times New Roman" w:eastAsia="Times New Roman" w:hAnsi="Times New Roman" w:cs="Times New Roman"/>
          <w:b/>
          <w:bCs/>
          <w:sz w:val="24"/>
          <w:szCs w:val="24"/>
        </w:rPr>
      </w:pPr>
      <w:r w:rsidRPr="006C1B8A">
        <w:rPr>
          <w:rFonts w:ascii="Times New Roman" w:eastAsia="Times New Roman" w:hAnsi="Times New Roman" w:cs="Times New Roman"/>
          <w:b/>
          <w:bCs/>
          <w:sz w:val="24"/>
          <w:szCs w:val="24"/>
        </w:rPr>
        <w:t>9. Kopsavilkuma secinājumi</w:t>
      </w:r>
    </w:p>
    <w:p w14:paraId="53DFDB79"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Aptaujā iegūts līdzsvarots teritoriāls skatījums, jo respondentu sadalījums starp Gulbeni un pagastiem ir gandrīz vienāds.</w:t>
      </w:r>
    </w:p>
    <w:p w14:paraId="4DF389E5"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Izglītības sistēmas stabilākais pamats ir pirmsskola un pamatskola, kur visās trijās dimensijās – piedāvājums, pieejamība un kvalitāte – vērojami augstākie vērtējumi.</w:t>
      </w:r>
    </w:p>
    <w:p w14:paraId="12FE075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Interešu izglītība ir viena no redzamākajām novada stiprajām pusēm gan slēgtajos, gan atvērtajos jautājumos.</w:t>
      </w:r>
    </w:p>
    <w:p w14:paraId="366C2C5C" w14:textId="6A6FE7BA"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Lielākās attīstības rezerves koncentrējas pieaugušo izglītībā, kā arī vidējās izglītības pieejamībā, īpaši pagastu iedzīvotājiem.</w:t>
      </w:r>
    </w:p>
    <w:p w14:paraId="6EEE8F26"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Vecāku vērtējumi ir kritiskāki nekā izglītības darbinieku skatījums, kas norāda uz vajadzību stiprināt sadarbību un individualizētu atbalstu.</w:t>
      </w:r>
    </w:p>
    <w:p w14:paraId="50F69AD1" w14:textId="77777777" w:rsidR="006C1B8A" w:rsidRPr="006C1B8A" w:rsidRDefault="006C1B8A" w:rsidP="006C1B8A">
      <w:pPr>
        <w:jc w:val="both"/>
        <w:rPr>
          <w:rFonts w:ascii="Times New Roman" w:eastAsia="Times New Roman" w:hAnsi="Times New Roman" w:cs="Times New Roman"/>
          <w:sz w:val="24"/>
          <w:szCs w:val="24"/>
        </w:rPr>
      </w:pPr>
      <w:r w:rsidRPr="006C1B8A">
        <w:rPr>
          <w:rFonts w:ascii="Times New Roman" w:eastAsia="Times New Roman" w:hAnsi="Times New Roman" w:cs="Times New Roman"/>
          <w:b/>
          <w:bCs/>
          <w:sz w:val="24"/>
          <w:szCs w:val="24"/>
        </w:rPr>
        <w:t xml:space="preserve">• </w:t>
      </w:r>
      <w:r w:rsidRPr="006C1B8A">
        <w:rPr>
          <w:rFonts w:ascii="Times New Roman" w:eastAsia="Times New Roman" w:hAnsi="Times New Roman" w:cs="Times New Roman"/>
          <w:sz w:val="24"/>
          <w:szCs w:val="24"/>
        </w:rPr>
        <w:t>Atvērtās atbildes rāda, ka izšķirošie attīstības jautājumi ir pedagogu un speciālistu pieejamība, droša vide, mūsdienīga mācību vide un vienlīdzīgas iespējas visā novadā.</w:t>
      </w:r>
    </w:p>
    <w:p w14:paraId="4E3E5C84" w14:textId="77777777" w:rsidR="003C715D" w:rsidRDefault="003C715D">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22EE2DC6" w14:textId="40F33B7F" w:rsidR="005F3A84" w:rsidRDefault="007501AB">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w:t>
      </w:r>
      <w:r w:rsidR="00B40116">
        <w:rPr>
          <w:rFonts w:ascii="Times New Roman" w:eastAsia="Times New Roman" w:hAnsi="Times New Roman" w:cs="Times New Roman"/>
          <w:sz w:val="24"/>
          <w:szCs w:val="24"/>
        </w:rPr>
        <w:t>2</w:t>
      </w:r>
    </w:p>
    <w:p w14:paraId="265ECC57"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ANO ilgtspējīgas attīstības mērķi līdz 2030. gadam</w:t>
      </w:r>
    </w:p>
    <w:p w14:paraId="1DD1E88E"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 Ilgtspējīgas attīstības programmā līdz 2030. gadam noteikti 17 ilgtspējīgas attīstības mērķi, kas sasniedzami, lai nodrošinātu ilgtspējīgu pasaules attīstību un mazinātu nabadzību. Ilgtspējīgas attīstības mērķis Nr. 4 </w:t>
      </w:r>
      <w:r>
        <w:rPr>
          <w:rFonts w:ascii="Times New Roman" w:eastAsia="Times New Roman" w:hAnsi="Times New Roman" w:cs="Times New Roman"/>
          <w:b/>
          <w:bCs/>
          <w:sz w:val="24"/>
          <w:szCs w:val="24"/>
        </w:rPr>
        <w:t>„Kvalitatīva izglītība”</w:t>
      </w:r>
      <w:r>
        <w:rPr>
          <w:rFonts w:ascii="Times New Roman" w:eastAsia="Times New Roman" w:hAnsi="Times New Roman" w:cs="Times New Roman"/>
          <w:sz w:val="24"/>
          <w:szCs w:val="24"/>
        </w:rPr>
        <w:t xml:space="preserve"> paredz nodrošināt iekļaujošu un kvalitatīvu izglītību un veicināt mūžizglītības iespējas ikvienam. Līdz 2030. gadam Eiropas izglītības telpā jānodrošina vienlīdz pieejama un kvalitatīva pirmsskolas, pamata un vidējās izglītības pakalpojumu pieejamība, t.sk. agrīnās pirmsskolas izglītības un aprūpes pakalpojumu attīstība.</w:t>
      </w:r>
    </w:p>
    <w:p w14:paraId="18D36199"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procesā izglītojamajiem jāveido zināšanas, prasmes un izpratne par ilgtspējīgu attīstību un dzīvesveidu, cilvēktiesībām, globālo pilsoniskumu un kultūras daudzveidību. Izglītības iestādēm jāņem vērā bērnu, personu ar invaliditāti un dzimumu atšķirīgās vajadzības, nodrošinot drošu, nevardarbīgu un efektīvu mācību vidi ikvienam.</w:t>
      </w:r>
    </w:p>
    <w:p w14:paraId="0053E9C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Ilgtspējīgas attīstības mērķis Nr. 11 </w:t>
      </w:r>
      <w:r>
        <w:rPr>
          <w:rFonts w:ascii="Times New Roman" w:eastAsia="Times New Roman" w:hAnsi="Times New Roman" w:cs="Times New Roman"/>
          <w:b/>
          <w:bCs/>
          <w:sz w:val="24"/>
          <w:szCs w:val="24"/>
        </w:rPr>
        <w:t>„Ilgtspējīgas pilsētas un kopienas”</w:t>
      </w:r>
      <w:r>
        <w:rPr>
          <w:rFonts w:ascii="Times New Roman" w:eastAsia="Times New Roman" w:hAnsi="Times New Roman" w:cs="Times New Roman"/>
          <w:sz w:val="24"/>
          <w:szCs w:val="24"/>
        </w:rPr>
        <w:t xml:space="preserve"> paredz padarīt pilsētas un apdzīvotās vietas iekļaujošas, drošas, elastīgas un ilgtspējīgas. Reģionālās attīstības kontekstā līdz 2030. gadam jāveicina pozitīvas ekonomiskās un sociālās saiknes starp pilsētu, piepilsētu un lauku teritorijām, t.sk. sabiedriskā transporta pieejamība.</w:t>
      </w:r>
    </w:p>
    <w:p w14:paraId="2E3C92E2" w14:textId="77777777" w:rsidR="005F3A84" w:rsidRDefault="005F3A84">
      <w:pPr>
        <w:rPr>
          <w:rFonts w:ascii="Times New Roman" w:eastAsia="Times New Roman" w:hAnsi="Times New Roman" w:cs="Times New Roman"/>
          <w:sz w:val="24"/>
          <w:szCs w:val="24"/>
        </w:rPr>
      </w:pPr>
    </w:p>
    <w:p w14:paraId="64DBB58A"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Latvijas ilgtspējīgas attīstības stratēģija līdz 2030. gadam</w:t>
      </w:r>
    </w:p>
    <w:p w14:paraId="5BD0600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Stratēģijas </w:t>
      </w:r>
      <w:r>
        <w:rPr>
          <w:rFonts w:ascii="Times New Roman" w:eastAsia="Times New Roman" w:hAnsi="Times New Roman" w:cs="Times New Roman"/>
          <w:b/>
          <w:bCs/>
          <w:sz w:val="24"/>
          <w:szCs w:val="24"/>
        </w:rPr>
        <w:t>„Latvija 2030”</w:t>
      </w:r>
      <w:r>
        <w:rPr>
          <w:rFonts w:ascii="Times New Roman" w:eastAsia="Times New Roman" w:hAnsi="Times New Roman" w:cs="Times New Roman"/>
          <w:sz w:val="24"/>
          <w:szCs w:val="24"/>
        </w:rPr>
        <w:t xml:space="preserve"> mērķis ir veicināt līdzsvarotu un ilgtspējīgu valsts attīstību. Prioritātes:</w:t>
      </w:r>
    </w:p>
    <w:p w14:paraId="64003266"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ieguldījumi cilvēkkapitālā</w:t>
      </w:r>
    </w:p>
    <w:p w14:paraId="769A4EB0"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paradigmas maiņa izglītībā:</w:t>
      </w:r>
    </w:p>
    <w:p w14:paraId="18C9BBC3" w14:textId="77777777" w:rsidR="005F3A84" w:rsidRDefault="007501AB">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Izglītības pieejamība un pārmaiņas izglītības procesa organizācijā </w:t>
      </w:r>
    </w:p>
    <w:p w14:paraId="0E34EB34" w14:textId="77777777" w:rsidR="005F3A84" w:rsidRDefault="007501AB">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Skola kā sociālā tīklojuma centrs </w:t>
      </w:r>
    </w:p>
    <w:p w14:paraId="1F2FE8AF" w14:textId="77777777" w:rsidR="005F3A84" w:rsidRDefault="007501AB">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Kontekstuāla izglītība un skolotāja profesijas maiņa </w:t>
      </w:r>
    </w:p>
    <w:p w14:paraId="0BFE3D4C" w14:textId="77777777" w:rsidR="005F3A84" w:rsidRDefault="007501AB">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E-skola un informācijas tehnoloģiju izmantošana </w:t>
      </w:r>
    </w:p>
    <w:p w14:paraId="3382372B" w14:textId="77777777" w:rsidR="005F3A84" w:rsidRDefault="007501AB">
      <w:pPr>
        <w:numPr>
          <w:ilvl w:val="1"/>
          <w:numId w:val="2"/>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Izglītošanās mūža garumā – no pirmsskolas līdz pieaugušo tālākizglītībai</w:t>
      </w:r>
    </w:p>
    <w:p w14:paraId="258B4D0E"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inovatīva un ekoefektīva ekonomika</w:t>
      </w:r>
    </w:p>
    <w:p w14:paraId="6C17E328"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daba kā nākotnes kapitāls</w:t>
      </w:r>
    </w:p>
    <w:p w14:paraId="6B7263E6"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telpiskā attīstība</w:t>
      </w:r>
    </w:p>
    <w:p w14:paraId="1E6F5DD3"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inovatīva pārvaldība un iesaiste</w:t>
      </w:r>
    </w:p>
    <w:p w14:paraId="316F3774" w14:textId="77777777" w:rsidR="005F3A84" w:rsidRDefault="007501AB">
      <w:pPr>
        <w:numPr>
          <w:ilvl w:val="0"/>
          <w:numId w:val="2"/>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telpas attīstība</w:t>
      </w:r>
    </w:p>
    <w:p w14:paraId="12AF21C7"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jomā mērķis — izveidot vienu no labākajām izglītības sistēmām ES un būt līderiem pieaugušo izglītības pieejamībā.</w:t>
      </w:r>
    </w:p>
    <w:p w14:paraId="63AF9174" w14:textId="77777777" w:rsidR="005F3A84" w:rsidRDefault="005F3A84">
      <w:pPr>
        <w:rPr>
          <w:rFonts w:ascii="Times New Roman" w:eastAsia="Times New Roman" w:hAnsi="Times New Roman" w:cs="Times New Roman"/>
          <w:sz w:val="24"/>
          <w:szCs w:val="24"/>
        </w:rPr>
      </w:pPr>
    </w:p>
    <w:p w14:paraId="616BF7E3"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Latvijas Nacionālais attīstības plāns 2021–2027</w:t>
      </w:r>
    </w:p>
    <w:p w14:paraId="0611BD20"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NAP2027 ietvaros noteikts virziens </w:t>
      </w:r>
      <w:r>
        <w:rPr>
          <w:rFonts w:ascii="Times New Roman" w:eastAsia="Times New Roman" w:hAnsi="Times New Roman" w:cs="Times New Roman"/>
          <w:b/>
          <w:bCs/>
          <w:sz w:val="24"/>
          <w:szCs w:val="24"/>
        </w:rPr>
        <w:t>„Kvalitatīva, pieejama, iekļaujoša izglītība”</w:t>
      </w:r>
      <w:r>
        <w:rPr>
          <w:rFonts w:ascii="Times New Roman" w:eastAsia="Times New Roman" w:hAnsi="Times New Roman" w:cs="Times New Roman"/>
          <w:sz w:val="24"/>
          <w:szCs w:val="24"/>
        </w:rPr>
        <w:t>, kura mērķis — nodrošināt kvalitatīvu izglītību un darbam un dzīvei vajadzīgas prasmes.</w:t>
      </w:r>
    </w:p>
    <w:p w14:paraId="71911930"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uzstādījumi:</w:t>
      </w:r>
    </w:p>
    <w:p w14:paraId="668038DA"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mācību procesa kvalitātes paaugstināšana</w:t>
      </w:r>
    </w:p>
    <w:p w14:paraId="6011EB1F"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jaunā mācību satura ieviešana</w:t>
      </w:r>
    </w:p>
    <w:p w14:paraId="2A75DBA1"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digitālo, STEM/STEAM un uzņēmējspēju stiprināšana</w:t>
      </w:r>
    </w:p>
    <w:p w14:paraId="06778164"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talantu attīstība un individualizēts mācību process</w:t>
      </w:r>
    </w:p>
    <w:p w14:paraId="31AB7AE6"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pedagogu atbalsts, atalgojuma pieaugums, ataudze</w:t>
      </w:r>
    </w:p>
    <w:p w14:paraId="1A968B6B"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skolu tīkla efektivizācija un infrastruktūras modernizācija</w:t>
      </w:r>
    </w:p>
    <w:p w14:paraId="1C6F54C0"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pieaugušo mūžizglītības iespēju paplašināšana</w:t>
      </w:r>
    </w:p>
    <w:p w14:paraId="76130B29" w14:textId="77777777" w:rsidR="005F3A84" w:rsidRDefault="007501AB">
      <w:pPr>
        <w:numPr>
          <w:ilvl w:val="0"/>
          <w:numId w:val="3"/>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iekļaujošas vides nodrošināšana un vardarbības mazināšana</w:t>
      </w:r>
    </w:p>
    <w:p w14:paraId="53A013B0" w14:textId="77777777" w:rsidR="005F3A84" w:rsidRDefault="005F3A84">
      <w:pPr>
        <w:rPr>
          <w:rFonts w:ascii="Times New Roman" w:eastAsia="Times New Roman" w:hAnsi="Times New Roman" w:cs="Times New Roman"/>
          <w:sz w:val="24"/>
          <w:szCs w:val="24"/>
        </w:rPr>
      </w:pPr>
    </w:p>
    <w:p w14:paraId="3F202114"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Izglītības attīstības pamatnostādnes 2021–2027</w:t>
      </w:r>
    </w:p>
    <w:p w14:paraId="4EA1C372"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Virsmērķis — nodrošināt kvalitatītas izglītības iespējas visiem Latvijas iedzīvotājiem un attīstīt viņu potenciālu visa mūža garumā.</w:t>
      </w:r>
    </w:p>
    <w:p w14:paraId="2ED3DBAF"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Noteikti četri izglītības attīstības mērķi:</w:t>
      </w:r>
    </w:p>
    <w:p w14:paraId="109F984D" w14:textId="77777777" w:rsidR="005F3A84" w:rsidRDefault="007501A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Kompetenti un uz izcilību orientēti pedagogi</w:t>
      </w:r>
    </w:p>
    <w:p w14:paraId="55A27FA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Uzdevumi: pedagogu sagatavošana, profesionālā pilnveide, metodiskais atbalsts, ataudze, motivācija, atalgojuma konkurētspēja.</w:t>
      </w:r>
    </w:p>
    <w:p w14:paraId="56077CDC" w14:textId="77777777" w:rsidR="005F3A84" w:rsidRDefault="007501A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Mūsdienīgs, kvalitatīvs un uz darba tirgū augsti novērtētu prasmju attīstīšanu orientēts izglītības piedāvājums.</w:t>
      </w:r>
    </w:p>
    <w:p w14:paraId="784DEC4B"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Akcenti: mācību saturs, vide, starpdisciplinaritāte, STEAM, digitālā pratība, pilsoniskās prasmes, profesionālās izglītības kvalitāte, sadarbība ar darba tirgu.</w:t>
      </w:r>
    </w:p>
    <w:p w14:paraId="606EFA6C" w14:textId="77777777" w:rsidR="005F3A84" w:rsidRDefault="007501A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Atbalsts ikviena izaugsmei</w:t>
      </w:r>
    </w:p>
    <w:p w14:paraId="1C89E0C5"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Atbalsts talantiem, vidēja un zema snieguma skolēniem, izglītojamiem ar mācīšanās grūtībām; iekļaujoša pieeja visos līmeņos; kvalitātes speciālajā izglītībā.</w:t>
      </w:r>
    </w:p>
    <w:p w14:paraId="7080AFBE" w14:textId="77777777" w:rsidR="005F3A84" w:rsidRDefault="007501A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Ilgtspējīga un efektīva izglītības sistēmas un resursu pārvaldība.</w:t>
      </w:r>
    </w:p>
    <w:p w14:paraId="13E3057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Tiek stiprināta izglītības pārvaldība, stratēģiskā un analītiskā kapacitāte.</w:t>
      </w:r>
    </w:p>
    <w:p w14:paraId="07562A76" w14:textId="77777777" w:rsidR="005F3A84" w:rsidRDefault="005F3A84">
      <w:pPr>
        <w:rPr>
          <w:rFonts w:ascii="Times New Roman" w:eastAsia="Times New Roman" w:hAnsi="Times New Roman" w:cs="Times New Roman"/>
          <w:sz w:val="24"/>
          <w:szCs w:val="24"/>
        </w:rPr>
      </w:pPr>
    </w:p>
    <w:p w14:paraId="0FA79E21"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Kultūrpolitikas pamatnostādnes 2022–2027</w:t>
      </w:r>
    </w:p>
    <w:p w14:paraId="2C6A0060"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Virsmērķis — ilgtspējīga un sabiedrībai pieejama kultūra cilvēka izaugsmei un valsts attīstībai.</w:t>
      </w:r>
    </w:p>
    <w:p w14:paraId="799D390A"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Izvirzītas piecas prioritātes:</w:t>
      </w:r>
    </w:p>
    <w:p w14:paraId="1FA2307E" w14:textId="77777777" w:rsidR="005F3A84" w:rsidRDefault="007501AB">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pieejams kultūras piedāvājums</w:t>
      </w:r>
    </w:p>
    <w:p w14:paraId="2C2B0EFE" w14:textId="77777777" w:rsidR="005F3A84" w:rsidRDefault="007501AB">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sabiedrības līdzdalība kultūrā</w:t>
      </w:r>
    </w:p>
    <w:p w14:paraId="0AEAE91D" w14:textId="77777777" w:rsidR="005F3A84" w:rsidRDefault="007501AB">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mantojuma saglabāšana</w:t>
      </w:r>
    </w:p>
    <w:p w14:paraId="70FDB1E8" w14:textId="77777777" w:rsidR="005F3A84" w:rsidRDefault="007501AB">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kultūras un radošo nozaru ilgtspējīga attīstība</w:t>
      </w:r>
    </w:p>
    <w:p w14:paraId="4F9F1036" w14:textId="77777777" w:rsidR="005F3A84" w:rsidRDefault="007501AB">
      <w:pPr>
        <w:numPr>
          <w:ilvl w:val="0"/>
          <w:numId w:val="4"/>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talantu attīstība un profesionālā izaugsme</w:t>
      </w:r>
    </w:p>
    <w:p w14:paraId="243DB612" w14:textId="77777777" w:rsidR="005F3A84" w:rsidRDefault="005F3A84">
      <w:pPr>
        <w:rPr>
          <w:rFonts w:ascii="Times New Roman" w:eastAsia="Times New Roman" w:hAnsi="Times New Roman" w:cs="Times New Roman"/>
          <w:sz w:val="24"/>
          <w:szCs w:val="24"/>
        </w:rPr>
      </w:pPr>
    </w:p>
    <w:p w14:paraId="6E7E8AD5"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Digitālās transformācijas pamatnostādnes 2021–2027</w:t>
      </w:r>
    </w:p>
    <w:p w14:paraId="07A0F35C"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Attīstības joma </w:t>
      </w:r>
      <w:r>
        <w:rPr>
          <w:rFonts w:ascii="Times New Roman" w:eastAsia="Times New Roman" w:hAnsi="Times New Roman" w:cs="Times New Roman"/>
          <w:b/>
          <w:bCs/>
          <w:sz w:val="24"/>
          <w:szCs w:val="24"/>
        </w:rPr>
        <w:t>„Digitālās prasmes un izglītība”</w:t>
      </w:r>
      <w:r>
        <w:rPr>
          <w:rFonts w:ascii="Times New Roman" w:eastAsia="Times New Roman" w:hAnsi="Times New Roman" w:cs="Times New Roman"/>
          <w:sz w:val="24"/>
          <w:szCs w:val="24"/>
        </w:rPr>
        <w:t xml:space="preserve"> paredz digitālo prasmju apguvi visos izglītības līmeņos. Paredzēts:</w:t>
      </w:r>
    </w:p>
    <w:p w14:paraId="44A4CC24" w14:textId="77777777" w:rsidR="005F3A84" w:rsidRDefault="007501AB">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pedagogu digitālās prasmes</w:t>
      </w:r>
    </w:p>
    <w:p w14:paraId="01385201" w14:textId="77777777" w:rsidR="005F3A84" w:rsidRDefault="007501AB">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kvalitatīvu digitālo mācību saturu</w:t>
      </w:r>
    </w:p>
    <w:p w14:paraId="68AEAA6E" w14:textId="77777777" w:rsidR="005F3A84" w:rsidRDefault="007501AB">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attīstīt tehniskās jaunrades iespējas (maker space, robotika u.c.)</w:t>
      </w:r>
    </w:p>
    <w:p w14:paraId="0FCD3567" w14:textId="77777777" w:rsidR="005F3A84" w:rsidRDefault="007501AB">
      <w:pPr>
        <w:numPr>
          <w:ilvl w:val="0"/>
          <w:numId w:val="5"/>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pieaugušo digitālo prasmju apguvi</w:t>
      </w:r>
    </w:p>
    <w:p w14:paraId="4E865D86" w14:textId="77777777" w:rsidR="005F3A84" w:rsidRDefault="005F3A84">
      <w:pPr>
        <w:rPr>
          <w:rFonts w:ascii="Times New Roman" w:eastAsia="Times New Roman" w:hAnsi="Times New Roman" w:cs="Times New Roman"/>
          <w:sz w:val="24"/>
          <w:szCs w:val="24"/>
        </w:rPr>
      </w:pPr>
    </w:p>
    <w:p w14:paraId="13BEC4DC"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Jaunatnes politikas valsts programma 2025.-2027. gadam</w:t>
      </w:r>
    </w:p>
    <w:p w14:paraId="1892E3F9"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Mērķis — veicināt jauniešu pilnvērtīgu attīstību, dzīves kvalitāti un līdzdalību.</w:t>
      </w:r>
    </w:p>
    <w:p w14:paraId="564075D6"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rīcības virzieni:</w:t>
      </w:r>
    </w:p>
    <w:p w14:paraId="01F57D4B" w14:textId="77777777" w:rsidR="005F3A84" w:rsidRDefault="007501AB">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darba ar jaunatni kvalitāte</w:t>
      </w:r>
    </w:p>
    <w:p w14:paraId="41D464F6" w14:textId="77777777" w:rsidR="005F3A84" w:rsidRDefault="007501AB">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jaunatnes darba sistēmas attīstība (t.sk. digitālais un mobilais darbs)</w:t>
      </w:r>
    </w:p>
    <w:p w14:paraId="0C320C7C" w14:textId="77777777" w:rsidR="005F3A84" w:rsidRDefault="007501AB">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līdzdalības palielināšana</w:t>
      </w:r>
    </w:p>
    <w:p w14:paraId="7715B6BA" w14:textId="77777777" w:rsidR="005F3A84" w:rsidRDefault="007501AB">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prasmju attīstība darba tirgum</w:t>
      </w:r>
    </w:p>
    <w:p w14:paraId="170FFAEE" w14:textId="77777777" w:rsidR="005F3A84" w:rsidRDefault="007501AB">
      <w:pPr>
        <w:numPr>
          <w:ilvl w:val="0"/>
          <w:numId w:val="6"/>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ar ierobežotām iespējām iekļaušana</w:t>
      </w:r>
    </w:p>
    <w:p w14:paraId="5B1A2B97" w14:textId="77777777" w:rsidR="005F3A84" w:rsidRDefault="005F3A84">
      <w:pPr>
        <w:rPr>
          <w:rFonts w:ascii="Times New Roman" w:eastAsia="Times New Roman" w:hAnsi="Times New Roman" w:cs="Times New Roman"/>
          <w:sz w:val="24"/>
          <w:szCs w:val="24"/>
        </w:rPr>
      </w:pPr>
    </w:p>
    <w:p w14:paraId="1607235D"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Nacionālās industriālās politikas pamatnostādnes 2021–2027</w:t>
      </w:r>
    </w:p>
    <w:p w14:paraId="2AE462A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Mērķis — veicināt ilgtspējīgu ekonomikas izaugsmi un konkurētspēju, balstoties uz zināšanām, tehnoloģijām un inovācijām.</w:t>
      </w:r>
    </w:p>
    <w:p w14:paraId="16A97F88"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Rīcības virziens </w:t>
      </w:r>
      <w:r>
        <w:rPr>
          <w:rFonts w:ascii="Times New Roman" w:eastAsia="Times New Roman" w:hAnsi="Times New Roman" w:cs="Times New Roman"/>
          <w:b/>
          <w:bCs/>
          <w:sz w:val="24"/>
          <w:szCs w:val="24"/>
        </w:rPr>
        <w:t>„Cilvēkkapitāla stiprināšana”</w:t>
      </w:r>
      <w:r>
        <w:rPr>
          <w:rFonts w:ascii="Times New Roman" w:eastAsia="Times New Roman" w:hAnsi="Times New Roman" w:cs="Times New Roman"/>
          <w:sz w:val="24"/>
          <w:szCs w:val="24"/>
        </w:rPr>
        <w:t xml:space="preserve"> paredz:</w:t>
      </w:r>
    </w:p>
    <w:p w14:paraId="7F8E363B" w14:textId="77777777" w:rsidR="005F3A84" w:rsidRDefault="007501AB">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mūžizglītību</w:t>
      </w:r>
    </w:p>
    <w:p w14:paraId="0DC36D9F" w14:textId="77777777" w:rsidR="005F3A84" w:rsidRDefault="007501AB">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bērnu, jauniešu un pieaugušo izglītības sistēmu</w:t>
      </w:r>
    </w:p>
    <w:p w14:paraId="1D512DBA" w14:textId="77777777" w:rsidR="005F3A84" w:rsidRDefault="007501AB">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attīstīt STEM un caurviju prasmes</w:t>
      </w:r>
    </w:p>
    <w:p w14:paraId="4E53FE8E" w14:textId="77777777" w:rsidR="005F3A84" w:rsidRDefault="007501AB">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popularizēt eksaktās zinātnes skolās un interešu izglītībā</w:t>
      </w:r>
    </w:p>
    <w:p w14:paraId="07595A17" w14:textId="77777777" w:rsidR="005F3A84" w:rsidRDefault="007501AB">
      <w:pPr>
        <w:numPr>
          <w:ilvl w:val="0"/>
          <w:numId w:val="7"/>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atbalstīt nozaru iniciatīvas jauniešu piesaistei (piem., TehnoBuss)</w:t>
      </w:r>
    </w:p>
    <w:p w14:paraId="09E1E94B" w14:textId="77777777" w:rsidR="005F3A84" w:rsidRDefault="007501AB">
      <w:pP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Gulbenes novada attīstības programma 2025.-2030.gadam</w:t>
      </w:r>
    </w:p>
    <w:p w14:paraId="3ABF99EB"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Stratēģiskie virzieni  - Sabiedrība</w:t>
      </w:r>
    </w:p>
    <w:p w14:paraId="6380A4A3"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Stratēģiskie (SM) mērķi - Izglītota, sociāli informēta, aktīva vesela sabiedrība un</w:t>
      </w:r>
    </w:p>
    <w:p w14:paraId="5938DA01"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Ilgtermiņa prioritātes (IP)  - Cilvēkresursu attīstība</w:t>
      </w:r>
    </w:p>
    <w:p w14:paraId="75103B91" w14:textId="77777777" w:rsidR="005F3A84" w:rsidRDefault="007501A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Cilvēkresursu attīstība. </w:t>
      </w:r>
    </w:p>
    <w:p w14:paraId="0ACA1666"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Izglītība, prasmes un kompetences </w:t>
      </w:r>
    </w:p>
    <w:p w14:paraId="05CA101D" w14:textId="77777777" w:rsidR="005F3A84" w:rsidRDefault="007501AB">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RVC1.1. Ilgtspējīga un efektīva izglītības ekosistēma</w:t>
      </w:r>
    </w:p>
    <w:p w14:paraId="33D8DFD5" w14:textId="77777777" w:rsidR="005F3A84" w:rsidRDefault="007501AB">
      <w:pPr>
        <w:numPr>
          <w:ilvl w:val="1"/>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UC1.1.1. Veicināt mūsdienīgu vispārējās, profesionālās ievirzes un interešu izglītības iestāžu darbību, kas nodrošina sabiedrības izvirzītajiem un valsts noteiktajiem mērķiem atbilstošu izglītības kvalitāti </w:t>
      </w:r>
    </w:p>
    <w:p w14:paraId="220FCA2B" w14:textId="77777777" w:rsidR="005F3A84" w:rsidRDefault="007501AB">
      <w:pPr>
        <w:numPr>
          <w:ilvl w:val="1"/>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UC1.1.2. Izglītot sabiedrību par mūsdienu pedagoģijas jautājumiem un paplašināt ģimenēm nepieciešamā atbalsta pieejamību</w:t>
      </w:r>
    </w:p>
    <w:p w14:paraId="52CB9AA7" w14:textId="77777777" w:rsidR="005F3A84" w:rsidRDefault="007501AB">
      <w:pPr>
        <w:numPr>
          <w:ilvl w:val="1"/>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UC1.1.3. Nodrošināt pieaugušo izglītības piedāvājuma elastību, daudzveidīgumu un pieejamību</w:t>
      </w:r>
    </w:p>
    <w:p w14:paraId="67F8D9FF" w14:textId="77777777" w:rsidR="005F3A84" w:rsidRDefault="007501AB">
      <w:pPr>
        <w:numPr>
          <w:ilvl w:val="0"/>
          <w:numId w:val="8"/>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RVC1.2. Pievilcīgas un konkurētspējīgas darba vides uzturēšana</w:t>
      </w:r>
    </w:p>
    <w:p w14:paraId="50D009F7" w14:textId="77777777" w:rsidR="005F3A84" w:rsidRDefault="007501AB">
      <w:pPr>
        <w:numPr>
          <w:ilvl w:val="1"/>
          <w:numId w:val="8"/>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UC1.2.1. Izstrādāt un ieviest sistēmu speciālistu piesaistei un stabilas, motivētas un augsti kvalificētas personāla komandas attīstīšanai </w:t>
      </w:r>
    </w:p>
    <w:p w14:paraId="581B2C02"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Sociāli labvēlīga un atbalstoša vide </w:t>
      </w:r>
    </w:p>
    <w:p w14:paraId="25743C6B" w14:textId="77777777" w:rsidR="005F3A84" w:rsidRDefault="007501AB">
      <w:pPr>
        <w:numPr>
          <w:ilvl w:val="0"/>
          <w:numId w:val="1"/>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RVC2.2. Bērnu tiesību aizsardzības nodrošināšana </w:t>
      </w:r>
    </w:p>
    <w:p w14:paraId="773E99BA" w14:textId="77777777" w:rsidR="005F3A84" w:rsidRDefault="007501AB">
      <w:pPr>
        <w:numPr>
          <w:ilvl w:val="1"/>
          <w:numId w:val="1"/>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UC2.2.1. Izglītot sabiedrību bērnu tiesību aizsardzības jomā</w:t>
      </w:r>
    </w:p>
    <w:p w14:paraId="379C7200" w14:textId="77777777" w:rsidR="005F3A84" w:rsidRDefault="007501A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Uzņēmīgi un informētie jaunieši </w:t>
      </w:r>
    </w:p>
    <w:p w14:paraId="07CE468A" w14:textId="77777777" w:rsidR="005F3A84" w:rsidRDefault="007501AB">
      <w:pPr>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RVC4.1. Saturīga un aktīva brīvā laika pavadīšanas veicināšana  jauniešiem </w:t>
      </w:r>
    </w:p>
    <w:p w14:paraId="0F74DC20"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UC4.1.1. Pilnveidot sadarbību ar novada skolām, ārpusstundu procesu padarot jauniešiem  saistošu, iekļaujot jauniešiem nepieciešamās prasmes </w:t>
      </w:r>
    </w:p>
    <w:p w14:paraId="112D6FC0"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UC4.1.2. Veicināt jaunatnes, kultūras un sporta jomas sadarbību, pilnveidot jauniešu brīvā laika piedāvājumu novadā. </w:t>
      </w:r>
    </w:p>
    <w:p w14:paraId="1724CE1A"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UC4.1.3. Pilnveidot jauniešiem paredzēto informācijas sistēmu, to veidojot atbilstoši jauniešu interesēm </w:t>
      </w:r>
    </w:p>
    <w:p w14:paraId="7A037B81"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UC4.1.4. Jauniešu centru un sabiedrības iesaistes infrastruktūras un materiāli tehniskās bāzes pilnveidošana </w:t>
      </w:r>
    </w:p>
    <w:p w14:paraId="72A60FAD"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UC4.1.5. Attīstīt digitālo darbu ar jaunatni</w:t>
      </w:r>
    </w:p>
    <w:p w14:paraId="67B45DF3" w14:textId="77777777" w:rsidR="005F3A84" w:rsidRDefault="007501AB">
      <w:pPr>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RVC4.2. Darba ar sociālā riska jauniešiem un jauniešiem ar ierobežotām iespējām pilnveidošana</w:t>
      </w:r>
    </w:p>
    <w:p w14:paraId="0D852818"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UC4.2.1.Pilnveidot atbalsta mehānismu darbam ar sociālās atstumtības riskam pakļautajiem jauniešiem </w:t>
      </w:r>
    </w:p>
    <w:p w14:paraId="485FDB03"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UC4.2.2. Pilnveidot Mobilo jauniešu centru darbību </w:t>
      </w:r>
    </w:p>
    <w:p w14:paraId="2061E812" w14:textId="77777777" w:rsidR="005F3A84" w:rsidRDefault="007501AB">
      <w:pPr>
        <w:numPr>
          <w:ilvl w:val="0"/>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RVC4.3. Jauniešu iesaistīšana nodarbinātībā un uzņēmējdarbībā </w:t>
      </w:r>
    </w:p>
    <w:p w14:paraId="6710B62E" w14:textId="77777777" w:rsidR="005F3A84" w:rsidRDefault="007501AB">
      <w:pPr>
        <w:numPr>
          <w:ilvl w:val="1"/>
          <w:numId w:val="9"/>
        </w:num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UC4.3.1. Uzlabot informācijas pieejamību par uzņēmējdarbības iespējām </w:t>
      </w:r>
    </w:p>
    <w:p w14:paraId="0729F308" w14:textId="77777777" w:rsidR="005F3A84" w:rsidRDefault="007501AB">
      <w:pPr>
        <w:numPr>
          <w:ilvl w:val="1"/>
          <w:numId w:val="9"/>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UC.4.3.2.Veicināt jauniešu darba pieredzes iegūšanu</w:t>
      </w:r>
    </w:p>
    <w:p w14:paraId="6F5D3818" w14:textId="77777777" w:rsidR="005F3A84" w:rsidRDefault="005F3A84">
      <w:pPr>
        <w:rPr>
          <w:rFonts w:ascii="Times New Roman" w:eastAsia="Times New Roman" w:hAnsi="Times New Roman" w:cs="Times New Roman"/>
          <w:sz w:val="24"/>
          <w:szCs w:val="24"/>
        </w:rPr>
      </w:pPr>
    </w:p>
    <w:p w14:paraId="663DE7C7" w14:textId="77777777" w:rsidR="005F3A84" w:rsidRDefault="005F3A84">
      <w:pPr>
        <w:jc w:val="right"/>
        <w:rPr>
          <w:rFonts w:ascii="Times New Roman" w:eastAsia="Times New Roman" w:hAnsi="Times New Roman" w:cs="Times New Roman"/>
          <w:sz w:val="24"/>
          <w:szCs w:val="24"/>
        </w:rPr>
      </w:pPr>
    </w:p>
    <w:sectPr w:rsidR="005F3A84" w:rsidSect="006C1B8A">
      <w:footerReference w:type="default" r:id="rId34"/>
      <w:pgSz w:w="11906" w:h="16838"/>
      <w:pgMar w:top="1701"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3208E" w14:textId="77777777" w:rsidR="00E25188" w:rsidRDefault="00E25188">
      <w:pPr>
        <w:spacing w:line="240" w:lineRule="auto"/>
      </w:pPr>
      <w:r>
        <w:separator/>
      </w:r>
    </w:p>
  </w:endnote>
  <w:endnote w:type="continuationSeparator" w:id="0">
    <w:p w14:paraId="62ACA0A1" w14:textId="77777777" w:rsidR="00E25188" w:rsidRDefault="00E251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79823A7D-A82B-4644-823D-9ACD5AE7F50C}"/>
  </w:font>
  <w:font w:name="Calibri">
    <w:panose1 w:val="020F0502020204030204"/>
    <w:charset w:val="BA"/>
    <w:family w:val="swiss"/>
    <w:pitch w:val="variable"/>
    <w:sig w:usb0="E4002EFF" w:usb1="C200247B" w:usb2="00000009" w:usb3="00000000" w:csb0="000001FF" w:csb1="00000000"/>
    <w:embedRegular r:id="rId2" w:fontKey="{73BD23A2-392C-4D93-AA87-F8F363457193}"/>
    <w:embedBold r:id="rId3" w:fontKey="{63035F1D-2127-4BF8-954F-CA053B64BD82}"/>
    <w:embedItalic r:id="rId4" w:fontKey="{C281DD7F-EA62-4190-B785-FEF63936AD92}"/>
  </w:font>
  <w:font w:name="Play">
    <w:charset w:val="00"/>
    <w:family w:val="auto"/>
    <w:pitch w:val="default"/>
    <w:embedRegular r:id="rId5" w:fontKey="{FD9ED492-FC4D-4FE0-BCED-AF9D9175CAA2}"/>
  </w:font>
  <w:font w:name="Aptos">
    <w:charset w:val="00"/>
    <w:family w:val="swiss"/>
    <w:pitch w:val="variable"/>
    <w:sig w:usb0="20000287" w:usb1="00000003" w:usb2="00000000" w:usb3="00000000" w:csb0="0000019F" w:csb1="00000000"/>
    <w:embedRegular r:id="rId6" w:fontKey="{8BA87922-3638-4E2C-859B-DA9231AEF424}"/>
  </w:font>
  <w:font w:name="Cambria">
    <w:panose1 w:val="02040503050406030204"/>
    <w:charset w:val="BA"/>
    <w:family w:val="roman"/>
    <w:pitch w:val="variable"/>
    <w:sig w:usb0="E00006FF" w:usb1="420024FF" w:usb2="02000000" w:usb3="00000000" w:csb0="0000019F" w:csb1="00000000"/>
    <w:embedRegular r:id="rId7" w:fontKey="{45D6475B-8A7C-4A3A-B0D2-ADFD176432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341516"/>
      <w:docPartObj>
        <w:docPartGallery w:val="Page Numbers (Bottom of Page)"/>
        <w:docPartUnique/>
      </w:docPartObj>
    </w:sdtPr>
    <w:sdtEndPr>
      <w:rPr>
        <w:rFonts w:ascii="Times New Roman" w:hAnsi="Times New Roman" w:cs="Times New Roman"/>
        <w:sz w:val="18"/>
        <w:szCs w:val="18"/>
      </w:rPr>
    </w:sdtEndPr>
    <w:sdtContent>
      <w:p w14:paraId="7C61E655" w14:textId="2AF2EBFA" w:rsidR="007A692A" w:rsidRPr="007A692A" w:rsidRDefault="007A692A">
        <w:pPr>
          <w:pStyle w:val="Kjene"/>
          <w:jc w:val="center"/>
          <w:rPr>
            <w:rFonts w:ascii="Times New Roman" w:hAnsi="Times New Roman" w:cs="Times New Roman"/>
            <w:sz w:val="18"/>
            <w:szCs w:val="18"/>
          </w:rPr>
        </w:pPr>
        <w:r w:rsidRPr="007A692A">
          <w:rPr>
            <w:rFonts w:ascii="Times New Roman" w:hAnsi="Times New Roman" w:cs="Times New Roman"/>
            <w:sz w:val="18"/>
            <w:szCs w:val="18"/>
          </w:rPr>
          <w:fldChar w:fldCharType="begin"/>
        </w:r>
        <w:r w:rsidRPr="007A692A">
          <w:rPr>
            <w:rFonts w:ascii="Times New Roman" w:hAnsi="Times New Roman" w:cs="Times New Roman"/>
            <w:sz w:val="18"/>
            <w:szCs w:val="18"/>
          </w:rPr>
          <w:instrText>PAGE   \* MERGEFORMAT</w:instrText>
        </w:r>
        <w:r w:rsidRPr="007A692A">
          <w:rPr>
            <w:rFonts w:ascii="Times New Roman" w:hAnsi="Times New Roman" w:cs="Times New Roman"/>
            <w:sz w:val="18"/>
            <w:szCs w:val="18"/>
          </w:rPr>
          <w:fldChar w:fldCharType="separate"/>
        </w:r>
        <w:r w:rsidRPr="007A692A">
          <w:rPr>
            <w:rFonts w:ascii="Times New Roman" w:hAnsi="Times New Roman" w:cs="Times New Roman"/>
            <w:sz w:val="18"/>
            <w:szCs w:val="18"/>
            <w:lang w:val="lv-LV"/>
          </w:rPr>
          <w:t>2</w:t>
        </w:r>
        <w:r w:rsidRPr="007A692A">
          <w:rPr>
            <w:rFonts w:ascii="Times New Roman" w:hAnsi="Times New Roman" w:cs="Times New Roman"/>
            <w:sz w:val="18"/>
            <w:szCs w:val="18"/>
          </w:rPr>
          <w:fldChar w:fldCharType="end"/>
        </w:r>
      </w:p>
    </w:sdtContent>
  </w:sdt>
  <w:p w14:paraId="72381FA4" w14:textId="77777777" w:rsidR="005F3A84" w:rsidRDefault="005F3A84">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407962"/>
      <w:docPartObj>
        <w:docPartGallery w:val="Page Numbers (Bottom of Page)"/>
        <w:docPartUnique/>
      </w:docPartObj>
    </w:sdtPr>
    <w:sdtEndPr>
      <w:rPr>
        <w:rFonts w:ascii="Times New Roman" w:hAnsi="Times New Roman" w:cs="Times New Roman"/>
        <w:sz w:val="18"/>
        <w:szCs w:val="18"/>
      </w:rPr>
    </w:sdtEndPr>
    <w:sdtContent>
      <w:p w14:paraId="2939BEF1" w14:textId="77777777" w:rsidR="00B40116" w:rsidRPr="007A692A" w:rsidRDefault="00B40116">
        <w:pPr>
          <w:pStyle w:val="Kjene"/>
          <w:jc w:val="center"/>
          <w:rPr>
            <w:rFonts w:ascii="Times New Roman" w:hAnsi="Times New Roman" w:cs="Times New Roman"/>
            <w:sz w:val="18"/>
            <w:szCs w:val="18"/>
          </w:rPr>
        </w:pPr>
        <w:r w:rsidRPr="007A692A">
          <w:rPr>
            <w:rFonts w:ascii="Times New Roman" w:hAnsi="Times New Roman" w:cs="Times New Roman"/>
            <w:sz w:val="18"/>
            <w:szCs w:val="18"/>
          </w:rPr>
          <w:fldChar w:fldCharType="begin"/>
        </w:r>
        <w:r w:rsidRPr="007A692A">
          <w:rPr>
            <w:rFonts w:ascii="Times New Roman" w:hAnsi="Times New Roman" w:cs="Times New Roman"/>
            <w:sz w:val="18"/>
            <w:szCs w:val="18"/>
          </w:rPr>
          <w:instrText>PAGE   \* MERGEFORMAT</w:instrText>
        </w:r>
        <w:r w:rsidRPr="007A692A">
          <w:rPr>
            <w:rFonts w:ascii="Times New Roman" w:hAnsi="Times New Roman" w:cs="Times New Roman"/>
            <w:sz w:val="18"/>
            <w:szCs w:val="18"/>
          </w:rPr>
          <w:fldChar w:fldCharType="separate"/>
        </w:r>
        <w:r w:rsidRPr="007A692A">
          <w:rPr>
            <w:rFonts w:ascii="Times New Roman" w:hAnsi="Times New Roman" w:cs="Times New Roman"/>
            <w:sz w:val="18"/>
            <w:szCs w:val="18"/>
            <w:lang w:val="lv-LV"/>
          </w:rPr>
          <w:t>2</w:t>
        </w:r>
        <w:r w:rsidRPr="007A692A">
          <w:rPr>
            <w:rFonts w:ascii="Times New Roman" w:hAnsi="Times New Roman" w:cs="Times New Roman"/>
            <w:sz w:val="18"/>
            <w:szCs w:val="18"/>
          </w:rPr>
          <w:fldChar w:fldCharType="end"/>
        </w:r>
      </w:p>
    </w:sdtContent>
  </w:sdt>
  <w:p w14:paraId="275EE770" w14:textId="77777777" w:rsidR="00B40116" w:rsidRDefault="00B40116">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727867"/>
      <w:docPartObj>
        <w:docPartGallery w:val="Page Numbers (Bottom of Page)"/>
        <w:docPartUnique/>
      </w:docPartObj>
    </w:sdtPr>
    <w:sdtEndPr>
      <w:rPr>
        <w:rFonts w:ascii="Times New Roman" w:hAnsi="Times New Roman" w:cs="Times New Roman"/>
        <w:sz w:val="18"/>
        <w:szCs w:val="18"/>
      </w:rPr>
    </w:sdtEndPr>
    <w:sdtContent>
      <w:p w14:paraId="37A68475" w14:textId="77777777" w:rsidR="00B40116" w:rsidRPr="007A692A" w:rsidRDefault="00B40116">
        <w:pPr>
          <w:pStyle w:val="Kjene"/>
          <w:jc w:val="center"/>
          <w:rPr>
            <w:rFonts w:ascii="Times New Roman" w:hAnsi="Times New Roman" w:cs="Times New Roman"/>
            <w:sz w:val="18"/>
            <w:szCs w:val="18"/>
          </w:rPr>
        </w:pPr>
        <w:r w:rsidRPr="007A692A">
          <w:rPr>
            <w:rFonts w:ascii="Times New Roman" w:hAnsi="Times New Roman" w:cs="Times New Roman"/>
            <w:sz w:val="18"/>
            <w:szCs w:val="18"/>
          </w:rPr>
          <w:fldChar w:fldCharType="begin"/>
        </w:r>
        <w:r w:rsidRPr="007A692A">
          <w:rPr>
            <w:rFonts w:ascii="Times New Roman" w:hAnsi="Times New Roman" w:cs="Times New Roman"/>
            <w:sz w:val="18"/>
            <w:szCs w:val="18"/>
          </w:rPr>
          <w:instrText>PAGE   \* MERGEFORMAT</w:instrText>
        </w:r>
        <w:r w:rsidRPr="007A692A">
          <w:rPr>
            <w:rFonts w:ascii="Times New Roman" w:hAnsi="Times New Roman" w:cs="Times New Roman"/>
            <w:sz w:val="18"/>
            <w:szCs w:val="18"/>
          </w:rPr>
          <w:fldChar w:fldCharType="separate"/>
        </w:r>
        <w:r w:rsidRPr="007A692A">
          <w:rPr>
            <w:rFonts w:ascii="Times New Roman" w:hAnsi="Times New Roman" w:cs="Times New Roman"/>
            <w:sz w:val="18"/>
            <w:szCs w:val="18"/>
            <w:lang w:val="lv-LV"/>
          </w:rPr>
          <w:t>2</w:t>
        </w:r>
        <w:r w:rsidRPr="007A692A">
          <w:rPr>
            <w:rFonts w:ascii="Times New Roman" w:hAnsi="Times New Roman" w:cs="Times New Roman"/>
            <w:sz w:val="18"/>
            <w:szCs w:val="18"/>
          </w:rPr>
          <w:fldChar w:fldCharType="end"/>
        </w:r>
      </w:p>
    </w:sdtContent>
  </w:sdt>
  <w:p w14:paraId="0A34529A" w14:textId="77777777" w:rsidR="00B40116" w:rsidRDefault="00B40116">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0672731"/>
      <w:docPartObj>
        <w:docPartGallery w:val="Page Numbers (Bottom of Page)"/>
        <w:docPartUnique/>
      </w:docPartObj>
    </w:sdtPr>
    <w:sdtEndPr>
      <w:rPr>
        <w:rFonts w:ascii="Times New Roman" w:hAnsi="Times New Roman" w:cs="Times New Roman"/>
        <w:sz w:val="18"/>
        <w:szCs w:val="18"/>
      </w:rPr>
    </w:sdtEndPr>
    <w:sdtContent>
      <w:p w14:paraId="69ADFB2E" w14:textId="77777777" w:rsidR="006C1B8A" w:rsidRPr="007A692A" w:rsidRDefault="006C1B8A">
        <w:pPr>
          <w:pStyle w:val="Kjene"/>
          <w:jc w:val="center"/>
          <w:rPr>
            <w:rFonts w:ascii="Times New Roman" w:hAnsi="Times New Roman" w:cs="Times New Roman"/>
            <w:sz w:val="18"/>
            <w:szCs w:val="18"/>
          </w:rPr>
        </w:pPr>
        <w:r w:rsidRPr="007A692A">
          <w:rPr>
            <w:rFonts w:ascii="Times New Roman" w:hAnsi="Times New Roman" w:cs="Times New Roman"/>
            <w:sz w:val="18"/>
            <w:szCs w:val="18"/>
          </w:rPr>
          <w:fldChar w:fldCharType="begin"/>
        </w:r>
        <w:r w:rsidRPr="007A692A">
          <w:rPr>
            <w:rFonts w:ascii="Times New Roman" w:hAnsi="Times New Roman" w:cs="Times New Roman"/>
            <w:sz w:val="18"/>
            <w:szCs w:val="18"/>
          </w:rPr>
          <w:instrText>PAGE   \* MERGEFORMAT</w:instrText>
        </w:r>
        <w:r w:rsidRPr="007A692A">
          <w:rPr>
            <w:rFonts w:ascii="Times New Roman" w:hAnsi="Times New Roman" w:cs="Times New Roman"/>
            <w:sz w:val="18"/>
            <w:szCs w:val="18"/>
          </w:rPr>
          <w:fldChar w:fldCharType="separate"/>
        </w:r>
        <w:r w:rsidRPr="007A692A">
          <w:rPr>
            <w:rFonts w:ascii="Times New Roman" w:hAnsi="Times New Roman" w:cs="Times New Roman"/>
            <w:sz w:val="18"/>
            <w:szCs w:val="18"/>
            <w:lang w:val="lv-LV"/>
          </w:rPr>
          <w:t>2</w:t>
        </w:r>
        <w:r w:rsidRPr="007A692A">
          <w:rPr>
            <w:rFonts w:ascii="Times New Roman" w:hAnsi="Times New Roman" w:cs="Times New Roman"/>
            <w:sz w:val="18"/>
            <w:szCs w:val="18"/>
          </w:rPr>
          <w:fldChar w:fldCharType="end"/>
        </w:r>
      </w:p>
    </w:sdtContent>
  </w:sdt>
  <w:p w14:paraId="5289F9D6" w14:textId="77777777" w:rsidR="006C1B8A" w:rsidRDefault="006C1B8A">
    <w:pPr>
      <w:pBdr>
        <w:top w:val="nil"/>
        <w:left w:val="nil"/>
        <w:bottom w:val="nil"/>
        <w:right w:val="nil"/>
        <w:between w:val="nil"/>
      </w:pBdr>
      <w:tabs>
        <w:tab w:val="center" w:pos="4153"/>
        <w:tab w:val="right" w:pos="8306"/>
      </w:tabs>
      <w:spacing w:line="240" w:lineRule="auto"/>
      <w:ind w:firstLine="567"/>
      <w:rPr>
        <w:rFonts w:ascii="Aptos" w:eastAsia="Aptos" w:hAnsi="Aptos" w:cs="Apto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40C31" w14:textId="77777777" w:rsidR="00E25188" w:rsidRDefault="00E25188">
      <w:pPr>
        <w:spacing w:line="240" w:lineRule="auto"/>
      </w:pPr>
      <w:r>
        <w:separator/>
      </w:r>
    </w:p>
  </w:footnote>
  <w:footnote w:type="continuationSeparator" w:id="0">
    <w:p w14:paraId="7CCCDC61" w14:textId="77777777" w:rsidR="00E25188" w:rsidRDefault="00E25188">
      <w:pPr>
        <w:spacing w:line="240" w:lineRule="auto"/>
      </w:pPr>
      <w:r>
        <w:continuationSeparator/>
      </w:r>
    </w:p>
  </w:footnote>
  <w:footnote w:id="1">
    <w:p w14:paraId="763C87BC" w14:textId="77777777" w:rsidR="005F3A84" w:rsidRDefault="007501AB">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Grozījumi Izglītības likumā, 18. pants (2) 1) </w:t>
      </w:r>
      <w:hyperlink r:id="rId1">
        <w:r w:rsidR="005F3A84">
          <w:rPr>
            <w:rFonts w:ascii="Times New Roman" w:eastAsia="Times New Roman" w:hAnsi="Times New Roman" w:cs="Times New Roman"/>
            <w:color w:val="467886"/>
            <w:sz w:val="20"/>
            <w:szCs w:val="20"/>
            <w:u w:val="single"/>
          </w:rPr>
          <w:t>https://likumi.lv/ta/id/336844-grozijumi-izglitibas-likuma</w:t>
        </w:r>
      </w:hyperlink>
      <w:r>
        <w:rPr>
          <w:rFonts w:ascii="Times New Roman" w:eastAsia="Times New Roman" w:hAnsi="Times New Roman" w:cs="Times New Roman"/>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53197" w14:textId="77777777" w:rsidR="005F3A84" w:rsidRDefault="007501AB">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Gulbenes novada pašvaldība </w:t>
    </w:r>
  </w:p>
  <w:p w14:paraId="5A7C64C4" w14:textId="765A8C64" w:rsidR="005F3A84" w:rsidRDefault="007501AB">
    <w:pPr>
      <w:pBdr>
        <w:top w:val="nil"/>
        <w:left w:val="nil"/>
        <w:bottom w:val="nil"/>
        <w:right w:val="nil"/>
        <w:between w:val="nil"/>
      </w:pBdr>
      <w:tabs>
        <w:tab w:val="center" w:pos="4153"/>
        <w:tab w:val="right" w:pos="8306"/>
      </w:tabs>
      <w:spacing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Gulbenes novada</w:t>
    </w:r>
    <w:r w:rsidR="00560B3F">
      <w:rPr>
        <w:rFonts w:ascii="Times New Roman" w:eastAsia="Times New Roman" w:hAnsi="Times New Roman" w:cs="Times New Roman"/>
        <w:color w:val="000000"/>
        <w:sz w:val="20"/>
        <w:szCs w:val="20"/>
      </w:rPr>
      <w:t xml:space="preserve"> pašvaldības</w:t>
    </w:r>
    <w:r>
      <w:rPr>
        <w:rFonts w:ascii="Times New Roman" w:eastAsia="Times New Roman" w:hAnsi="Times New Roman" w:cs="Times New Roman"/>
        <w:color w:val="000000"/>
        <w:sz w:val="20"/>
        <w:szCs w:val="20"/>
      </w:rPr>
      <w:t xml:space="preserve"> izglītības ekosistēmas attīstības stratēģija 202</w:t>
    </w:r>
    <w:r w:rsidR="00D90F78">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 xml:space="preserve">.-2030. gadam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106"/>
    <w:multiLevelType w:val="hybridMultilevel"/>
    <w:tmpl w:val="EF368AE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48637E0"/>
    <w:multiLevelType w:val="multilevel"/>
    <w:tmpl w:val="AE86E0E2"/>
    <w:lvl w:ilvl="0">
      <w:start w:val="1"/>
      <w:numFmt w:val="decimal"/>
      <w:pStyle w:val="Sarakstanumurs"/>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E88396B"/>
    <w:multiLevelType w:val="multilevel"/>
    <w:tmpl w:val="FF8893B8"/>
    <w:lvl w:ilvl="0">
      <w:start w:val="1"/>
      <w:numFmt w:val="decimal"/>
      <w:pStyle w:val="Sarakstaaizzme2"/>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E0E48F3"/>
    <w:multiLevelType w:val="multilevel"/>
    <w:tmpl w:val="A2DAF7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00A4D66"/>
    <w:multiLevelType w:val="multilevel"/>
    <w:tmpl w:val="F426F0D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88E608E"/>
    <w:multiLevelType w:val="multilevel"/>
    <w:tmpl w:val="F1AAAB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0FA07FC"/>
    <w:multiLevelType w:val="multilevel"/>
    <w:tmpl w:val="0C8CBB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2CA7F3E"/>
    <w:multiLevelType w:val="multilevel"/>
    <w:tmpl w:val="D49E5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5494A5B"/>
    <w:multiLevelType w:val="hybridMultilevel"/>
    <w:tmpl w:val="554E2638"/>
    <w:lvl w:ilvl="0" w:tplc="EE3AAB62">
      <w:start w:val="1"/>
      <w:numFmt w:val="decimal"/>
      <w:lvlText w:val="%1)"/>
      <w:lvlJc w:val="left"/>
      <w:pPr>
        <w:ind w:left="720" w:hanging="360"/>
      </w:pPr>
      <w:rPr>
        <w:rFonts w:eastAsia="Calibri"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ED21F5D"/>
    <w:multiLevelType w:val="multilevel"/>
    <w:tmpl w:val="D2243B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506C7F64"/>
    <w:multiLevelType w:val="multilevel"/>
    <w:tmpl w:val="04987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541733F"/>
    <w:multiLevelType w:val="multilevel"/>
    <w:tmpl w:val="1B0261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DA13D14"/>
    <w:multiLevelType w:val="multilevel"/>
    <w:tmpl w:val="DF844890"/>
    <w:lvl w:ilvl="0">
      <w:start w:val="1"/>
      <w:numFmt w:val="decimal"/>
      <w:pStyle w:val="Sarakstaaizzme3"/>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5E9D7119"/>
    <w:multiLevelType w:val="multilevel"/>
    <w:tmpl w:val="5150C1EA"/>
    <w:lvl w:ilvl="0">
      <w:start w:val="1"/>
      <w:numFmt w:val="decimal"/>
      <w:pStyle w:val="Sarakstanumurs2"/>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5FD533D6"/>
    <w:multiLevelType w:val="multilevel"/>
    <w:tmpl w:val="D32CEB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68A5431A"/>
    <w:multiLevelType w:val="multilevel"/>
    <w:tmpl w:val="E05CB160"/>
    <w:lvl w:ilvl="0">
      <w:start w:val="1"/>
      <w:numFmt w:val="decimal"/>
      <w:pStyle w:val="Sarakstaaizzme"/>
      <w:lvlText w:val="%1."/>
      <w:lvlJc w:val="left"/>
      <w:pPr>
        <w:ind w:left="720" w:hanging="360"/>
      </w:pPr>
    </w:lvl>
    <w:lvl w:ilvl="1">
      <w:start w:val="1"/>
      <w:numFmt w:val="decimal"/>
      <w:lvlText w:val="%1.%2."/>
      <w:lvlJc w:val="left"/>
      <w:pPr>
        <w:ind w:left="825" w:hanging="46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6" w15:restartNumberingAfterBreak="0">
    <w:nsid w:val="6A3D6550"/>
    <w:multiLevelType w:val="multilevel"/>
    <w:tmpl w:val="14648C5E"/>
    <w:lvl w:ilvl="0">
      <w:start w:val="1"/>
      <w:numFmt w:val="decimal"/>
      <w:lvlText w:val="%1."/>
      <w:lvlJc w:val="left"/>
      <w:pPr>
        <w:ind w:left="720" w:hanging="360"/>
      </w:pPr>
    </w:lvl>
    <w:lvl w:ilvl="1">
      <w:start w:val="1"/>
      <w:numFmt w:val="bullet"/>
      <w:lvlText w:val="○"/>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AAC205B"/>
    <w:multiLevelType w:val="multilevel"/>
    <w:tmpl w:val="EBF0E3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F862759"/>
    <w:multiLevelType w:val="multilevel"/>
    <w:tmpl w:val="93640A2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15:restartNumberingAfterBreak="0">
    <w:nsid w:val="765E495A"/>
    <w:multiLevelType w:val="multilevel"/>
    <w:tmpl w:val="A06A6AE6"/>
    <w:lvl w:ilvl="0">
      <w:start w:val="4"/>
      <w:numFmt w:val="decimal"/>
      <w:lvlText w:val="%1."/>
      <w:lvlJc w:val="left"/>
      <w:pPr>
        <w:ind w:left="1074" w:hanging="360"/>
      </w:p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20" w15:restartNumberingAfterBreak="0">
    <w:nsid w:val="77C213D9"/>
    <w:multiLevelType w:val="hybridMultilevel"/>
    <w:tmpl w:val="70CEED40"/>
    <w:lvl w:ilvl="0" w:tplc="6A9E98EE">
      <w:start w:val="1"/>
      <w:numFmt w:val="decimal"/>
      <w:lvlText w:val="%1."/>
      <w:lvlJc w:val="left"/>
      <w:pPr>
        <w:ind w:left="719" w:hanging="435"/>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1550796725">
    <w:abstractNumId w:val="7"/>
  </w:num>
  <w:num w:numId="2" w16cid:durableId="2097633820">
    <w:abstractNumId w:val="16"/>
  </w:num>
  <w:num w:numId="3" w16cid:durableId="2054959604">
    <w:abstractNumId w:val="6"/>
  </w:num>
  <w:num w:numId="4" w16cid:durableId="1146584706">
    <w:abstractNumId w:val="14"/>
  </w:num>
  <w:num w:numId="5" w16cid:durableId="535966981">
    <w:abstractNumId w:val="3"/>
  </w:num>
  <w:num w:numId="6" w16cid:durableId="1012336728">
    <w:abstractNumId w:val="9"/>
  </w:num>
  <w:num w:numId="7" w16cid:durableId="8457759">
    <w:abstractNumId w:val="5"/>
  </w:num>
  <w:num w:numId="8" w16cid:durableId="1071346326">
    <w:abstractNumId w:val="11"/>
  </w:num>
  <w:num w:numId="9" w16cid:durableId="1841697976">
    <w:abstractNumId w:val="17"/>
  </w:num>
  <w:num w:numId="10" w16cid:durableId="53085998">
    <w:abstractNumId w:val="19"/>
  </w:num>
  <w:num w:numId="11" w16cid:durableId="1560825853">
    <w:abstractNumId w:val="10"/>
  </w:num>
  <w:num w:numId="12" w16cid:durableId="312489826">
    <w:abstractNumId w:val="8"/>
  </w:num>
  <w:num w:numId="13" w16cid:durableId="425925453">
    <w:abstractNumId w:val="15"/>
  </w:num>
  <w:num w:numId="14" w16cid:durableId="819342405">
    <w:abstractNumId w:val="2"/>
  </w:num>
  <w:num w:numId="15" w16cid:durableId="1641108499">
    <w:abstractNumId w:val="12"/>
  </w:num>
  <w:num w:numId="16" w16cid:durableId="711075594">
    <w:abstractNumId w:val="4"/>
  </w:num>
  <w:num w:numId="17" w16cid:durableId="957374432">
    <w:abstractNumId w:val="1"/>
  </w:num>
  <w:num w:numId="18" w16cid:durableId="124853316">
    <w:abstractNumId w:val="13"/>
  </w:num>
  <w:num w:numId="19" w16cid:durableId="1803187127">
    <w:abstractNumId w:val="0"/>
  </w:num>
  <w:num w:numId="20" w16cid:durableId="947467295">
    <w:abstractNumId w:val="20"/>
  </w:num>
  <w:num w:numId="21" w16cid:durableId="20375383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A84"/>
    <w:rsid w:val="00006854"/>
    <w:rsid w:val="00023883"/>
    <w:rsid w:val="000369C9"/>
    <w:rsid w:val="00056C7A"/>
    <w:rsid w:val="0008496B"/>
    <w:rsid w:val="000958F5"/>
    <w:rsid w:val="000B0D6F"/>
    <w:rsid w:val="000D1594"/>
    <w:rsid w:val="000F22E3"/>
    <w:rsid w:val="001D3C7F"/>
    <w:rsid w:val="00203653"/>
    <w:rsid w:val="002246A9"/>
    <w:rsid w:val="00227FE2"/>
    <w:rsid w:val="002F3B14"/>
    <w:rsid w:val="0033161A"/>
    <w:rsid w:val="003C68DE"/>
    <w:rsid w:val="003C715D"/>
    <w:rsid w:val="0044613E"/>
    <w:rsid w:val="004519E8"/>
    <w:rsid w:val="00460421"/>
    <w:rsid w:val="00495CFB"/>
    <w:rsid w:val="004C3BB9"/>
    <w:rsid w:val="004C6ED1"/>
    <w:rsid w:val="00513F08"/>
    <w:rsid w:val="00525B4F"/>
    <w:rsid w:val="00543C65"/>
    <w:rsid w:val="00560B3F"/>
    <w:rsid w:val="00561B28"/>
    <w:rsid w:val="0056349B"/>
    <w:rsid w:val="005829EC"/>
    <w:rsid w:val="005926C7"/>
    <w:rsid w:val="00592B63"/>
    <w:rsid w:val="005D390C"/>
    <w:rsid w:val="005E1FD9"/>
    <w:rsid w:val="005F3A84"/>
    <w:rsid w:val="0060371A"/>
    <w:rsid w:val="00603B40"/>
    <w:rsid w:val="00652D77"/>
    <w:rsid w:val="006A6D44"/>
    <w:rsid w:val="006B6A70"/>
    <w:rsid w:val="006B72DA"/>
    <w:rsid w:val="006C1B8A"/>
    <w:rsid w:val="006C2DCC"/>
    <w:rsid w:val="006D5941"/>
    <w:rsid w:val="00712DA2"/>
    <w:rsid w:val="007305F3"/>
    <w:rsid w:val="007501AB"/>
    <w:rsid w:val="00763EE1"/>
    <w:rsid w:val="007A18AA"/>
    <w:rsid w:val="007A692A"/>
    <w:rsid w:val="007E6564"/>
    <w:rsid w:val="00842A81"/>
    <w:rsid w:val="008434D0"/>
    <w:rsid w:val="00843A10"/>
    <w:rsid w:val="00847E6C"/>
    <w:rsid w:val="008546F3"/>
    <w:rsid w:val="008A1243"/>
    <w:rsid w:val="008B5B04"/>
    <w:rsid w:val="00916185"/>
    <w:rsid w:val="00960974"/>
    <w:rsid w:val="00966DCC"/>
    <w:rsid w:val="009709B4"/>
    <w:rsid w:val="009826AE"/>
    <w:rsid w:val="009B7108"/>
    <w:rsid w:val="00A3149D"/>
    <w:rsid w:val="00A477EB"/>
    <w:rsid w:val="00A5470C"/>
    <w:rsid w:val="00A640F8"/>
    <w:rsid w:val="00A65F6C"/>
    <w:rsid w:val="00A82914"/>
    <w:rsid w:val="00AB7378"/>
    <w:rsid w:val="00AD039F"/>
    <w:rsid w:val="00AE02F1"/>
    <w:rsid w:val="00B357E8"/>
    <w:rsid w:val="00B40116"/>
    <w:rsid w:val="00B654E4"/>
    <w:rsid w:val="00B85EAE"/>
    <w:rsid w:val="00BB0448"/>
    <w:rsid w:val="00BB0F40"/>
    <w:rsid w:val="00BD0C05"/>
    <w:rsid w:val="00BF314C"/>
    <w:rsid w:val="00BF34F0"/>
    <w:rsid w:val="00C1242B"/>
    <w:rsid w:val="00C21688"/>
    <w:rsid w:val="00C55A42"/>
    <w:rsid w:val="00CA0CFA"/>
    <w:rsid w:val="00CF48C8"/>
    <w:rsid w:val="00D306EC"/>
    <w:rsid w:val="00D74EA8"/>
    <w:rsid w:val="00D7697F"/>
    <w:rsid w:val="00D90F78"/>
    <w:rsid w:val="00D9197D"/>
    <w:rsid w:val="00D97541"/>
    <w:rsid w:val="00D97985"/>
    <w:rsid w:val="00DA65D7"/>
    <w:rsid w:val="00DC55D7"/>
    <w:rsid w:val="00DD01B2"/>
    <w:rsid w:val="00DD1625"/>
    <w:rsid w:val="00DE502A"/>
    <w:rsid w:val="00E25188"/>
    <w:rsid w:val="00E568D0"/>
    <w:rsid w:val="00E74B50"/>
    <w:rsid w:val="00E91DFB"/>
    <w:rsid w:val="00F05186"/>
    <w:rsid w:val="00F23439"/>
    <w:rsid w:val="00F31AD9"/>
    <w:rsid w:val="00F44869"/>
    <w:rsid w:val="00F549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BB9B9"/>
  <w15:docId w15:val="{8DF723EA-F98D-4DD1-AAB2-B7E454B6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after="240" w:line="240" w:lineRule="auto"/>
      <w:ind w:left="714" w:hanging="357"/>
      <w:jc w:val="center"/>
      <w:outlineLvl w:val="0"/>
    </w:pPr>
    <w:rPr>
      <w:rFonts w:ascii="Times New Roman" w:eastAsia="Times New Roman" w:hAnsi="Times New Roman" w:cs="Times New Roman"/>
      <w:b/>
      <w:bCs/>
      <w:color w:val="006E64"/>
      <w:sz w:val="32"/>
      <w:szCs w:val="32"/>
    </w:rPr>
  </w:style>
  <w:style w:type="paragraph" w:styleId="Virsraksts2">
    <w:name w:val="heading 2"/>
    <w:basedOn w:val="Parasts"/>
    <w:next w:val="Parasts"/>
    <w:uiPriority w:val="9"/>
    <w:unhideWhenUsed/>
    <w:qFormat/>
    <w:pPr>
      <w:keepNext/>
      <w:keepLines/>
      <w:spacing w:before="480" w:after="240"/>
      <w:jc w:val="center"/>
      <w:outlineLvl w:val="1"/>
    </w:pPr>
    <w:rPr>
      <w:rFonts w:ascii="Times New Roman" w:eastAsia="Times New Roman" w:hAnsi="Times New Roman" w:cs="Times New Roman"/>
      <w:b/>
      <w:bCs/>
      <w:color w:val="82B4A3"/>
      <w:sz w:val="28"/>
      <w:szCs w:val="28"/>
    </w:rPr>
  </w:style>
  <w:style w:type="paragraph" w:styleId="Virsraksts3">
    <w:name w:val="heading 3"/>
    <w:basedOn w:val="Parasts"/>
    <w:next w:val="Parasts"/>
    <w:uiPriority w:val="9"/>
    <w:semiHidden/>
    <w:unhideWhenUsed/>
    <w:qFormat/>
    <w:pPr>
      <w:keepNext/>
      <w:keepLines/>
      <w:spacing w:before="240" w:after="120"/>
      <w:ind w:left="720" w:hanging="431"/>
      <w:outlineLvl w:val="2"/>
    </w:pPr>
    <w:rPr>
      <w:rFonts w:ascii="Times New Roman" w:eastAsia="Times New Roman" w:hAnsi="Times New Roman" w:cs="Times New Roman"/>
      <w:b/>
      <w:bCs/>
      <w:color w:val="1A7C74"/>
      <w:sz w:val="24"/>
      <w:szCs w:val="24"/>
    </w:rPr>
  </w:style>
  <w:style w:type="paragraph" w:styleId="Virsraksts4">
    <w:name w:val="heading 4"/>
    <w:basedOn w:val="Parasts"/>
    <w:next w:val="Parasts"/>
    <w:uiPriority w:val="9"/>
    <w:semiHidden/>
    <w:unhideWhenUsed/>
    <w:qFormat/>
    <w:pPr>
      <w:keepNext/>
      <w:keepLines/>
      <w:spacing w:before="80" w:after="40"/>
      <w:ind w:left="864" w:hanging="144"/>
      <w:outlineLvl w:val="3"/>
    </w:pPr>
    <w:rPr>
      <w:b/>
      <w:bCs/>
      <w:color w:val="2F5597"/>
      <w:sz w:val="23"/>
      <w:szCs w:val="23"/>
    </w:rPr>
  </w:style>
  <w:style w:type="paragraph" w:styleId="Virsraksts5">
    <w:name w:val="heading 5"/>
    <w:basedOn w:val="Parasts"/>
    <w:next w:val="Parasts"/>
    <w:uiPriority w:val="9"/>
    <w:semiHidden/>
    <w:unhideWhenUsed/>
    <w:qFormat/>
    <w:pPr>
      <w:keepNext/>
      <w:keepLines/>
      <w:spacing w:before="80" w:after="40"/>
      <w:ind w:left="1008" w:hanging="432"/>
      <w:outlineLvl w:val="4"/>
    </w:pPr>
    <w:rPr>
      <w:b/>
      <w:bCs/>
      <w:color w:val="2F5597"/>
    </w:rPr>
  </w:style>
  <w:style w:type="paragraph" w:styleId="Virsraksts6">
    <w:name w:val="heading 6"/>
    <w:basedOn w:val="Parasts"/>
    <w:next w:val="Parasts"/>
    <w:uiPriority w:val="9"/>
    <w:semiHidden/>
    <w:unhideWhenUsed/>
    <w:qFormat/>
    <w:pPr>
      <w:keepNext/>
      <w:keepLines/>
      <w:spacing w:before="40"/>
      <w:ind w:left="1152" w:hanging="432"/>
      <w:outlineLvl w:val="5"/>
    </w:pPr>
    <w:rPr>
      <w:i/>
      <w:iCs/>
      <w:color w:val="595959"/>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uiPriority w:val="10"/>
    <w:qFormat/>
    <w:pPr>
      <w:spacing w:after="80" w:line="240" w:lineRule="auto"/>
    </w:pPr>
    <w:rPr>
      <w:rFonts w:ascii="Play" w:eastAsia="Play" w:hAnsi="Play" w:cs="Play"/>
      <w:sz w:val="56"/>
      <w:szCs w:val="56"/>
    </w:rPr>
  </w:style>
  <w:style w:type="paragraph" w:styleId="Apakvirsraksts">
    <w:name w:val="Subtitle"/>
    <w:basedOn w:val="Parasts"/>
    <w:next w:val="Parasts"/>
    <w:uiPriority w:val="11"/>
    <w:qFormat/>
    <w:pPr>
      <w:spacing w:after="160"/>
    </w:pPr>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line="240" w:lineRule="auto"/>
    </w:pPr>
    <w:tblPr>
      <w:tblStyleRowBandSize w:val="1"/>
      <w:tblStyleColBandSize w:val="1"/>
      <w:tblCellMar>
        <w:top w:w="0" w:type="dxa"/>
        <w:left w:w="108" w:type="dxa"/>
        <w:bottom w:w="0" w:type="dxa"/>
        <w:right w:w="108" w:type="dxa"/>
      </w:tblCellMar>
    </w:tblPr>
  </w:style>
  <w:style w:type="paragraph" w:styleId="Paraststmeklis">
    <w:name w:val="Normal (Web)"/>
    <w:basedOn w:val="Parasts"/>
    <w:uiPriority w:val="99"/>
    <w:semiHidden/>
    <w:unhideWhenUsed/>
    <w:rsid w:val="006D5941"/>
    <w:pPr>
      <w:spacing w:before="100" w:beforeAutospacing="1" w:after="100" w:afterAutospacing="1" w:line="240" w:lineRule="auto"/>
    </w:pPr>
    <w:rPr>
      <w:rFonts w:ascii="Times New Roman" w:eastAsia="Times New Roman" w:hAnsi="Times New Roman" w:cs="Times New Roman"/>
      <w:sz w:val="24"/>
      <w:szCs w:val="24"/>
      <w:lang w:val="lv-LV"/>
    </w:rPr>
  </w:style>
  <w:style w:type="paragraph" w:styleId="Sarakstarindkopa">
    <w:name w:val="List Paragraph"/>
    <w:basedOn w:val="Parasts"/>
    <w:uiPriority w:val="34"/>
    <w:qFormat/>
    <w:rsid w:val="005926C7"/>
    <w:pPr>
      <w:ind w:left="720"/>
      <w:contextualSpacing/>
    </w:pPr>
  </w:style>
  <w:style w:type="paragraph" w:styleId="Saturardtjavirsraksts">
    <w:name w:val="TOC Heading"/>
    <w:basedOn w:val="Virsraksts1"/>
    <w:next w:val="Parasts"/>
    <w:uiPriority w:val="39"/>
    <w:unhideWhenUsed/>
    <w:qFormat/>
    <w:rsid w:val="00A3149D"/>
    <w:pPr>
      <w:spacing w:before="240" w:after="0" w:line="259" w:lineRule="auto"/>
      <w:ind w:left="0" w:firstLine="0"/>
      <w:jc w:val="left"/>
      <w:outlineLvl w:val="9"/>
    </w:pPr>
    <w:rPr>
      <w:rFonts w:asciiTheme="majorHAnsi" w:eastAsiaTheme="majorEastAsia" w:hAnsiTheme="majorHAnsi" w:cstheme="majorBidi"/>
      <w:b w:val="0"/>
      <w:bCs w:val="0"/>
      <w:color w:val="365F91" w:themeColor="accent1" w:themeShade="BF"/>
      <w:lang w:val="lv-LV"/>
    </w:rPr>
  </w:style>
  <w:style w:type="paragraph" w:styleId="Saturs1">
    <w:name w:val="toc 1"/>
    <w:basedOn w:val="Parasts"/>
    <w:next w:val="Parasts"/>
    <w:autoRedefine/>
    <w:uiPriority w:val="39"/>
    <w:unhideWhenUsed/>
    <w:rsid w:val="00A3149D"/>
    <w:pPr>
      <w:spacing w:after="100"/>
    </w:pPr>
  </w:style>
  <w:style w:type="paragraph" w:styleId="Saturs2">
    <w:name w:val="toc 2"/>
    <w:basedOn w:val="Parasts"/>
    <w:next w:val="Parasts"/>
    <w:autoRedefine/>
    <w:uiPriority w:val="39"/>
    <w:unhideWhenUsed/>
    <w:rsid w:val="00A3149D"/>
    <w:pPr>
      <w:spacing w:after="100"/>
      <w:ind w:left="220"/>
    </w:pPr>
  </w:style>
  <w:style w:type="character" w:styleId="Hipersaite">
    <w:name w:val="Hyperlink"/>
    <w:basedOn w:val="Noklusjumarindkopasfonts"/>
    <w:uiPriority w:val="99"/>
    <w:unhideWhenUsed/>
    <w:rsid w:val="00A3149D"/>
    <w:rPr>
      <w:color w:val="0000FF" w:themeColor="hyperlink"/>
      <w:u w:val="single"/>
    </w:rPr>
  </w:style>
  <w:style w:type="paragraph" w:styleId="Galvene">
    <w:name w:val="header"/>
    <w:basedOn w:val="Parasts"/>
    <w:link w:val="GalveneRakstz"/>
    <w:uiPriority w:val="99"/>
    <w:unhideWhenUsed/>
    <w:rsid w:val="00843A1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843A10"/>
  </w:style>
  <w:style w:type="paragraph" w:styleId="Kjene">
    <w:name w:val="footer"/>
    <w:basedOn w:val="Parasts"/>
    <w:link w:val="KjeneRakstz"/>
    <w:uiPriority w:val="99"/>
    <w:unhideWhenUsed/>
    <w:rsid w:val="00843A10"/>
    <w:pPr>
      <w:tabs>
        <w:tab w:val="center" w:pos="4153"/>
        <w:tab w:val="right" w:pos="8306"/>
      </w:tabs>
      <w:spacing w:line="240" w:lineRule="auto"/>
    </w:pPr>
  </w:style>
  <w:style w:type="character" w:customStyle="1" w:styleId="KjeneRakstz">
    <w:name w:val="Kājene Rakstz."/>
    <w:basedOn w:val="Noklusjumarindkopasfonts"/>
    <w:link w:val="Kjene"/>
    <w:uiPriority w:val="99"/>
    <w:rsid w:val="00843A10"/>
  </w:style>
  <w:style w:type="paragraph" w:styleId="Sarakstaaizzme">
    <w:name w:val="List Bullet"/>
    <w:uiPriority w:val="99"/>
    <w:unhideWhenUsed/>
    <w:rsid w:val="006C1B8A"/>
    <w:pPr>
      <w:numPr>
        <w:numId w:val="13"/>
      </w:numPr>
      <w:spacing w:after="200"/>
      <w:ind w:left="0" w:firstLine="0"/>
      <w:contextualSpacing/>
    </w:pPr>
    <w:rPr>
      <w:color w:val="1E2A2F"/>
      <w:sz w:val="21"/>
      <w:szCs w:val="21"/>
    </w:rPr>
  </w:style>
  <w:style w:type="paragraph" w:styleId="Sarakstaaizzme2">
    <w:name w:val="List Bullet 2"/>
    <w:uiPriority w:val="99"/>
    <w:unhideWhenUsed/>
    <w:rsid w:val="006C1B8A"/>
    <w:pPr>
      <w:numPr>
        <w:numId w:val="14"/>
      </w:numPr>
      <w:spacing w:after="200"/>
      <w:ind w:left="0" w:firstLine="0"/>
      <w:contextualSpacing/>
    </w:pPr>
    <w:rPr>
      <w:color w:val="1E2A2F"/>
      <w:sz w:val="21"/>
      <w:szCs w:val="21"/>
    </w:rPr>
  </w:style>
  <w:style w:type="paragraph" w:styleId="Sarakstaaizzme3">
    <w:name w:val="List Bullet 3"/>
    <w:uiPriority w:val="99"/>
    <w:unhideWhenUsed/>
    <w:rsid w:val="006C1B8A"/>
    <w:pPr>
      <w:numPr>
        <w:numId w:val="15"/>
      </w:numPr>
      <w:spacing w:after="200"/>
      <w:ind w:left="0" w:firstLine="0"/>
      <w:contextualSpacing/>
    </w:pPr>
    <w:rPr>
      <w:color w:val="1E2A2F"/>
      <w:sz w:val="21"/>
      <w:szCs w:val="21"/>
    </w:rPr>
  </w:style>
  <w:style w:type="paragraph" w:styleId="Sarakstanumurs">
    <w:name w:val="List Number"/>
    <w:uiPriority w:val="99"/>
    <w:unhideWhenUsed/>
    <w:rsid w:val="006C1B8A"/>
    <w:pPr>
      <w:numPr>
        <w:numId w:val="17"/>
      </w:numPr>
      <w:spacing w:after="200"/>
      <w:ind w:left="0" w:firstLine="0"/>
      <w:contextualSpacing/>
    </w:pPr>
    <w:rPr>
      <w:color w:val="1E2A2F"/>
      <w:sz w:val="21"/>
      <w:szCs w:val="21"/>
    </w:rPr>
  </w:style>
  <w:style w:type="paragraph" w:styleId="Sarakstanumurs2">
    <w:name w:val="List Number 2"/>
    <w:uiPriority w:val="99"/>
    <w:unhideWhenUsed/>
    <w:rsid w:val="006C1B8A"/>
    <w:pPr>
      <w:numPr>
        <w:numId w:val="18"/>
      </w:numPr>
      <w:spacing w:after="200"/>
      <w:ind w:left="0" w:firstLine="0"/>
      <w:contextualSpacing/>
    </w:pPr>
    <w:rPr>
      <w:color w:val="1E2A2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fontTable" Target="fontTable.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6844-grozijumi-izglitibas-liku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sEqPaOflGNt20Y9QgDp96emozQ==">CgMxLjAyDmguM3hhZ2ltc3d1Yzh5Mg5oLjliZG1vYTViaXFjOTIOaC5yYWd2ZnFoYWg1MzEyDWgudm5qcjA4dGV1cnMyDmguYm95NDRxN3hsMDJ0Mg5oLmRva3JwcW92aHM3ejINaC5kY2V0ZzVmcDkyZzIOaC5tZncxbnNkMXM1am0yDmguNjB3aHdwdmJ6OHMzMg5oLmVncGRmdXg4bXJsZjIOaC52MjJoeGdqYmRsZHIyDmgudXE5b2RsbTFicWRqMg5oLnZ3b200NHFhb3Y3bzIOaC5jZ3Y4bzFuOWxidGcyDmgub2Q0NXlybjhnMW1pMg5oLmc0eG5meTNnaGVubDIOaC5kenN1dzE4ZHNrdG4yDmguamRjYjljMnE2YnA2OAByITF5a0hjcTh1d3ZmYkttb1YyLWpxOVFnbXdubThkRlhJ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56162</Words>
  <Characters>32013</Characters>
  <Application>Microsoft Office Word</Application>
  <DocSecurity>0</DocSecurity>
  <Lines>266</Lines>
  <Paragraphs>175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Vagule</dc:creator>
  <cp:lastModifiedBy>Vita Baškere</cp:lastModifiedBy>
  <cp:revision>2</cp:revision>
  <cp:lastPrinted>2026-04-09T04:42:00Z</cp:lastPrinted>
  <dcterms:created xsi:type="dcterms:W3CDTF">2026-08-31T06:47:00Z</dcterms:created>
  <dcterms:modified xsi:type="dcterms:W3CDTF">2026-08-31T06:47:00Z</dcterms:modified>
</cp:coreProperties>
</file>