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A57F1D">
        <w:tc>
          <w:tcPr>
            <w:tcW w:w="9354"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A57F1D">
        <w:tc>
          <w:tcPr>
            <w:tcW w:w="9354"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A57F1D">
        <w:tc>
          <w:tcPr>
            <w:tcW w:w="9354"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A57F1D">
        <w:tc>
          <w:tcPr>
            <w:tcW w:w="9354"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A57F1D">
        <w:tc>
          <w:tcPr>
            <w:tcW w:w="9354"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5F04CAB" w14:textId="77777777" w:rsidR="00A57F1D" w:rsidRPr="00C00E5F" w:rsidRDefault="00A57F1D" w:rsidP="00A57F1D">
      <w:pPr>
        <w:pStyle w:val="Bezatstarpm"/>
        <w:jc w:val="center"/>
        <w:rPr>
          <w:rFonts w:ascii="Times New Roman" w:hAnsi="Times New Roman"/>
          <w:b/>
          <w:bCs/>
          <w:sz w:val="24"/>
          <w:szCs w:val="24"/>
        </w:rPr>
      </w:pPr>
      <w:r w:rsidRPr="00C00E5F">
        <w:rPr>
          <w:rFonts w:ascii="Times New Roman" w:hAnsi="Times New Roman"/>
          <w:b/>
          <w:bCs/>
          <w:sz w:val="24"/>
          <w:szCs w:val="24"/>
        </w:rPr>
        <w:t>GULBENES NOVADA PAŠVALDĪBAS DOMES LĒMUMS</w:t>
      </w:r>
    </w:p>
    <w:p w14:paraId="5131960E" w14:textId="77777777" w:rsidR="00B97398" w:rsidRPr="00C00E5F" w:rsidRDefault="00B97398" w:rsidP="00B97398">
      <w:pPr>
        <w:pStyle w:val="Bezatstarpm"/>
        <w:jc w:val="center"/>
        <w:rPr>
          <w:rFonts w:ascii="Times New Roman" w:hAnsi="Times New Roman" w:cs="Times New Roman"/>
          <w:sz w:val="24"/>
          <w:szCs w:val="24"/>
        </w:rPr>
      </w:pPr>
      <w:r w:rsidRPr="00C00E5F">
        <w:rPr>
          <w:rFonts w:ascii="Times New Roman" w:hAnsi="Times New Roman" w:cs="Times New Roman"/>
          <w:sz w:val="24"/>
          <w:szCs w:val="24"/>
        </w:rPr>
        <w:t>Gulbenē</w:t>
      </w:r>
    </w:p>
    <w:p w14:paraId="7656872D" w14:textId="77777777" w:rsidR="00B97398" w:rsidRPr="00EA13A0"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00294" w:rsidRPr="00000294" w14:paraId="30F98466" w14:textId="77777777" w:rsidTr="00380695">
        <w:tc>
          <w:tcPr>
            <w:tcW w:w="4729" w:type="dxa"/>
          </w:tcPr>
          <w:p w14:paraId="708CBF5B" w14:textId="3C117E94" w:rsidR="00B97398" w:rsidRPr="00000294" w:rsidRDefault="00B97398" w:rsidP="00B97398">
            <w:pPr>
              <w:rPr>
                <w:rFonts w:ascii="Times New Roman" w:hAnsi="Times New Roman" w:cs="Times New Roman"/>
                <w:b/>
                <w:bCs/>
                <w:sz w:val="24"/>
                <w:szCs w:val="24"/>
              </w:rPr>
            </w:pPr>
            <w:bookmarkStart w:id="1" w:name="_Hlk199493875"/>
            <w:r w:rsidRPr="00000294">
              <w:rPr>
                <w:rFonts w:ascii="Times New Roman" w:hAnsi="Times New Roman" w:cs="Times New Roman"/>
                <w:b/>
                <w:bCs/>
                <w:sz w:val="24"/>
                <w:szCs w:val="24"/>
              </w:rPr>
              <w:t>202</w:t>
            </w:r>
            <w:r w:rsidR="00DE34C5" w:rsidRPr="00000294">
              <w:rPr>
                <w:rFonts w:ascii="Times New Roman" w:hAnsi="Times New Roman" w:cs="Times New Roman"/>
                <w:b/>
                <w:bCs/>
                <w:sz w:val="24"/>
                <w:szCs w:val="24"/>
              </w:rPr>
              <w:t>6</w:t>
            </w:r>
            <w:r w:rsidRPr="00000294">
              <w:rPr>
                <w:rFonts w:ascii="Times New Roman" w:hAnsi="Times New Roman" w:cs="Times New Roman"/>
                <w:b/>
                <w:bCs/>
                <w:sz w:val="24"/>
                <w:szCs w:val="24"/>
              </w:rPr>
              <w:t>.gada</w:t>
            </w:r>
            <w:r w:rsidR="00A12202" w:rsidRPr="00000294">
              <w:rPr>
                <w:rFonts w:ascii="Times New Roman" w:hAnsi="Times New Roman" w:cs="Times New Roman"/>
                <w:b/>
                <w:bCs/>
                <w:sz w:val="24"/>
                <w:szCs w:val="24"/>
              </w:rPr>
              <w:t xml:space="preserve"> </w:t>
            </w:r>
            <w:r w:rsidR="00481DC2" w:rsidRPr="00000294">
              <w:rPr>
                <w:rFonts w:ascii="Times New Roman" w:hAnsi="Times New Roman" w:cs="Times New Roman"/>
                <w:b/>
                <w:bCs/>
                <w:sz w:val="24"/>
                <w:szCs w:val="24"/>
              </w:rPr>
              <w:t>2</w:t>
            </w:r>
            <w:r w:rsidR="00EA13A0" w:rsidRPr="00000294">
              <w:rPr>
                <w:rFonts w:ascii="Times New Roman" w:hAnsi="Times New Roman" w:cs="Times New Roman"/>
                <w:b/>
                <w:bCs/>
                <w:sz w:val="24"/>
                <w:szCs w:val="24"/>
              </w:rPr>
              <w:t>7</w:t>
            </w:r>
            <w:r w:rsidR="00356275" w:rsidRPr="00000294">
              <w:rPr>
                <w:rFonts w:ascii="Times New Roman" w:hAnsi="Times New Roman" w:cs="Times New Roman"/>
                <w:b/>
                <w:bCs/>
                <w:sz w:val="24"/>
                <w:szCs w:val="24"/>
              </w:rPr>
              <w:t xml:space="preserve">. </w:t>
            </w:r>
            <w:r w:rsidR="00EA13A0" w:rsidRPr="00000294">
              <w:rPr>
                <w:rFonts w:ascii="Times New Roman" w:hAnsi="Times New Roman" w:cs="Times New Roman"/>
                <w:b/>
                <w:bCs/>
                <w:sz w:val="24"/>
                <w:szCs w:val="24"/>
              </w:rPr>
              <w:t>augustā</w:t>
            </w:r>
          </w:p>
        </w:tc>
        <w:tc>
          <w:tcPr>
            <w:tcW w:w="4729" w:type="dxa"/>
          </w:tcPr>
          <w:p w14:paraId="6296098E" w14:textId="28F22976" w:rsidR="00B97398" w:rsidRPr="00000294" w:rsidRDefault="00597A4C" w:rsidP="00B97398">
            <w:pPr>
              <w:rPr>
                <w:rFonts w:ascii="Times New Roman" w:hAnsi="Times New Roman" w:cs="Times New Roman"/>
                <w:b/>
                <w:bCs/>
                <w:sz w:val="24"/>
                <w:szCs w:val="24"/>
              </w:rPr>
            </w:pPr>
            <w:r w:rsidRPr="00000294">
              <w:rPr>
                <w:rFonts w:ascii="Times New Roman" w:hAnsi="Times New Roman" w:cs="Times New Roman"/>
                <w:b/>
                <w:bCs/>
                <w:sz w:val="24"/>
                <w:szCs w:val="24"/>
              </w:rPr>
              <w:t xml:space="preserve">                         </w:t>
            </w:r>
            <w:r w:rsidR="00B97398" w:rsidRPr="00000294">
              <w:rPr>
                <w:rFonts w:ascii="Times New Roman" w:hAnsi="Times New Roman" w:cs="Times New Roman"/>
                <w:b/>
                <w:bCs/>
                <w:sz w:val="24"/>
                <w:szCs w:val="24"/>
              </w:rPr>
              <w:t>Nr.</w:t>
            </w:r>
            <w:r w:rsidR="00B10B54" w:rsidRPr="00000294">
              <w:rPr>
                <w:rFonts w:ascii="Times New Roman" w:hAnsi="Times New Roman" w:cs="Times New Roman"/>
                <w:b/>
                <w:bCs/>
                <w:sz w:val="24"/>
                <w:szCs w:val="24"/>
              </w:rPr>
              <w:t xml:space="preserve"> </w:t>
            </w:r>
            <w:r w:rsidR="00B97398" w:rsidRPr="00000294">
              <w:rPr>
                <w:rFonts w:ascii="Times New Roman" w:hAnsi="Times New Roman" w:cs="Times New Roman"/>
                <w:b/>
                <w:bCs/>
                <w:sz w:val="24"/>
                <w:szCs w:val="24"/>
              </w:rPr>
              <w:t>GND/202</w:t>
            </w:r>
            <w:r w:rsidR="00DE34C5" w:rsidRPr="00000294">
              <w:rPr>
                <w:rFonts w:ascii="Times New Roman" w:hAnsi="Times New Roman" w:cs="Times New Roman"/>
                <w:b/>
                <w:bCs/>
                <w:sz w:val="24"/>
                <w:szCs w:val="24"/>
              </w:rPr>
              <w:t>6</w:t>
            </w:r>
            <w:r w:rsidR="00B97398" w:rsidRPr="00000294">
              <w:rPr>
                <w:rFonts w:ascii="Times New Roman" w:hAnsi="Times New Roman" w:cs="Times New Roman"/>
                <w:b/>
                <w:bCs/>
                <w:sz w:val="24"/>
                <w:szCs w:val="24"/>
              </w:rPr>
              <w:t>/</w:t>
            </w:r>
            <w:r w:rsidR="00CD7DEB">
              <w:rPr>
                <w:rFonts w:ascii="Times New Roman" w:hAnsi="Times New Roman" w:cs="Times New Roman"/>
                <w:b/>
                <w:bCs/>
                <w:sz w:val="24"/>
                <w:szCs w:val="24"/>
              </w:rPr>
              <w:t>630</w:t>
            </w:r>
          </w:p>
        </w:tc>
      </w:tr>
      <w:tr w:rsidR="00000294" w:rsidRPr="00000294" w14:paraId="5225B4E9" w14:textId="77777777" w:rsidTr="00380695">
        <w:tc>
          <w:tcPr>
            <w:tcW w:w="4729" w:type="dxa"/>
          </w:tcPr>
          <w:p w14:paraId="6F590189" w14:textId="77777777" w:rsidR="00B97398" w:rsidRPr="00000294" w:rsidRDefault="00B97398" w:rsidP="00B97398">
            <w:pPr>
              <w:rPr>
                <w:rFonts w:ascii="Times New Roman" w:hAnsi="Times New Roman" w:cs="Times New Roman"/>
                <w:sz w:val="24"/>
                <w:szCs w:val="24"/>
              </w:rPr>
            </w:pPr>
          </w:p>
        </w:tc>
        <w:tc>
          <w:tcPr>
            <w:tcW w:w="4729" w:type="dxa"/>
          </w:tcPr>
          <w:p w14:paraId="449CE5B9" w14:textId="5A08385B" w:rsidR="00B97398" w:rsidRPr="00000294" w:rsidRDefault="00597A4C" w:rsidP="00B97398">
            <w:pPr>
              <w:rPr>
                <w:rFonts w:ascii="Times New Roman" w:hAnsi="Times New Roman" w:cs="Times New Roman"/>
                <w:b/>
                <w:bCs/>
                <w:sz w:val="24"/>
                <w:szCs w:val="24"/>
              </w:rPr>
            </w:pPr>
            <w:r w:rsidRPr="00000294">
              <w:rPr>
                <w:rFonts w:ascii="Times New Roman" w:hAnsi="Times New Roman" w:cs="Times New Roman"/>
                <w:b/>
                <w:bCs/>
                <w:sz w:val="24"/>
                <w:szCs w:val="24"/>
              </w:rPr>
              <w:t xml:space="preserve">                        </w:t>
            </w:r>
            <w:r w:rsidR="00B97398" w:rsidRPr="00000294">
              <w:rPr>
                <w:rFonts w:ascii="Times New Roman" w:hAnsi="Times New Roman" w:cs="Times New Roman"/>
                <w:b/>
                <w:bCs/>
                <w:sz w:val="24"/>
                <w:szCs w:val="24"/>
              </w:rPr>
              <w:t>(protokols Nr</w:t>
            </w:r>
            <w:r w:rsidR="00CD7DEB">
              <w:rPr>
                <w:rFonts w:ascii="Times New Roman" w:hAnsi="Times New Roman" w:cs="Times New Roman"/>
                <w:b/>
                <w:bCs/>
                <w:sz w:val="24"/>
                <w:szCs w:val="24"/>
              </w:rPr>
              <w:t>16</w:t>
            </w:r>
            <w:r w:rsidR="00B97398" w:rsidRPr="00000294">
              <w:rPr>
                <w:rFonts w:ascii="Times New Roman" w:hAnsi="Times New Roman" w:cs="Times New Roman"/>
                <w:b/>
                <w:bCs/>
                <w:sz w:val="24"/>
                <w:szCs w:val="24"/>
              </w:rPr>
              <w:t xml:space="preserve">; </w:t>
            </w:r>
            <w:r w:rsidR="00CD7DEB">
              <w:rPr>
                <w:rFonts w:ascii="Times New Roman" w:hAnsi="Times New Roman" w:cs="Times New Roman"/>
                <w:b/>
                <w:bCs/>
                <w:sz w:val="24"/>
                <w:szCs w:val="24"/>
              </w:rPr>
              <w:t>6</w:t>
            </w:r>
            <w:r w:rsidR="00B97398" w:rsidRPr="00000294">
              <w:rPr>
                <w:rFonts w:ascii="Times New Roman" w:hAnsi="Times New Roman" w:cs="Times New Roman"/>
                <w:b/>
                <w:bCs/>
                <w:sz w:val="24"/>
                <w:szCs w:val="24"/>
              </w:rPr>
              <w:t>.p)</w:t>
            </w:r>
          </w:p>
        </w:tc>
      </w:tr>
    </w:tbl>
    <w:p w14:paraId="7E70880F" w14:textId="77777777" w:rsidR="0032141B" w:rsidRPr="00000294" w:rsidRDefault="0032141B" w:rsidP="00B26D6D">
      <w:pPr>
        <w:spacing w:after="0" w:line="360" w:lineRule="auto"/>
        <w:ind w:right="-96" w:firstLine="567"/>
        <w:jc w:val="both"/>
        <w:rPr>
          <w:rFonts w:ascii="Times New Roman" w:eastAsia="Calibri" w:hAnsi="Times New Roman" w:cs="Times New Roman"/>
          <w:b/>
          <w:sz w:val="24"/>
          <w:szCs w:val="24"/>
        </w:rPr>
      </w:pPr>
    </w:p>
    <w:p w14:paraId="5302410B" w14:textId="53B03D3F" w:rsidR="009B1CFA" w:rsidRPr="00000294" w:rsidRDefault="00DE34C5" w:rsidP="0070577B">
      <w:pPr>
        <w:spacing w:after="0" w:line="240" w:lineRule="auto"/>
        <w:ind w:right="-96"/>
        <w:jc w:val="center"/>
        <w:rPr>
          <w:rFonts w:ascii="Times New Roman" w:eastAsia="Calibri" w:hAnsi="Times New Roman" w:cs="Times New Roman"/>
          <w:b/>
          <w:sz w:val="24"/>
          <w:szCs w:val="24"/>
        </w:rPr>
      </w:pPr>
      <w:r w:rsidRPr="00000294">
        <w:rPr>
          <w:rFonts w:ascii="Times New Roman" w:hAnsi="Times New Roman" w:cs="Times New Roman"/>
          <w:b/>
          <w:bCs/>
          <w:sz w:val="24"/>
          <w:szCs w:val="24"/>
        </w:rPr>
        <w:t>Par grozīju</w:t>
      </w:r>
      <w:r w:rsidR="00EA13A0" w:rsidRPr="00000294">
        <w:rPr>
          <w:rFonts w:ascii="Times New Roman" w:hAnsi="Times New Roman" w:cs="Times New Roman"/>
          <w:b/>
          <w:bCs/>
          <w:sz w:val="24"/>
          <w:szCs w:val="24"/>
        </w:rPr>
        <w:t>mu</w:t>
      </w:r>
      <w:r w:rsidRPr="00000294">
        <w:rPr>
          <w:rFonts w:ascii="Times New Roman" w:hAnsi="Times New Roman" w:cs="Times New Roman"/>
          <w:b/>
          <w:bCs/>
          <w:sz w:val="24"/>
          <w:szCs w:val="24"/>
        </w:rPr>
        <w:t xml:space="preserve"> Gulbenes novada </w:t>
      </w:r>
      <w:r w:rsidR="006E3470" w:rsidRPr="00000294">
        <w:rPr>
          <w:rFonts w:ascii="Times New Roman" w:hAnsi="Times New Roman" w:cs="Times New Roman"/>
          <w:b/>
          <w:bCs/>
          <w:sz w:val="24"/>
          <w:szCs w:val="24"/>
        </w:rPr>
        <w:t xml:space="preserve">pašvaldības </w:t>
      </w:r>
      <w:r w:rsidRPr="00000294">
        <w:rPr>
          <w:rFonts w:ascii="Times New Roman" w:hAnsi="Times New Roman" w:cs="Times New Roman"/>
          <w:b/>
          <w:bCs/>
          <w:sz w:val="24"/>
          <w:szCs w:val="24"/>
        </w:rPr>
        <w:t>domes</w:t>
      </w:r>
      <w:r w:rsidRPr="00000294">
        <w:rPr>
          <w:rFonts w:ascii="Times New Roman" w:eastAsia="Calibri" w:hAnsi="Times New Roman" w:cs="Times New Roman"/>
          <w:b/>
          <w:sz w:val="24"/>
          <w:szCs w:val="24"/>
        </w:rPr>
        <w:t xml:space="preserve"> 2025.gada 29.maija lēmumā Nr. GND/2025/396 (protokols Nr.12; 65.p) “</w:t>
      </w:r>
      <w:r w:rsidR="00B71C39" w:rsidRPr="00000294">
        <w:rPr>
          <w:rFonts w:ascii="Times New Roman" w:eastAsia="Calibri" w:hAnsi="Times New Roman" w:cs="Times New Roman"/>
          <w:b/>
          <w:sz w:val="24"/>
          <w:szCs w:val="24"/>
        </w:rPr>
        <w:t xml:space="preserve">Par Gulbenes novada </w:t>
      </w:r>
      <w:r w:rsidR="00653244" w:rsidRPr="00000294">
        <w:rPr>
          <w:rFonts w:ascii="Times New Roman" w:eastAsia="Calibri" w:hAnsi="Times New Roman" w:cs="Times New Roman"/>
          <w:b/>
          <w:sz w:val="24"/>
          <w:szCs w:val="24"/>
        </w:rPr>
        <w:t xml:space="preserve">pašvaldības </w:t>
      </w:r>
      <w:r w:rsidR="00B747BE" w:rsidRPr="00000294">
        <w:rPr>
          <w:rFonts w:ascii="Times New Roman" w:eastAsia="Calibri" w:hAnsi="Times New Roman" w:cs="Times New Roman"/>
          <w:b/>
          <w:sz w:val="24"/>
          <w:szCs w:val="24"/>
        </w:rPr>
        <w:t>sporta infrastruktūras</w:t>
      </w:r>
      <w:r w:rsidR="001A6A12" w:rsidRPr="00000294">
        <w:rPr>
          <w:rFonts w:ascii="Times New Roman" w:eastAsia="Calibri" w:hAnsi="Times New Roman" w:cs="Times New Roman"/>
          <w:b/>
          <w:sz w:val="24"/>
          <w:szCs w:val="24"/>
        </w:rPr>
        <w:t xml:space="preserve"> un inventāra</w:t>
      </w:r>
      <w:r w:rsidR="00B71C39" w:rsidRPr="00000294">
        <w:rPr>
          <w:rFonts w:ascii="Times New Roman" w:eastAsia="Calibri" w:hAnsi="Times New Roman" w:cs="Times New Roman"/>
          <w:b/>
          <w:sz w:val="24"/>
          <w:szCs w:val="24"/>
        </w:rPr>
        <w:t xml:space="preserve"> maksas pakalpojum</w:t>
      </w:r>
      <w:r w:rsidR="00231B24" w:rsidRPr="00000294">
        <w:rPr>
          <w:rFonts w:ascii="Times New Roman" w:eastAsia="Calibri" w:hAnsi="Times New Roman" w:cs="Times New Roman"/>
          <w:b/>
          <w:sz w:val="24"/>
          <w:szCs w:val="24"/>
        </w:rPr>
        <w:t>u cenrāža</w:t>
      </w:r>
      <w:r w:rsidR="00360C39" w:rsidRPr="00000294">
        <w:rPr>
          <w:rFonts w:ascii="Times New Roman" w:eastAsia="Calibri" w:hAnsi="Times New Roman" w:cs="Times New Roman"/>
          <w:b/>
          <w:sz w:val="24"/>
          <w:szCs w:val="24"/>
        </w:rPr>
        <w:t xml:space="preserve"> </w:t>
      </w:r>
      <w:r w:rsidR="00231B24" w:rsidRPr="00000294">
        <w:rPr>
          <w:rFonts w:ascii="Times New Roman" w:eastAsia="Calibri" w:hAnsi="Times New Roman" w:cs="Times New Roman"/>
          <w:b/>
          <w:sz w:val="24"/>
          <w:szCs w:val="24"/>
        </w:rPr>
        <w:t>apstiprināšanu</w:t>
      </w:r>
      <w:r w:rsidRPr="00000294">
        <w:rPr>
          <w:rFonts w:ascii="Times New Roman" w:eastAsia="Calibri" w:hAnsi="Times New Roman" w:cs="Times New Roman"/>
          <w:b/>
          <w:sz w:val="24"/>
          <w:szCs w:val="24"/>
        </w:rPr>
        <w:t>”</w:t>
      </w:r>
    </w:p>
    <w:p w14:paraId="024E1207" w14:textId="77777777" w:rsidR="00DE34C5" w:rsidRPr="00000294" w:rsidRDefault="00DE34C5" w:rsidP="00DE34C5">
      <w:pPr>
        <w:spacing w:after="0" w:line="240" w:lineRule="auto"/>
        <w:ind w:right="-96"/>
        <w:jc w:val="center"/>
        <w:rPr>
          <w:rFonts w:ascii="Times New Roman" w:eastAsia="Calibri" w:hAnsi="Times New Roman" w:cs="Times New Roman"/>
          <w:b/>
          <w:sz w:val="24"/>
          <w:szCs w:val="24"/>
        </w:rPr>
      </w:pPr>
    </w:p>
    <w:p w14:paraId="3D6D6387" w14:textId="77777777" w:rsidR="004B3D08" w:rsidRPr="00000294"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2025.gada 29.maijā Gulbenes novada pašvaldības dome pieņēma lēmumu Nr. GND/2025/396 (protokols Nr.12, 65.p) “Par Gulbenes novada pašvaldības sporta infrastruktūras un inventāra maksas pakalpojumu cenrāža apstiprināšanu”.</w:t>
      </w:r>
    </w:p>
    <w:p w14:paraId="28901553" w14:textId="2D3472E7" w:rsidR="004B3D08" w:rsidRPr="00000294" w:rsidRDefault="004B3D08" w:rsidP="008069E8">
      <w:pPr>
        <w:spacing w:after="0" w:line="360" w:lineRule="auto"/>
        <w:ind w:firstLine="567"/>
        <w:jc w:val="both"/>
        <w:rPr>
          <w:rFonts w:ascii="Times New Roman" w:eastAsia="Calibri" w:hAnsi="Times New Roman" w:cs="Times New Roman"/>
          <w:kern w:val="2"/>
          <w:sz w:val="24"/>
          <w:szCs w:val="24"/>
          <w14:ligatures w14:val="standardContextual"/>
        </w:rPr>
      </w:pPr>
      <w:r w:rsidRPr="00E428D0">
        <w:rPr>
          <w:rFonts w:ascii="Times New Roman" w:eastAsia="Calibri" w:hAnsi="Times New Roman" w:cs="Times New Roman"/>
          <w:kern w:val="2"/>
          <w:sz w:val="24"/>
          <w:szCs w:val="24"/>
          <w14:ligatures w14:val="standardContextual"/>
        </w:rPr>
        <w:t>Gulbenes novada pašvaldības sporta infrastruktūras cenrādi nepieciešams papildināt ar jaun</w:t>
      </w:r>
      <w:r w:rsidR="008069E8" w:rsidRPr="00E428D0">
        <w:rPr>
          <w:rFonts w:ascii="Times New Roman" w:eastAsia="Calibri" w:hAnsi="Times New Roman" w:cs="Times New Roman"/>
          <w:kern w:val="2"/>
          <w:sz w:val="24"/>
          <w:szCs w:val="24"/>
          <w14:ligatures w14:val="standardContextual"/>
        </w:rPr>
        <w:t>u</w:t>
      </w:r>
      <w:r w:rsidRPr="00E428D0">
        <w:rPr>
          <w:rFonts w:ascii="Times New Roman" w:eastAsia="Calibri" w:hAnsi="Times New Roman" w:cs="Times New Roman"/>
          <w:kern w:val="2"/>
          <w:sz w:val="24"/>
          <w:szCs w:val="24"/>
          <w14:ligatures w14:val="standardContextual"/>
        </w:rPr>
        <w:t xml:space="preserve"> maksas pakalpoju</w:t>
      </w:r>
      <w:r w:rsidR="008069E8" w:rsidRPr="00E428D0">
        <w:rPr>
          <w:rFonts w:ascii="Times New Roman" w:eastAsia="Calibri" w:hAnsi="Times New Roman" w:cs="Times New Roman"/>
          <w:kern w:val="2"/>
          <w:sz w:val="24"/>
          <w:szCs w:val="24"/>
          <w14:ligatures w14:val="standardContextual"/>
        </w:rPr>
        <w:t xml:space="preserve">mu -  </w:t>
      </w:r>
      <w:r w:rsidR="008069E8" w:rsidRPr="00E428D0">
        <w:rPr>
          <w:rFonts w:ascii="Times New Roman" w:eastAsia="Times New Roman" w:hAnsi="Times New Roman" w:cs="Times New Roman"/>
          <w:sz w:val="24"/>
          <w:szCs w:val="24"/>
          <w:lang w:eastAsia="lv-LV"/>
        </w:rPr>
        <w:t xml:space="preserve">Grupas treniņa abonements trenažieru zālē (sertificēta trenera vadībā grupai līdz 8 cilvēkiem), </w:t>
      </w:r>
      <w:r w:rsidR="00E428D0" w:rsidRPr="00E428D0">
        <w:rPr>
          <w:rFonts w:ascii="Times New Roman" w:eastAsia="Times New Roman" w:hAnsi="Times New Roman" w:cs="Times New Roman"/>
          <w:sz w:val="24"/>
          <w:szCs w:val="24"/>
          <w:lang w:eastAsia="lv-LV"/>
        </w:rPr>
        <w:t>jo ir radies pieprasījums pēc šāda maksas pakalpojuma, lai iedzīvotājiem (iesācējiem) būtu iespēja apgūt nepieciešamās prasmes un iemaņas  pareizi lietot trenažieru zāles aprīkojumu</w:t>
      </w:r>
      <w:r w:rsidR="008069E8" w:rsidRPr="00E428D0">
        <w:rPr>
          <w:rFonts w:ascii="Times New Roman" w:eastAsia="Times New Roman" w:hAnsi="Times New Roman" w:cs="Times New Roman"/>
          <w:sz w:val="24"/>
          <w:szCs w:val="24"/>
          <w:lang w:eastAsia="lv-LV"/>
        </w:rPr>
        <w:t>.</w:t>
      </w:r>
      <w:r w:rsidR="008069E8" w:rsidRPr="00E428D0">
        <w:rPr>
          <w:rFonts w:ascii="Times New Roman" w:eastAsia="Calibri" w:hAnsi="Times New Roman" w:cs="Times New Roman"/>
          <w:kern w:val="2"/>
          <w:sz w:val="24"/>
          <w:szCs w:val="24"/>
          <w14:ligatures w14:val="standardContextual"/>
        </w:rPr>
        <w:t xml:space="preserve"> </w:t>
      </w:r>
      <w:r w:rsidRPr="00E428D0">
        <w:rPr>
          <w:rFonts w:ascii="Times New Roman" w:eastAsia="Calibri" w:hAnsi="Times New Roman" w:cs="Times New Roman"/>
          <w:kern w:val="2"/>
          <w:sz w:val="24"/>
          <w:szCs w:val="24"/>
          <w14:ligatures w14:val="standardContextual"/>
        </w:rPr>
        <w:t>Gulbenes novada p</w:t>
      </w:r>
      <w:r w:rsidRPr="00000294">
        <w:rPr>
          <w:rFonts w:ascii="Times New Roman" w:eastAsia="Calibri" w:hAnsi="Times New Roman" w:cs="Times New Roman"/>
          <w:kern w:val="2"/>
          <w:sz w:val="24"/>
          <w:szCs w:val="24"/>
          <w14:ligatures w14:val="standardContextual"/>
        </w:rPr>
        <w:t>ašvaldības Centrālās pārvaldes Finanšu nodaļa ir veikusi aprēķinu Gulbenes novada pašvaldības sporta infrastruktūras jauna</w:t>
      </w:r>
      <w:r w:rsidR="008069E8" w:rsidRPr="00000294">
        <w:rPr>
          <w:rFonts w:ascii="Times New Roman" w:eastAsia="Calibri" w:hAnsi="Times New Roman" w:cs="Times New Roman"/>
          <w:kern w:val="2"/>
          <w:sz w:val="24"/>
          <w:szCs w:val="24"/>
          <w14:ligatures w14:val="standardContextual"/>
        </w:rPr>
        <w:t>jam</w:t>
      </w:r>
      <w:r w:rsidRPr="00000294">
        <w:rPr>
          <w:rFonts w:ascii="Times New Roman" w:eastAsia="Calibri" w:hAnsi="Times New Roman" w:cs="Times New Roman"/>
          <w:kern w:val="2"/>
          <w:sz w:val="24"/>
          <w:szCs w:val="24"/>
          <w14:ligatures w14:val="standardContextual"/>
        </w:rPr>
        <w:t xml:space="preserve"> maksas pakalpoju</w:t>
      </w:r>
      <w:r w:rsidR="008069E8" w:rsidRPr="00000294">
        <w:rPr>
          <w:rFonts w:ascii="Times New Roman" w:eastAsia="Calibri" w:hAnsi="Times New Roman" w:cs="Times New Roman"/>
          <w:kern w:val="2"/>
          <w:sz w:val="24"/>
          <w:szCs w:val="24"/>
          <w14:ligatures w14:val="standardContextual"/>
        </w:rPr>
        <w:t>mam</w:t>
      </w:r>
      <w:r w:rsidRPr="00000294">
        <w:rPr>
          <w:rFonts w:ascii="Times New Roman" w:eastAsia="Calibri" w:hAnsi="Times New Roman" w:cs="Times New Roman"/>
          <w:kern w:val="2"/>
          <w:sz w:val="24"/>
          <w:szCs w:val="24"/>
          <w14:ligatures w14:val="standardContextual"/>
        </w:rPr>
        <w:t xml:space="preserve">, ņemot vērā iepriekšējā saimnieciskajā gadā uzskaitītos naudas plūsmas izdevumus, kā arī 2026.gada plānotos pašvaldības budžeta izdevumus. </w:t>
      </w:r>
    </w:p>
    <w:p w14:paraId="3A8EDE7B" w14:textId="77777777" w:rsidR="004B3D08" w:rsidRPr="00000294"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 xml:space="preserve">Pamatojoties uz Pašvaldību likuma 4. panta pirmās daļas 6.punktu pašvaldības autonomā funkcija ir īstenot veselīga dzīvesveida veicināšanas pasākumus. Savukārt, Pašvaldību likuma 4. panta pirmās daļas 7.punkts nosaka, ka viena no pašvaldības autonomajā funkcijām ir atbalstīt sportistu darbību un sniegt atbalstu sporta pasākumu organizēšanai, kā arī attiecīgā panta pirmās daļas 8.punkts nosaka, ka pašvaldības autonomā funkcija ir veikt darbu ar jaunatni. </w:t>
      </w:r>
    </w:p>
    <w:p w14:paraId="15F9D98C" w14:textId="22CD190A" w:rsidR="004B3D08" w:rsidRPr="00000294" w:rsidRDefault="004B3D08" w:rsidP="006E3470">
      <w:pPr>
        <w:spacing w:after="0" w:line="360" w:lineRule="auto"/>
        <w:ind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 xml:space="preserve">Pamatojoties uz Pašvaldību likuma 10.panta pirmās daļas 21.punktu, kas nosaka, ka domes kompetencē ir pieņemt lēmumus citos ārējos normatīvajos aktos paredzētajos gadījumos, </w:t>
      </w:r>
      <w:r w:rsidR="00694E41" w:rsidRPr="00000294">
        <w:rPr>
          <w:rFonts w:ascii="Times New Roman" w:eastAsia="Calibri" w:hAnsi="Times New Roman" w:cs="Times New Roman"/>
          <w:kern w:val="2"/>
          <w:sz w:val="24"/>
          <w:szCs w:val="24"/>
          <w14:ligatures w14:val="standardContextual"/>
        </w:rPr>
        <w:t xml:space="preserve">Gulbenes novada pašvaldības </w:t>
      </w:r>
      <w:r w:rsidR="006E3470" w:rsidRPr="00000294">
        <w:rPr>
          <w:rFonts w:ascii="Times New Roman" w:eastAsia="Calibri" w:hAnsi="Times New Roman" w:cs="Times New Roman"/>
          <w:kern w:val="2"/>
          <w:sz w:val="24"/>
          <w:szCs w:val="24"/>
          <w14:ligatures w14:val="standardContextual"/>
        </w:rPr>
        <w:t>2026.gada 30.jūnija noteikumiem Nr. GND/IEK/2026/21 “</w:t>
      </w:r>
      <w:bookmarkStart w:id="2" w:name="_Hlk186142739"/>
      <w:r w:rsidR="006E3470" w:rsidRPr="00000294">
        <w:rPr>
          <w:rFonts w:ascii="Times New Roman" w:hAnsi="Times New Roman"/>
          <w:sz w:val="24"/>
          <w:szCs w:val="24"/>
        </w:rPr>
        <w:t>Gulbenes novada pašvaldības, tās iestāžu un struktūrvienību sniegto maksas pakalpojumu izcenojumu aprēķināšanas metodika un apstiprināšanas kārtība</w:t>
      </w:r>
      <w:bookmarkEnd w:id="2"/>
      <w:r w:rsidR="006E3470" w:rsidRPr="00000294">
        <w:rPr>
          <w:rFonts w:ascii="Times New Roman" w:eastAsia="Calibri" w:hAnsi="Times New Roman" w:cs="Times New Roman"/>
          <w:kern w:val="2"/>
          <w:sz w:val="24"/>
          <w:szCs w:val="24"/>
          <w14:ligatures w14:val="standardContextual"/>
        </w:rPr>
        <w:t xml:space="preserve">” </w:t>
      </w:r>
      <w:r w:rsidRPr="00000294">
        <w:rPr>
          <w:rFonts w:ascii="Times New Roman" w:eastAsia="Calibri" w:hAnsi="Times New Roman" w:cs="Times New Roman"/>
          <w:bCs/>
          <w:kern w:val="2"/>
          <w:sz w:val="24"/>
          <w:szCs w:val="24"/>
          <w14:ligatures w14:val="standardContextual"/>
        </w:rPr>
        <w:t xml:space="preserve">un </w:t>
      </w:r>
      <w:r w:rsidR="007D1B77" w:rsidRPr="00000294">
        <w:rPr>
          <w:rFonts w:ascii="Times New Roman" w:hAnsi="Times New Roman" w:cs="Times New Roman"/>
          <w:sz w:val="24"/>
          <w:szCs w:val="24"/>
        </w:rPr>
        <w:t>ņemot vērā Sociālo un veselības un Izglītības, kultūras un sporta komitejas apvienotās sēdes un Attīstības un tautsaimniecības komitejas un Finanšu komitejas apvienotās sēdes  ieteikumus</w:t>
      </w:r>
      <w:r w:rsidRPr="00000294">
        <w:rPr>
          <w:rFonts w:ascii="Times New Roman" w:eastAsia="Calibri" w:hAnsi="Times New Roman" w:cs="Times New Roman"/>
          <w:bCs/>
          <w:kern w:val="2"/>
          <w:sz w:val="24"/>
          <w:szCs w:val="24"/>
          <w14:ligatures w14:val="standardContextual"/>
        </w:rPr>
        <w:t xml:space="preserve">, atklāti balsojot: </w:t>
      </w:r>
      <w:r w:rsidR="00CD7DEB" w:rsidRPr="00CD7DEB">
        <w:rPr>
          <w:rFonts w:ascii="Times New Roman" w:hAnsi="Times New Roman" w:cs="Times New Roman"/>
          <w:noProof/>
          <w:sz w:val="24"/>
          <w:szCs w:val="24"/>
        </w:rPr>
        <w:t xml:space="preserve">ar 14 balsīm "Par" (Ainārs Brezinskis, Andis Caunītis, Artūrs Smagars, Dāvis Uiska, Gunārs Babris, Gunārs Ciglis, </w:t>
      </w:r>
      <w:r w:rsidR="00CD7DEB" w:rsidRPr="00CD7DEB">
        <w:rPr>
          <w:rFonts w:ascii="Times New Roman" w:hAnsi="Times New Roman" w:cs="Times New Roman"/>
          <w:noProof/>
          <w:sz w:val="24"/>
          <w:szCs w:val="24"/>
        </w:rPr>
        <w:lastRenderedPageBreak/>
        <w:t>Guntis Princovs, Intars Liepiņš, Ivars Kupčs, Jānis Barinskis, Liena Silauniece, Normunds Audzišs, Normunds Mazūrs, Valtis Krauklis), "Pret" – nav, "Atturas" – nav, "Nepiedalās" – nav</w:t>
      </w:r>
      <w:r w:rsidR="00481DC2" w:rsidRPr="00CD7DEB">
        <w:rPr>
          <w:rFonts w:ascii="Times New Roman" w:eastAsia="Calibri" w:hAnsi="Times New Roman" w:cs="Times New Roman"/>
          <w:noProof/>
          <w:sz w:val="24"/>
          <w:szCs w:val="24"/>
        </w:rPr>
        <w:t>;</w:t>
      </w:r>
      <w:r w:rsidRPr="00CD7DEB">
        <w:rPr>
          <w:rFonts w:ascii="Times New Roman" w:eastAsia="Calibri" w:hAnsi="Times New Roman" w:cs="Times New Roman"/>
          <w:kern w:val="2"/>
          <w:sz w:val="24"/>
          <w:szCs w:val="24"/>
          <w14:ligatures w14:val="standardContextual"/>
        </w:rPr>
        <w:t xml:space="preserve"> </w:t>
      </w:r>
      <w:r w:rsidRPr="00000294">
        <w:rPr>
          <w:rFonts w:ascii="Times New Roman" w:eastAsia="Calibri" w:hAnsi="Times New Roman" w:cs="Times New Roman"/>
          <w:kern w:val="2"/>
          <w:sz w:val="24"/>
          <w:szCs w:val="24"/>
          <w14:ligatures w14:val="standardContextual"/>
        </w:rPr>
        <w:t>Gulbenes novada pašvaldības dome NOLEMJ:</w:t>
      </w:r>
    </w:p>
    <w:p w14:paraId="2D1B8090" w14:textId="08E2889E" w:rsidR="004B3D08" w:rsidRPr="00000294" w:rsidRDefault="004B3D08" w:rsidP="004B3D08">
      <w:pPr>
        <w:numPr>
          <w:ilvl w:val="0"/>
          <w:numId w:val="16"/>
        </w:numPr>
        <w:spacing w:after="0" w:line="360" w:lineRule="auto"/>
        <w:ind w:left="0"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IZDARĪT Gulbenes novada pašvaldības domes 2025.gada 29.maija sēdes lēmumā Nr. GND/2025/396 (protokols Nr.12, 65.p) “Par Gulbenes novada pašvaldības sporta infrastruktūras un inventāra maksas pakalpojumu cenrāža apstiprināšanu” šādu grozījumu:</w:t>
      </w:r>
    </w:p>
    <w:p w14:paraId="131FF0B4" w14:textId="47FCD0FB" w:rsidR="004B3D08" w:rsidRPr="00000294" w:rsidRDefault="004B3D08" w:rsidP="004B3D08">
      <w:pPr>
        <w:numPr>
          <w:ilvl w:val="1"/>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Papildināt pielikum</w:t>
      </w:r>
      <w:r w:rsidR="00FB348A" w:rsidRPr="00000294">
        <w:rPr>
          <w:rFonts w:ascii="Times New Roman" w:eastAsia="Calibri" w:hAnsi="Times New Roman" w:cs="Times New Roman"/>
          <w:kern w:val="2"/>
          <w:sz w:val="24"/>
          <w:szCs w:val="24"/>
          <w14:ligatures w14:val="standardContextual"/>
        </w:rPr>
        <w:t>u</w:t>
      </w:r>
      <w:r w:rsidRPr="00000294">
        <w:rPr>
          <w:rFonts w:ascii="Times New Roman" w:eastAsia="Calibri" w:hAnsi="Times New Roman" w:cs="Times New Roman"/>
          <w:kern w:val="2"/>
          <w:sz w:val="24"/>
          <w:szCs w:val="24"/>
          <w14:ligatures w14:val="standardContextual"/>
        </w:rPr>
        <w:t xml:space="preserve"> “Gulbenes novada pašvaldības sporta infrastruktūras un inventāra maksas pakalpojumu cenrādis” ar 2.</w:t>
      </w:r>
      <w:r w:rsidR="00FB348A" w:rsidRPr="00000294">
        <w:rPr>
          <w:rFonts w:ascii="Times New Roman" w:eastAsia="Calibri" w:hAnsi="Times New Roman" w:cs="Times New Roman"/>
          <w:kern w:val="2"/>
          <w:sz w:val="24"/>
          <w:szCs w:val="24"/>
          <w14:ligatures w14:val="standardContextual"/>
        </w:rPr>
        <w:t xml:space="preserve">7. </w:t>
      </w:r>
      <w:r w:rsidRPr="00000294">
        <w:rPr>
          <w:rFonts w:ascii="Times New Roman" w:eastAsia="Calibri" w:hAnsi="Times New Roman" w:cs="Times New Roman"/>
          <w:kern w:val="2"/>
          <w:sz w:val="24"/>
          <w:szCs w:val="24"/>
          <w14:ligatures w14:val="standardContextual"/>
        </w:rPr>
        <w:t>apakšpunktu šādā redakcijā:</w:t>
      </w:r>
    </w:p>
    <w:tbl>
      <w:tblPr>
        <w:tblW w:w="9351" w:type="dxa"/>
        <w:tblLook w:val="04A0" w:firstRow="1" w:lastRow="0" w:firstColumn="1" w:lastColumn="0" w:noHBand="0" w:noVBand="1"/>
      </w:tblPr>
      <w:tblGrid>
        <w:gridCol w:w="810"/>
        <w:gridCol w:w="3953"/>
        <w:gridCol w:w="1323"/>
        <w:gridCol w:w="1275"/>
        <w:gridCol w:w="856"/>
        <w:gridCol w:w="1134"/>
      </w:tblGrid>
      <w:tr w:rsidR="00000294" w:rsidRPr="00000294" w14:paraId="4DE94F14" w14:textId="77777777" w:rsidTr="00FB348A">
        <w:trPr>
          <w:trHeight w:val="624"/>
        </w:trPr>
        <w:tc>
          <w:tcPr>
            <w:tcW w:w="810" w:type="dxa"/>
            <w:tcBorders>
              <w:top w:val="single" w:sz="4" w:space="0" w:color="auto"/>
              <w:left w:val="single" w:sz="4" w:space="0" w:color="auto"/>
              <w:bottom w:val="single" w:sz="4" w:space="0" w:color="auto"/>
              <w:right w:val="single" w:sz="4" w:space="0" w:color="auto"/>
            </w:tcBorders>
            <w:vAlign w:val="center"/>
            <w:hideMark/>
          </w:tcPr>
          <w:p w14:paraId="2B384BDB"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bookmarkStart w:id="3" w:name="_Hlk197899521"/>
            <w:proofErr w:type="spellStart"/>
            <w:r w:rsidRPr="00FB348A">
              <w:rPr>
                <w:rFonts w:ascii="Times New Roman" w:eastAsia="Times New Roman" w:hAnsi="Times New Roman" w:cs="Times New Roman"/>
                <w:sz w:val="24"/>
                <w:szCs w:val="24"/>
                <w:lang w:eastAsia="lv-LV"/>
              </w:rPr>
              <w:t>N.p.k</w:t>
            </w:r>
            <w:proofErr w:type="spellEnd"/>
            <w:r w:rsidRPr="00FB348A">
              <w:rPr>
                <w:rFonts w:ascii="Times New Roman" w:eastAsia="Times New Roman" w:hAnsi="Times New Roman" w:cs="Times New Roman"/>
                <w:sz w:val="24"/>
                <w:szCs w:val="24"/>
                <w:lang w:eastAsia="lv-LV"/>
              </w:rPr>
              <w:t>.</w:t>
            </w:r>
          </w:p>
        </w:tc>
        <w:tc>
          <w:tcPr>
            <w:tcW w:w="3953" w:type="dxa"/>
            <w:tcBorders>
              <w:top w:val="single" w:sz="4" w:space="0" w:color="auto"/>
              <w:left w:val="nil"/>
              <w:bottom w:val="single" w:sz="4" w:space="0" w:color="auto"/>
              <w:right w:val="single" w:sz="4" w:space="0" w:color="auto"/>
            </w:tcBorders>
            <w:vAlign w:val="center"/>
            <w:hideMark/>
          </w:tcPr>
          <w:p w14:paraId="29C2E514"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Pakalpojuma veids</w:t>
            </w:r>
          </w:p>
        </w:tc>
        <w:tc>
          <w:tcPr>
            <w:tcW w:w="1323" w:type="dxa"/>
            <w:tcBorders>
              <w:top w:val="single" w:sz="4" w:space="0" w:color="auto"/>
              <w:left w:val="nil"/>
              <w:bottom w:val="single" w:sz="4" w:space="0" w:color="auto"/>
              <w:right w:val="single" w:sz="4" w:space="0" w:color="auto"/>
            </w:tcBorders>
            <w:vAlign w:val="center"/>
            <w:hideMark/>
          </w:tcPr>
          <w:p w14:paraId="34DB05E9"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Mērvienība</w:t>
            </w:r>
          </w:p>
        </w:tc>
        <w:tc>
          <w:tcPr>
            <w:tcW w:w="1275" w:type="dxa"/>
            <w:tcBorders>
              <w:top w:val="single" w:sz="4" w:space="0" w:color="auto"/>
              <w:left w:val="nil"/>
              <w:bottom w:val="single" w:sz="4" w:space="0" w:color="auto"/>
              <w:right w:val="single" w:sz="4" w:space="0" w:color="auto"/>
            </w:tcBorders>
            <w:vAlign w:val="center"/>
            <w:hideMark/>
          </w:tcPr>
          <w:p w14:paraId="517E86B9"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Cena bez PVN (EUR)</w:t>
            </w:r>
          </w:p>
        </w:tc>
        <w:tc>
          <w:tcPr>
            <w:tcW w:w="856" w:type="dxa"/>
            <w:tcBorders>
              <w:top w:val="single" w:sz="4" w:space="0" w:color="auto"/>
              <w:left w:val="nil"/>
              <w:bottom w:val="single" w:sz="4" w:space="0" w:color="auto"/>
              <w:right w:val="single" w:sz="4" w:space="0" w:color="auto"/>
            </w:tcBorders>
            <w:vAlign w:val="center"/>
            <w:hideMark/>
          </w:tcPr>
          <w:p w14:paraId="7E034131"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PVN (EUR)</w:t>
            </w:r>
          </w:p>
        </w:tc>
        <w:tc>
          <w:tcPr>
            <w:tcW w:w="1134" w:type="dxa"/>
            <w:tcBorders>
              <w:top w:val="single" w:sz="4" w:space="0" w:color="auto"/>
              <w:left w:val="nil"/>
              <w:bottom w:val="single" w:sz="4" w:space="0" w:color="auto"/>
              <w:right w:val="single" w:sz="4" w:space="0" w:color="auto"/>
            </w:tcBorders>
            <w:vAlign w:val="center"/>
            <w:hideMark/>
          </w:tcPr>
          <w:p w14:paraId="5DE8FAC5"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Cena ar PVN (EUR)</w:t>
            </w:r>
          </w:p>
        </w:tc>
      </w:tr>
      <w:tr w:rsidR="00000294" w:rsidRPr="00000294" w14:paraId="2C95903B" w14:textId="77777777" w:rsidTr="00FB348A">
        <w:trPr>
          <w:trHeight w:val="936"/>
        </w:trPr>
        <w:tc>
          <w:tcPr>
            <w:tcW w:w="810" w:type="dxa"/>
            <w:tcBorders>
              <w:top w:val="nil"/>
              <w:left w:val="single" w:sz="4" w:space="0" w:color="auto"/>
              <w:bottom w:val="single" w:sz="4" w:space="0" w:color="auto"/>
              <w:right w:val="single" w:sz="4" w:space="0" w:color="auto"/>
            </w:tcBorders>
            <w:noWrap/>
            <w:vAlign w:val="center"/>
            <w:hideMark/>
          </w:tcPr>
          <w:p w14:paraId="0A8B813E"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2.7.</w:t>
            </w:r>
          </w:p>
        </w:tc>
        <w:tc>
          <w:tcPr>
            <w:tcW w:w="3953" w:type="dxa"/>
            <w:tcBorders>
              <w:top w:val="nil"/>
              <w:left w:val="nil"/>
              <w:bottom w:val="single" w:sz="4" w:space="0" w:color="auto"/>
              <w:right w:val="single" w:sz="4" w:space="0" w:color="auto"/>
            </w:tcBorders>
            <w:vAlign w:val="center"/>
            <w:hideMark/>
          </w:tcPr>
          <w:p w14:paraId="24E9EC3C" w14:textId="6F7FBF21" w:rsidR="00FB348A" w:rsidRPr="00FB348A" w:rsidRDefault="00FB348A" w:rsidP="00FB348A">
            <w:pPr>
              <w:spacing w:after="0" w:line="240" w:lineRule="auto"/>
              <w:rPr>
                <w:rFonts w:ascii="Times New Roman" w:eastAsia="Times New Roman" w:hAnsi="Times New Roman" w:cs="Times New Roman"/>
                <w:sz w:val="24"/>
                <w:szCs w:val="24"/>
                <w:lang w:eastAsia="lv-LV"/>
              </w:rPr>
            </w:pPr>
            <w:r w:rsidRPr="00000294">
              <w:rPr>
                <w:rFonts w:ascii="Times New Roman" w:eastAsia="Times New Roman" w:hAnsi="Times New Roman" w:cs="Times New Roman"/>
                <w:sz w:val="24"/>
                <w:szCs w:val="24"/>
                <w:lang w:eastAsia="lv-LV"/>
              </w:rPr>
              <w:t>Grupas treniņa abonements trenažieru zālē (sertificēta trenera vadībā grupai līdz 8 cilvēkiem)</w:t>
            </w:r>
          </w:p>
        </w:tc>
        <w:tc>
          <w:tcPr>
            <w:tcW w:w="1323" w:type="dxa"/>
            <w:tcBorders>
              <w:top w:val="nil"/>
              <w:left w:val="nil"/>
              <w:bottom w:val="single" w:sz="4" w:space="0" w:color="auto"/>
              <w:right w:val="single" w:sz="4" w:space="0" w:color="auto"/>
            </w:tcBorders>
            <w:noWrap/>
            <w:vAlign w:val="center"/>
            <w:hideMark/>
          </w:tcPr>
          <w:p w14:paraId="3D1882ED"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8 reizes</w:t>
            </w:r>
          </w:p>
        </w:tc>
        <w:tc>
          <w:tcPr>
            <w:tcW w:w="1275" w:type="dxa"/>
            <w:tcBorders>
              <w:top w:val="nil"/>
              <w:left w:val="nil"/>
              <w:bottom w:val="single" w:sz="4" w:space="0" w:color="auto"/>
              <w:right w:val="single" w:sz="4" w:space="0" w:color="auto"/>
            </w:tcBorders>
            <w:noWrap/>
            <w:vAlign w:val="center"/>
            <w:hideMark/>
          </w:tcPr>
          <w:p w14:paraId="7063A2B9"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82,64</w:t>
            </w:r>
          </w:p>
        </w:tc>
        <w:tc>
          <w:tcPr>
            <w:tcW w:w="856" w:type="dxa"/>
            <w:tcBorders>
              <w:top w:val="nil"/>
              <w:left w:val="nil"/>
              <w:bottom w:val="single" w:sz="4" w:space="0" w:color="auto"/>
              <w:right w:val="single" w:sz="4" w:space="0" w:color="auto"/>
            </w:tcBorders>
            <w:noWrap/>
            <w:vAlign w:val="center"/>
            <w:hideMark/>
          </w:tcPr>
          <w:p w14:paraId="3966913D"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17,36</w:t>
            </w:r>
          </w:p>
        </w:tc>
        <w:tc>
          <w:tcPr>
            <w:tcW w:w="1134" w:type="dxa"/>
            <w:tcBorders>
              <w:top w:val="nil"/>
              <w:left w:val="nil"/>
              <w:bottom w:val="single" w:sz="4" w:space="0" w:color="auto"/>
              <w:right w:val="single" w:sz="4" w:space="0" w:color="auto"/>
            </w:tcBorders>
            <w:noWrap/>
            <w:vAlign w:val="center"/>
            <w:hideMark/>
          </w:tcPr>
          <w:p w14:paraId="2EDE98B8" w14:textId="77777777" w:rsidR="00FB348A" w:rsidRPr="00FB348A" w:rsidRDefault="00FB348A" w:rsidP="00FB348A">
            <w:pPr>
              <w:spacing w:after="0" w:line="240" w:lineRule="auto"/>
              <w:jc w:val="center"/>
              <w:rPr>
                <w:rFonts w:ascii="Times New Roman" w:eastAsia="Times New Roman" w:hAnsi="Times New Roman" w:cs="Times New Roman"/>
                <w:sz w:val="24"/>
                <w:szCs w:val="24"/>
                <w:lang w:eastAsia="lv-LV"/>
              </w:rPr>
            </w:pPr>
            <w:r w:rsidRPr="00FB348A">
              <w:rPr>
                <w:rFonts w:ascii="Times New Roman" w:eastAsia="Times New Roman" w:hAnsi="Times New Roman" w:cs="Times New Roman"/>
                <w:sz w:val="24"/>
                <w:szCs w:val="24"/>
                <w:lang w:eastAsia="lv-LV"/>
              </w:rPr>
              <w:t>100,00</w:t>
            </w:r>
          </w:p>
        </w:tc>
      </w:tr>
    </w:tbl>
    <w:p w14:paraId="2B1AB281" w14:textId="77777777" w:rsidR="00FB348A" w:rsidRPr="00000294" w:rsidRDefault="00FB348A" w:rsidP="00FB348A">
      <w:pPr>
        <w:spacing w:after="0" w:line="360" w:lineRule="auto"/>
        <w:ind w:left="567"/>
        <w:jc w:val="both"/>
        <w:rPr>
          <w:rFonts w:ascii="Times New Roman" w:eastAsia="Calibri" w:hAnsi="Times New Roman" w:cs="Times New Roman"/>
          <w:kern w:val="2"/>
          <w:sz w:val="24"/>
          <w:szCs w:val="24"/>
          <w14:ligatures w14:val="standardContextual"/>
        </w:rPr>
      </w:pPr>
    </w:p>
    <w:p w14:paraId="31AF36F4" w14:textId="45D6B795" w:rsidR="004B3D08" w:rsidRPr="00000294"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 xml:space="preserve">UZDOT Gulbenes novada Centrālās pārvaldes </w:t>
      </w:r>
      <w:r w:rsidR="00FD1116" w:rsidRPr="00FD1116">
        <w:rPr>
          <w:rFonts w:ascii="Times New Roman" w:eastAsia="Calibri" w:hAnsi="Times New Roman" w:cs="Times New Roman"/>
          <w:kern w:val="2"/>
          <w:sz w:val="24"/>
          <w:szCs w:val="24"/>
          <w14:ligatures w14:val="standardContextual"/>
        </w:rPr>
        <w:t xml:space="preserve">vecākajam komunikācijas speciālistam </w:t>
      </w:r>
      <w:r w:rsidRPr="00000294">
        <w:rPr>
          <w:rFonts w:ascii="Times New Roman" w:eastAsia="Calibri" w:hAnsi="Times New Roman" w:cs="Times New Roman"/>
          <w:kern w:val="2"/>
          <w:sz w:val="24"/>
          <w:szCs w:val="24"/>
          <w14:ligatures w14:val="standardContextual"/>
        </w:rPr>
        <w:t>šo lēmumu pēc tā spēkā stāšanās publicēt Gulbenes novada pašvaldības tīmekļvietnē www.gulbene.lv.</w:t>
      </w:r>
      <w:bookmarkEnd w:id="3"/>
    </w:p>
    <w:p w14:paraId="29DBFE84" w14:textId="4238493D" w:rsidR="004B3D08" w:rsidRPr="00000294"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000294">
        <w:rPr>
          <w:rFonts w:ascii="Times New Roman" w:eastAsia="Calibri" w:hAnsi="Times New Roman" w:cs="Times New Roman"/>
          <w:kern w:val="2"/>
          <w:sz w:val="24"/>
          <w:szCs w:val="24"/>
          <w14:ligatures w14:val="standardContextual"/>
        </w:rPr>
        <w:t>Lēmums stājas spēkā 2026.gada 1.</w:t>
      </w:r>
      <w:r w:rsidR="00EA13A0" w:rsidRPr="00000294">
        <w:rPr>
          <w:rFonts w:ascii="Times New Roman" w:eastAsia="Calibri" w:hAnsi="Times New Roman" w:cs="Times New Roman"/>
          <w:kern w:val="2"/>
          <w:sz w:val="24"/>
          <w:szCs w:val="24"/>
          <w14:ligatures w14:val="standardContextual"/>
        </w:rPr>
        <w:t>septembrī</w:t>
      </w:r>
      <w:r w:rsidRPr="00000294">
        <w:rPr>
          <w:rFonts w:ascii="Times New Roman" w:eastAsia="Calibri" w:hAnsi="Times New Roman" w:cs="Times New Roman"/>
          <w:kern w:val="2"/>
          <w:sz w:val="24"/>
          <w:szCs w:val="24"/>
          <w14:ligatures w14:val="standardContextual"/>
        </w:rPr>
        <w:t xml:space="preserve">. </w:t>
      </w:r>
    </w:p>
    <w:p w14:paraId="77BFD98D" w14:textId="77777777" w:rsidR="004B3D08" w:rsidRPr="00000294"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p>
    <w:p w14:paraId="624EFCFF" w14:textId="77777777" w:rsidR="0038302F" w:rsidRPr="00000294" w:rsidRDefault="0038302F" w:rsidP="0038302F">
      <w:pPr>
        <w:pStyle w:val="Sarakstarindkopa"/>
        <w:spacing w:after="0" w:line="360" w:lineRule="auto"/>
        <w:ind w:left="567" w:right="-2"/>
        <w:jc w:val="both"/>
        <w:rPr>
          <w:rFonts w:ascii="Times New Roman" w:hAnsi="Times New Roman" w:cs="Times New Roman"/>
          <w:sz w:val="24"/>
          <w:szCs w:val="24"/>
        </w:rPr>
      </w:pPr>
    </w:p>
    <w:p w14:paraId="250162F5" w14:textId="5B795E12" w:rsidR="00A57F1D" w:rsidRPr="00000294" w:rsidRDefault="00A57F1D" w:rsidP="00A57F1D">
      <w:pPr>
        <w:rPr>
          <w:rFonts w:ascii="Times New Roman" w:hAnsi="Times New Roman" w:cs="Times New Roman"/>
          <w:sz w:val="24"/>
          <w:szCs w:val="24"/>
        </w:rPr>
      </w:pPr>
      <w:r w:rsidRPr="00000294">
        <w:rPr>
          <w:rFonts w:ascii="Times New Roman" w:hAnsi="Times New Roman" w:cs="Times New Roman"/>
          <w:sz w:val="24"/>
          <w:szCs w:val="24"/>
        </w:rPr>
        <w:t>Gulbenes novada pašvaldības domes priekšsēdētājs</w:t>
      </w:r>
      <w:r w:rsidRPr="00000294">
        <w:rPr>
          <w:rFonts w:ascii="Times New Roman" w:hAnsi="Times New Roman" w:cs="Times New Roman"/>
          <w:sz w:val="24"/>
          <w:szCs w:val="24"/>
        </w:rPr>
        <w:tab/>
        <w:t xml:space="preserve">            </w:t>
      </w:r>
      <w:r w:rsidRPr="00000294">
        <w:rPr>
          <w:rFonts w:ascii="Times New Roman" w:hAnsi="Times New Roman" w:cs="Times New Roman"/>
          <w:sz w:val="24"/>
          <w:szCs w:val="24"/>
        </w:rPr>
        <w:tab/>
      </w:r>
      <w:r w:rsidR="00907293" w:rsidRPr="00000294">
        <w:rPr>
          <w:rFonts w:ascii="Times New Roman" w:hAnsi="Times New Roman" w:cs="Times New Roman"/>
          <w:sz w:val="24"/>
          <w:szCs w:val="24"/>
        </w:rPr>
        <w:tab/>
      </w:r>
      <w:r w:rsidR="00907293" w:rsidRPr="00000294">
        <w:rPr>
          <w:rFonts w:ascii="Times New Roman" w:hAnsi="Times New Roman" w:cs="Times New Roman"/>
          <w:sz w:val="24"/>
          <w:szCs w:val="24"/>
        </w:rPr>
        <w:tab/>
      </w:r>
      <w:r w:rsidR="00AF62C3" w:rsidRPr="00000294">
        <w:rPr>
          <w:rFonts w:ascii="Times New Roman" w:hAnsi="Times New Roman" w:cs="Times New Roman"/>
          <w:sz w:val="24"/>
          <w:szCs w:val="24"/>
        </w:rPr>
        <w:t>N.</w:t>
      </w:r>
      <w:r w:rsidR="00D42BF7" w:rsidRPr="00000294">
        <w:rPr>
          <w:rFonts w:ascii="Times New Roman" w:hAnsi="Times New Roman" w:cs="Times New Roman"/>
          <w:sz w:val="24"/>
          <w:szCs w:val="24"/>
        </w:rPr>
        <w:t xml:space="preserve"> </w:t>
      </w:r>
      <w:r w:rsidR="00AF62C3" w:rsidRPr="00000294">
        <w:rPr>
          <w:rFonts w:ascii="Times New Roman" w:hAnsi="Times New Roman" w:cs="Times New Roman"/>
          <w:sz w:val="24"/>
          <w:szCs w:val="24"/>
        </w:rPr>
        <w:t>Mazūrs</w:t>
      </w:r>
    </w:p>
    <w:bookmarkEnd w:id="0"/>
    <w:bookmarkEnd w:id="1"/>
    <w:p w14:paraId="66E69456" w14:textId="67BA08AF" w:rsidR="00251FF7" w:rsidRPr="00000294" w:rsidRDefault="00251FF7">
      <w:pPr>
        <w:rPr>
          <w:rFonts w:ascii="Times New Roman" w:eastAsia="Calibri" w:hAnsi="Times New Roman" w:cs="Times New Roman"/>
          <w:sz w:val="24"/>
          <w:szCs w:val="24"/>
        </w:rPr>
      </w:pPr>
    </w:p>
    <w:sectPr w:rsidR="00251FF7" w:rsidRPr="00000294" w:rsidSect="00AE09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83871E5"/>
    <w:multiLevelType w:val="hybridMultilevel"/>
    <w:tmpl w:val="17264C46"/>
    <w:lvl w:ilvl="0" w:tplc="37FC20AE">
      <w:start w:val="202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9"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E16D41"/>
    <w:multiLevelType w:val="hybridMultilevel"/>
    <w:tmpl w:val="D27C79C6"/>
    <w:lvl w:ilvl="0" w:tplc="658E8C90">
      <w:start w:val="2023"/>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14" w15:restartNumberingAfterBreak="0">
    <w:nsid w:val="79B13F01"/>
    <w:multiLevelType w:val="hybridMultilevel"/>
    <w:tmpl w:val="F93E68D6"/>
    <w:lvl w:ilvl="0" w:tplc="0562ECFA">
      <w:start w:val="1"/>
      <w:numFmt w:val="decimal"/>
      <w:lvlText w:val="%1."/>
      <w:lvlJc w:val="left"/>
      <w:pPr>
        <w:ind w:left="906"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2091728">
    <w:abstractNumId w:val="8"/>
  </w:num>
  <w:num w:numId="2" w16cid:durableId="1355307162">
    <w:abstractNumId w:val="4"/>
  </w:num>
  <w:num w:numId="3" w16cid:durableId="787968190">
    <w:abstractNumId w:val="13"/>
  </w:num>
  <w:num w:numId="4" w16cid:durableId="1458983702">
    <w:abstractNumId w:val="9"/>
  </w:num>
  <w:num w:numId="5" w16cid:durableId="1354108736">
    <w:abstractNumId w:val="7"/>
  </w:num>
  <w:num w:numId="6" w16cid:durableId="703167083">
    <w:abstractNumId w:val="11"/>
  </w:num>
  <w:num w:numId="7" w16cid:durableId="1075204707">
    <w:abstractNumId w:val="10"/>
  </w:num>
  <w:num w:numId="8" w16cid:durableId="1406299574">
    <w:abstractNumId w:val="6"/>
  </w:num>
  <w:num w:numId="9" w16cid:durableId="661813405">
    <w:abstractNumId w:val="5"/>
  </w:num>
  <w:num w:numId="10" w16cid:durableId="1696999481">
    <w:abstractNumId w:val="1"/>
  </w:num>
  <w:num w:numId="11" w16cid:durableId="1895894853">
    <w:abstractNumId w:val="14"/>
  </w:num>
  <w:num w:numId="12" w16cid:durableId="220288867">
    <w:abstractNumId w:val="12"/>
  </w:num>
  <w:num w:numId="13" w16cid:durableId="844902516">
    <w:abstractNumId w:val="2"/>
  </w:num>
  <w:num w:numId="14" w16cid:durableId="2061587133">
    <w:abstractNumId w:val="0"/>
  </w:num>
  <w:num w:numId="15" w16cid:durableId="1475829756">
    <w:abstractNumId w:val="3"/>
  </w:num>
  <w:num w:numId="16" w16cid:durableId="7720876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0511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294"/>
    <w:rsid w:val="00004ED8"/>
    <w:rsid w:val="000075A6"/>
    <w:rsid w:val="00010050"/>
    <w:rsid w:val="000157D2"/>
    <w:rsid w:val="0001748C"/>
    <w:rsid w:val="00026D24"/>
    <w:rsid w:val="00034C67"/>
    <w:rsid w:val="00034E03"/>
    <w:rsid w:val="00042E88"/>
    <w:rsid w:val="00056DEE"/>
    <w:rsid w:val="00060283"/>
    <w:rsid w:val="000666BA"/>
    <w:rsid w:val="000740AA"/>
    <w:rsid w:val="000753E9"/>
    <w:rsid w:val="00083D8B"/>
    <w:rsid w:val="0009215F"/>
    <w:rsid w:val="000B5591"/>
    <w:rsid w:val="000C3869"/>
    <w:rsid w:val="000C63BE"/>
    <w:rsid w:val="000D2C7D"/>
    <w:rsid w:val="000D2D4A"/>
    <w:rsid w:val="000D5D38"/>
    <w:rsid w:val="000E2E78"/>
    <w:rsid w:val="000E5236"/>
    <w:rsid w:val="000E7DE2"/>
    <w:rsid w:val="00104E32"/>
    <w:rsid w:val="00106A2B"/>
    <w:rsid w:val="00110EC1"/>
    <w:rsid w:val="0011174B"/>
    <w:rsid w:val="00111EFE"/>
    <w:rsid w:val="00115186"/>
    <w:rsid w:val="00125798"/>
    <w:rsid w:val="00132DE7"/>
    <w:rsid w:val="0015555A"/>
    <w:rsid w:val="00157DE8"/>
    <w:rsid w:val="001653E5"/>
    <w:rsid w:val="00177786"/>
    <w:rsid w:val="00186ED0"/>
    <w:rsid w:val="0019612F"/>
    <w:rsid w:val="001A6A12"/>
    <w:rsid w:val="001B169D"/>
    <w:rsid w:val="001B6E84"/>
    <w:rsid w:val="001C4B68"/>
    <w:rsid w:val="001D05E5"/>
    <w:rsid w:val="001D09C8"/>
    <w:rsid w:val="001D11EB"/>
    <w:rsid w:val="001D14DC"/>
    <w:rsid w:val="001E2DEF"/>
    <w:rsid w:val="001E682C"/>
    <w:rsid w:val="001F4911"/>
    <w:rsid w:val="0020125E"/>
    <w:rsid w:val="00222C8C"/>
    <w:rsid w:val="00231B24"/>
    <w:rsid w:val="00237926"/>
    <w:rsid w:val="00241146"/>
    <w:rsid w:val="00242B98"/>
    <w:rsid w:val="002455D2"/>
    <w:rsid w:val="00251FF7"/>
    <w:rsid w:val="00260CE7"/>
    <w:rsid w:val="00264611"/>
    <w:rsid w:val="002715E3"/>
    <w:rsid w:val="00286E0D"/>
    <w:rsid w:val="002903EE"/>
    <w:rsid w:val="00290459"/>
    <w:rsid w:val="00291F6F"/>
    <w:rsid w:val="0029214A"/>
    <w:rsid w:val="00297EEC"/>
    <w:rsid w:val="002A0649"/>
    <w:rsid w:val="002A5BCC"/>
    <w:rsid w:val="002C0DA5"/>
    <w:rsid w:val="002D4567"/>
    <w:rsid w:val="002D7040"/>
    <w:rsid w:val="002E2A76"/>
    <w:rsid w:val="002E4082"/>
    <w:rsid w:val="002E797D"/>
    <w:rsid w:val="002F25C6"/>
    <w:rsid w:val="002F549D"/>
    <w:rsid w:val="00300752"/>
    <w:rsid w:val="00301538"/>
    <w:rsid w:val="0031144D"/>
    <w:rsid w:val="00314D80"/>
    <w:rsid w:val="0032141B"/>
    <w:rsid w:val="00344980"/>
    <w:rsid w:val="00356275"/>
    <w:rsid w:val="003564A9"/>
    <w:rsid w:val="00360C39"/>
    <w:rsid w:val="0036294C"/>
    <w:rsid w:val="0036462F"/>
    <w:rsid w:val="00364B40"/>
    <w:rsid w:val="00366B42"/>
    <w:rsid w:val="00370AE8"/>
    <w:rsid w:val="00374558"/>
    <w:rsid w:val="00380695"/>
    <w:rsid w:val="0038302F"/>
    <w:rsid w:val="00387A5B"/>
    <w:rsid w:val="003978A1"/>
    <w:rsid w:val="003A2FFE"/>
    <w:rsid w:val="003A4DDC"/>
    <w:rsid w:val="003B5DEB"/>
    <w:rsid w:val="003C19C8"/>
    <w:rsid w:val="003C7D6C"/>
    <w:rsid w:val="003D6F85"/>
    <w:rsid w:val="003D7148"/>
    <w:rsid w:val="003D7773"/>
    <w:rsid w:val="003E2FF3"/>
    <w:rsid w:val="00421E02"/>
    <w:rsid w:val="00430008"/>
    <w:rsid w:val="0043371A"/>
    <w:rsid w:val="00454850"/>
    <w:rsid w:val="004601E9"/>
    <w:rsid w:val="0046386A"/>
    <w:rsid w:val="004665BD"/>
    <w:rsid w:val="00470636"/>
    <w:rsid w:val="00473F13"/>
    <w:rsid w:val="004753FC"/>
    <w:rsid w:val="00481DC2"/>
    <w:rsid w:val="00483DF9"/>
    <w:rsid w:val="004911C3"/>
    <w:rsid w:val="00494878"/>
    <w:rsid w:val="004A4241"/>
    <w:rsid w:val="004A53D9"/>
    <w:rsid w:val="004B3D08"/>
    <w:rsid w:val="004C3AD1"/>
    <w:rsid w:val="004D44DF"/>
    <w:rsid w:val="004D77F7"/>
    <w:rsid w:val="004E07FF"/>
    <w:rsid w:val="004E64D5"/>
    <w:rsid w:val="004E75C0"/>
    <w:rsid w:val="004F606E"/>
    <w:rsid w:val="0051388C"/>
    <w:rsid w:val="00514B48"/>
    <w:rsid w:val="00515DEE"/>
    <w:rsid w:val="00524131"/>
    <w:rsid w:val="00541077"/>
    <w:rsid w:val="00541658"/>
    <w:rsid w:val="00541AD4"/>
    <w:rsid w:val="00551FEE"/>
    <w:rsid w:val="00554033"/>
    <w:rsid w:val="005629D2"/>
    <w:rsid w:val="005751DE"/>
    <w:rsid w:val="00576A30"/>
    <w:rsid w:val="00583374"/>
    <w:rsid w:val="00586A44"/>
    <w:rsid w:val="00597A4C"/>
    <w:rsid w:val="005B164B"/>
    <w:rsid w:val="005B3357"/>
    <w:rsid w:val="005B79E2"/>
    <w:rsid w:val="005C2109"/>
    <w:rsid w:val="005C5E53"/>
    <w:rsid w:val="005D23CD"/>
    <w:rsid w:val="005D6C1F"/>
    <w:rsid w:val="005E08D9"/>
    <w:rsid w:val="005E495A"/>
    <w:rsid w:val="005F1279"/>
    <w:rsid w:val="005F17E8"/>
    <w:rsid w:val="005F5568"/>
    <w:rsid w:val="005F7F32"/>
    <w:rsid w:val="00600416"/>
    <w:rsid w:val="00604D20"/>
    <w:rsid w:val="00607C28"/>
    <w:rsid w:val="006152B8"/>
    <w:rsid w:val="00615AC9"/>
    <w:rsid w:val="00615C0D"/>
    <w:rsid w:val="00623B4D"/>
    <w:rsid w:val="006313D9"/>
    <w:rsid w:val="006415E8"/>
    <w:rsid w:val="00641701"/>
    <w:rsid w:val="0064442C"/>
    <w:rsid w:val="00653244"/>
    <w:rsid w:val="00656F67"/>
    <w:rsid w:val="00657A27"/>
    <w:rsid w:val="006611DB"/>
    <w:rsid w:val="00671368"/>
    <w:rsid w:val="00674EA0"/>
    <w:rsid w:val="00681278"/>
    <w:rsid w:val="00687BD1"/>
    <w:rsid w:val="0069193D"/>
    <w:rsid w:val="00694E41"/>
    <w:rsid w:val="006B110E"/>
    <w:rsid w:val="006C0903"/>
    <w:rsid w:val="006C09AC"/>
    <w:rsid w:val="006C1D68"/>
    <w:rsid w:val="006C1EE4"/>
    <w:rsid w:val="006C1F37"/>
    <w:rsid w:val="006C337E"/>
    <w:rsid w:val="006C754F"/>
    <w:rsid w:val="006D2CC3"/>
    <w:rsid w:val="006D669C"/>
    <w:rsid w:val="006E3470"/>
    <w:rsid w:val="006F1226"/>
    <w:rsid w:val="00700CDC"/>
    <w:rsid w:val="0070577B"/>
    <w:rsid w:val="00720F81"/>
    <w:rsid w:val="00730F9A"/>
    <w:rsid w:val="00735189"/>
    <w:rsid w:val="007400E0"/>
    <w:rsid w:val="0074031B"/>
    <w:rsid w:val="00746A82"/>
    <w:rsid w:val="00756122"/>
    <w:rsid w:val="007655FA"/>
    <w:rsid w:val="00767B76"/>
    <w:rsid w:val="007753DB"/>
    <w:rsid w:val="007779C5"/>
    <w:rsid w:val="007959DA"/>
    <w:rsid w:val="007978A2"/>
    <w:rsid w:val="007A37FA"/>
    <w:rsid w:val="007A3B87"/>
    <w:rsid w:val="007C104C"/>
    <w:rsid w:val="007D0AF8"/>
    <w:rsid w:val="007D1B77"/>
    <w:rsid w:val="007D514D"/>
    <w:rsid w:val="007E4E47"/>
    <w:rsid w:val="008069E8"/>
    <w:rsid w:val="00811D9E"/>
    <w:rsid w:val="008163A6"/>
    <w:rsid w:val="0083436F"/>
    <w:rsid w:val="00842E4B"/>
    <w:rsid w:val="00855DDC"/>
    <w:rsid w:val="00867A0C"/>
    <w:rsid w:val="00872493"/>
    <w:rsid w:val="00876F4D"/>
    <w:rsid w:val="00884386"/>
    <w:rsid w:val="008856F8"/>
    <w:rsid w:val="00886EE8"/>
    <w:rsid w:val="0088757A"/>
    <w:rsid w:val="00891F2B"/>
    <w:rsid w:val="008B7551"/>
    <w:rsid w:val="008D36E3"/>
    <w:rsid w:val="008D5F04"/>
    <w:rsid w:val="008D689B"/>
    <w:rsid w:val="008E04F0"/>
    <w:rsid w:val="008E5238"/>
    <w:rsid w:val="00907293"/>
    <w:rsid w:val="0092108E"/>
    <w:rsid w:val="0092126F"/>
    <w:rsid w:val="00922348"/>
    <w:rsid w:val="00925D31"/>
    <w:rsid w:val="00935AB4"/>
    <w:rsid w:val="00937A1A"/>
    <w:rsid w:val="00971F2A"/>
    <w:rsid w:val="00974F24"/>
    <w:rsid w:val="00984538"/>
    <w:rsid w:val="0098769B"/>
    <w:rsid w:val="00990F7B"/>
    <w:rsid w:val="009A2346"/>
    <w:rsid w:val="009A5B36"/>
    <w:rsid w:val="009B1CFA"/>
    <w:rsid w:val="009C249E"/>
    <w:rsid w:val="009D2529"/>
    <w:rsid w:val="009D6AD9"/>
    <w:rsid w:val="009E387F"/>
    <w:rsid w:val="00A00121"/>
    <w:rsid w:val="00A07817"/>
    <w:rsid w:val="00A10780"/>
    <w:rsid w:val="00A11F75"/>
    <w:rsid w:val="00A12202"/>
    <w:rsid w:val="00A127DA"/>
    <w:rsid w:val="00A22C0B"/>
    <w:rsid w:val="00A42619"/>
    <w:rsid w:val="00A57F1D"/>
    <w:rsid w:val="00A66F2F"/>
    <w:rsid w:val="00A7611D"/>
    <w:rsid w:val="00A76215"/>
    <w:rsid w:val="00A9312F"/>
    <w:rsid w:val="00A949E8"/>
    <w:rsid w:val="00AA0DDE"/>
    <w:rsid w:val="00AA55FB"/>
    <w:rsid w:val="00AB0670"/>
    <w:rsid w:val="00AB20E7"/>
    <w:rsid w:val="00AC550C"/>
    <w:rsid w:val="00AC7824"/>
    <w:rsid w:val="00AE096E"/>
    <w:rsid w:val="00AE3350"/>
    <w:rsid w:val="00AF19BD"/>
    <w:rsid w:val="00AF347C"/>
    <w:rsid w:val="00AF62C3"/>
    <w:rsid w:val="00B07328"/>
    <w:rsid w:val="00B10B54"/>
    <w:rsid w:val="00B14930"/>
    <w:rsid w:val="00B17B3C"/>
    <w:rsid w:val="00B263CD"/>
    <w:rsid w:val="00B26D6D"/>
    <w:rsid w:val="00B30BB5"/>
    <w:rsid w:val="00B341ED"/>
    <w:rsid w:val="00B35C77"/>
    <w:rsid w:val="00B35C7A"/>
    <w:rsid w:val="00B36A1E"/>
    <w:rsid w:val="00B472C7"/>
    <w:rsid w:val="00B50D3D"/>
    <w:rsid w:val="00B703D4"/>
    <w:rsid w:val="00B70484"/>
    <w:rsid w:val="00B71C39"/>
    <w:rsid w:val="00B747BE"/>
    <w:rsid w:val="00B77F53"/>
    <w:rsid w:val="00B8475A"/>
    <w:rsid w:val="00B86156"/>
    <w:rsid w:val="00B91BA8"/>
    <w:rsid w:val="00B93566"/>
    <w:rsid w:val="00B97237"/>
    <w:rsid w:val="00B97398"/>
    <w:rsid w:val="00BC3A0F"/>
    <w:rsid w:val="00BC6EFB"/>
    <w:rsid w:val="00BC745F"/>
    <w:rsid w:val="00BD02FC"/>
    <w:rsid w:val="00BD0783"/>
    <w:rsid w:val="00BD30A9"/>
    <w:rsid w:val="00BE4CDF"/>
    <w:rsid w:val="00BF0F5F"/>
    <w:rsid w:val="00C00E5F"/>
    <w:rsid w:val="00C14725"/>
    <w:rsid w:val="00C17A32"/>
    <w:rsid w:val="00C40D60"/>
    <w:rsid w:val="00C47B2A"/>
    <w:rsid w:val="00C50930"/>
    <w:rsid w:val="00C64B6C"/>
    <w:rsid w:val="00C74E3A"/>
    <w:rsid w:val="00C82CDA"/>
    <w:rsid w:val="00C94FE5"/>
    <w:rsid w:val="00C9646A"/>
    <w:rsid w:val="00CA2A5C"/>
    <w:rsid w:val="00CB1EBE"/>
    <w:rsid w:val="00CB49A8"/>
    <w:rsid w:val="00CD30A8"/>
    <w:rsid w:val="00CD4565"/>
    <w:rsid w:val="00CD7DEB"/>
    <w:rsid w:val="00CE08F1"/>
    <w:rsid w:val="00CE1258"/>
    <w:rsid w:val="00CE79E8"/>
    <w:rsid w:val="00CF38DC"/>
    <w:rsid w:val="00CF6F5D"/>
    <w:rsid w:val="00D00272"/>
    <w:rsid w:val="00D03C81"/>
    <w:rsid w:val="00D12CC0"/>
    <w:rsid w:val="00D12F8C"/>
    <w:rsid w:val="00D16CB0"/>
    <w:rsid w:val="00D26A4F"/>
    <w:rsid w:val="00D30CFF"/>
    <w:rsid w:val="00D42BF7"/>
    <w:rsid w:val="00D4539E"/>
    <w:rsid w:val="00D528B8"/>
    <w:rsid w:val="00D55100"/>
    <w:rsid w:val="00D60C82"/>
    <w:rsid w:val="00D61DC9"/>
    <w:rsid w:val="00D657CC"/>
    <w:rsid w:val="00D65C05"/>
    <w:rsid w:val="00D71AF1"/>
    <w:rsid w:val="00D72753"/>
    <w:rsid w:val="00D747E3"/>
    <w:rsid w:val="00D86965"/>
    <w:rsid w:val="00D87F09"/>
    <w:rsid w:val="00D93619"/>
    <w:rsid w:val="00D93997"/>
    <w:rsid w:val="00D97BF0"/>
    <w:rsid w:val="00DA32D7"/>
    <w:rsid w:val="00DB0DEC"/>
    <w:rsid w:val="00DC5B17"/>
    <w:rsid w:val="00DD5D7A"/>
    <w:rsid w:val="00DD6186"/>
    <w:rsid w:val="00DD69C7"/>
    <w:rsid w:val="00DE189A"/>
    <w:rsid w:val="00DE34C5"/>
    <w:rsid w:val="00DF4E7C"/>
    <w:rsid w:val="00E00211"/>
    <w:rsid w:val="00E03E57"/>
    <w:rsid w:val="00E170F7"/>
    <w:rsid w:val="00E20C70"/>
    <w:rsid w:val="00E272DC"/>
    <w:rsid w:val="00E33F32"/>
    <w:rsid w:val="00E428D0"/>
    <w:rsid w:val="00E467FF"/>
    <w:rsid w:val="00E5158E"/>
    <w:rsid w:val="00E55866"/>
    <w:rsid w:val="00E55AD1"/>
    <w:rsid w:val="00E63476"/>
    <w:rsid w:val="00E707D8"/>
    <w:rsid w:val="00E7401F"/>
    <w:rsid w:val="00E87E38"/>
    <w:rsid w:val="00E9707D"/>
    <w:rsid w:val="00EA13A0"/>
    <w:rsid w:val="00EA6BEB"/>
    <w:rsid w:val="00EB37D5"/>
    <w:rsid w:val="00EB5970"/>
    <w:rsid w:val="00EC72ED"/>
    <w:rsid w:val="00ED4A40"/>
    <w:rsid w:val="00EE70CA"/>
    <w:rsid w:val="00F04BCA"/>
    <w:rsid w:val="00F11660"/>
    <w:rsid w:val="00F25918"/>
    <w:rsid w:val="00F35180"/>
    <w:rsid w:val="00F362FA"/>
    <w:rsid w:val="00F5077C"/>
    <w:rsid w:val="00F53EBA"/>
    <w:rsid w:val="00F53EDE"/>
    <w:rsid w:val="00F57352"/>
    <w:rsid w:val="00F63DFE"/>
    <w:rsid w:val="00F877B3"/>
    <w:rsid w:val="00F967E1"/>
    <w:rsid w:val="00F97222"/>
    <w:rsid w:val="00FA3EC9"/>
    <w:rsid w:val="00FA6C95"/>
    <w:rsid w:val="00FB348A"/>
    <w:rsid w:val="00FB3F5F"/>
    <w:rsid w:val="00FB40B9"/>
    <w:rsid w:val="00FC4D91"/>
    <w:rsid w:val="00FD1116"/>
    <w:rsid w:val="00FE1166"/>
    <w:rsid w:val="00FE59C9"/>
    <w:rsid w:val="00FF3670"/>
    <w:rsid w:val="00FF66C7"/>
    <w:rsid w:val="00FF7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 w:type="character" w:customStyle="1" w:styleId="BezatstarpmRakstz">
    <w:name w:val="Bez atstarpēm Rakstz."/>
    <w:link w:val="Bezatstarpm"/>
    <w:uiPriority w:val="1"/>
    <w:locked/>
    <w:rsid w:val="00A5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58358691">
      <w:bodyDiv w:val="1"/>
      <w:marLeft w:val="0"/>
      <w:marRight w:val="0"/>
      <w:marTop w:val="0"/>
      <w:marBottom w:val="0"/>
      <w:divBdr>
        <w:top w:val="none" w:sz="0" w:space="0" w:color="auto"/>
        <w:left w:val="none" w:sz="0" w:space="0" w:color="auto"/>
        <w:bottom w:val="none" w:sz="0" w:space="0" w:color="auto"/>
        <w:right w:val="none" w:sz="0" w:space="0" w:color="auto"/>
      </w:divBdr>
    </w:div>
    <w:div w:id="93944835">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 w:id="990324996">
      <w:bodyDiv w:val="1"/>
      <w:marLeft w:val="0"/>
      <w:marRight w:val="0"/>
      <w:marTop w:val="0"/>
      <w:marBottom w:val="0"/>
      <w:divBdr>
        <w:top w:val="none" w:sz="0" w:space="0" w:color="auto"/>
        <w:left w:val="none" w:sz="0" w:space="0" w:color="auto"/>
        <w:bottom w:val="none" w:sz="0" w:space="0" w:color="auto"/>
        <w:right w:val="none" w:sz="0" w:space="0" w:color="auto"/>
      </w:divBdr>
    </w:div>
    <w:div w:id="1456560023">
      <w:bodyDiv w:val="1"/>
      <w:marLeft w:val="0"/>
      <w:marRight w:val="0"/>
      <w:marTop w:val="0"/>
      <w:marBottom w:val="0"/>
      <w:divBdr>
        <w:top w:val="none" w:sz="0" w:space="0" w:color="auto"/>
        <w:left w:val="none" w:sz="0" w:space="0" w:color="auto"/>
        <w:bottom w:val="none" w:sz="0" w:space="0" w:color="auto"/>
        <w:right w:val="none" w:sz="0" w:space="0" w:color="auto"/>
      </w:divBdr>
    </w:div>
    <w:div w:id="1527475615">
      <w:bodyDiv w:val="1"/>
      <w:marLeft w:val="0"/>
      <w:marRight w:val="0"/>
      <w:marTop w:val="0"/>
      <w:marBottom w:val="0"/>
      <w:divBdr>
        <w:top w:val="none" w:sz="0" w:space="0" w:color="auto"/>
        <w:left w:val="none" w:sz="0" w:space="0" w:color="auto"/>
        <w:bottom w:val="none" w:sz="0" w:space="0" w:color="auto"/>
        <w:right w:val="none" w:sz="0" w:space="0" w:color="auto"/>
      </w:divBdr>
    </w:div>
    <w:div w:id="1920678564">
      <w:bodyDiv w:val="1"/>
      <w:marLeft w:val="0"/>
      <w:marRight w:val="0"/>
      <w:marTop w:val="0"/>
      <w:marBottom w:val="0"/>
      <w:divBdr>
        <w:top w:val="none" w:sz="0" w:space="0" w:color="auto"/>
        <w:left w:val="none" w:sz="0" w:space="0" w:color="auto"/>
        <w:bottom w:val="none" w:sz="0" w:space="0" w:color="auto"/>
        <w:right w:val="none" w:sz="0" w:space="0" w:color="auto"/>
      </w:divBdr>
    </w:div>
    <w:div w:id="2043895657">
      <w:bodyDiv w:val="1"/>
      <w:marLeft w:val="0"/>
      <w:marRight w:val="0"/>
      <w:marTop w:val="0"/>
      <w:marBottom w:val="0"/>
      <w:divBdr>
        <w:top w:val="none" w:sz="0" w:space="0" w:color="auto"/>
        <w:left w:val="none" w:sz="0" w:space="0" w:color="auto"/>
        <w:bottom w:val="none" w:sz="0" w:space="0" w:color="auto"/>
        <w:right w:val="none" w:sz="0" w:space="0" w:color="auto"/>
      </w:divBdr>
    </w:div>
    <w:div w:id="21362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7BBC-37E8-4F40-9FB9-2A9E68B5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2420</Words>
  <Characters>1380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2026-08-28T06:19:00Z</cp:lastPrinted>
  <dcterms:created xsi:type="dcterms:W3CDTF">2026-09-01T11:08:00Z</dcterms:created>
  <dcterms:modified xsi:type="dcterms:W3CDTF">2026-09-01T11:08:00Z</dcterms:modified>
</cp:coreProperties>
</file>