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E54595" w:rsidRPr="00E54595" w14:paraId="762D3C24" w14:textId="77777777" w:rsidTr="003B262E">
        <w:tc>
          <w:tcPr>
            <w:tcW w:w="4729" w:type="dxa"/>
          </w:tcPr>
          <w:p w14:paraId="57AAD790" w14:textId="41A2A840" w:rsidR="00476390" w:rsidRPr="00E54595" w:rsidRDefault="00476390" w:rsidP="00476390">
            <w:pPr>
              <w:rPr>
                <w:rFonts w:ascii="Times New Roman" w:eastAsiaTheme="minorHAnsi" w:hAnsi="Times New Roman" w:cs="Times New Roman"/>
                <w:b/>
                <w:bCs/>
                <w:sz w:val="24"/>
                <w:szCs w:val="24"/>
                <w:lang w:eastAsia="en-US"/>
              </w:rPr>
            </w:pPr>
            <w:bookmarkStart w:id="0" w:name="_Hlk215488626"/>
            <w:r w:rsidRPr="00E54595">
              <w:rPr>
                <w:rFonts w:ascii="Times New Roman" w:eastAsiaTheme="minorHAnsi" w:hAnsi="Times New Roman" w:cs="Times New Roman"/>
                <w:b/>
                <w:bCs/>
                <w:sz w:val="24"/>
                <w:szCs w:val="24"/>
                <w:lang w:eastAsia="en-US"/>
              </w:rPr>
              <w:t>202</w:t>
            </w:r>
            <w:r w:rsidR="007B2598" w:rsidRPr="00E54595">
              <w:rPr>
                <w:rFonts w:ascii="Times New Roman" w:eastAsiaTheme="minorHAnsi" w:hAnsi="Times New Roman" w:cs="Times New Roman"/>
                <w:b/>
                <w:bCs/>
                <w:sz w:val="24"/>
                <w:szCs w:val="24"/>
                <w:lang w:eastAsia="en-US"/>
              </w:rPr>
              <w:t>6</w:t>
            </w:r>
            <w:r w:rsidRPr="00E54595">
              <w:rPr>
                <w:rFonts w:ascii="Times New Roman" w:eastAsiaTheme="minorHAnsi" w:hAnsi="Times New Roman" w:cs="Times New Roman"/>
                <w:b/>
                <w:bCs/>
                <w:sz w:val="24"/>
                <w:szCs w:val="24"/>
                <w:lang w:eastAsia="en-US"/>
              </w:rPr>
              <w:t xml:space="preserve">.gada </w:t>
            </w:r>
            <w:r w:rsidR="005B5413" w:rsidRPr="00E54595">
              <w:rPr>
                <w:rFonts w:ascii="Times New Roman" w:eastAsiaTheme="minorHAnsi" w:hAnsi="Times New Roman" w:cs="Times New Roman"/>
                <w:b/>
                <w:bCs/>
                <w:sz w:val="24"/>
                <w:szCs w:val="24"/>
                <w:lang w:eastAsia="en-US"/>
              </w:rPr>
              <w:t>2</w:t>
            </w:r>
            <w:r w:rsidR="001568AE" w:rsidRPr="00E54595">
              <w:rPr>
                <w:rFonts w:ascii="Times New Roman" w:eastAsiaTheme="minorHAnsi" w:hAnsi="Times New Roman" w:cs="Times New Roman"/>
                <w:b/>
                <w:bCs/>
                <w:sz w:val="24"/>
                <w:szCs w:val="24"/>
                <w:lang w:eastAsia="en-US"/>
              </w:rPr>
              <w:t>4</w:t>
            </w:r>
            <w:r w:rsidRPr="00E54595">
              <w:rPr>
                <w:rFonts w:ascii="Times New Roman" w:eastAsiaTheme="minorHAnsi" w:hAnsi="Times New Roman" w:cs="Times New Roman"/>
                <w:b/>
                <w:bCs/>
                <w:sz w:val="24"/>
                <w:szCs w:val="24"/>
                <w:lang w:eastAsia="en-US"/>
              </w:rPr>
              <w:t>.</w:t>
            </w:r>
            <w:r w:rsidR="005B5413" w:rsidRPr="00E54595">
              <w:rPr>
                <w:rFonts w:ascii="Times New Roman" w:eastAsiaTheme="minorHAnsi" w:hAnsi="Times New Roman" w:cs="Times New Roman"/>
                <w:b/>
                <w:bCs/>
                <w:sz w:val="24"/>
                <w:szCs w:val="24"/>
                <w:lang w:eastAsia="en-US"/>
              </w:rPr>
              <w:t>septembrī</w:t>
            </w:r>
          </w:p>
        </w:tc>
        <w:tc>
          <w:tcPr>
            <w:tcW w:w="4729" w:type="dxa"/>
          </w:tcPr>
          <w:p w14:paraId="501CA686" w14:textId="3864824F" w:rsidR="00476390" w:rsidRPr="00E54595" w:rsidRDefault="009147CE" w:rsidP="00476390">
            <w:pPr>
              <w:rPr>
                <w:rFonts w:ascii="Times New Roman" w:eastAsiaTheme="minorHAnsi" w:hAnsi="Times New Roman" w:cs="Times New Roman"/>
                <w:b/>
                <w:bCs/>
                <w:sz w:val="24"/>
                <w:szCs w:val="24"/>
                <w:lang w:eastAsia="en-US"/>
              </w:rPr>
            </w:pPr>
            <w:r w:rsidRPr="00E54595">
              <w:rPr>
                <w:rFonts w:ascii="Times New Roman" w:eastAsiaTheme="minorHAnsi" w:hAnsi="Times New Roman" w:cs="Times New Roman"/>
                <w:b/>
                <w:bCs/>
                <w:sz w:val="24"/>
                <w:szCs w:val="24"/>
                <w:lang w:eastAsia="en-US"/>
              </w:rPr>
              <w:t xml:space="preserve">                      </w:t>
            </w:r>
            <w:r w:rsidR="00476390" w:rsidRPr="00E54595">
              <w:rPr>
                <w:rFonts w:ascii="Times New Roman" w:eastAsiaTheme="minorHAnsi" w:hAnsi="Times New Roman" w:cs="Times New Roman"/>
                <w:b/>
                <w:bCs/>
                <w:sz w:val="24"/>
                <w:szCs w:val="24"/>
                <w:lang w:eastAsia="en-US"/>
              </w:rPr>
              <w:t>Nr. GND/202</w:t>
            </w:r>
            <w:r w:rsidR="007B2598" w:rsidRPr="00E54595">
              <w:rPr>
                <w:rFonts w:ascii="Times New Roman" w:eastAsiaTheme="minorHAnsi" w:hAnsi="Times New Roman" w:cs="Times New Roman"/>
                <w:b/>
                <w:bCs/>
                <w:sz w:val="24"/>
                <w:szCs w:val="24"/>
                <w:lang w:eastAsia="en-US"/>
              </w:rPr>
              <w:t>6</w:t>
            </w:r>
            <w:r w:rsidR="009D3292">
              <w:rPr>
                <w:rFonts w:ascii="Times New Roman" w:eastAsiaTheme="minorHAnsi" w:hAnsi="Times New Roman" w:cs="Times New Roman"/>
                <w:b/>
                <w:bCs/>
                <w:sz w:val="24"/>
                <w:szCs w:val="24"/>
                <w:lang w:eastAsia="en-US"/>
              </w:rPr>
              <w:t>/749</w:t>
            </w:r>
          </w:p>
        </w:tc>
      </w:tr>
      <w:tr w:rsidR="00E54595" w:rsidRPr="00E54595" w14:paraId="097BA10F" w14:textId="77777777" w:rsidTr="003B262E">
        <w:tc>
          <w:tcPr>
            <w:tcW w:w="4729" w:type="dxa"/>
          </w:tcPr>
          <w:p w14:paraId="40692CA3" w14:textId="77777777" w:rsidR="00476390" w:rsidRPr="00E54595" w:rsidRDefault="00476390" w:rsidP="00476390">
            <w:pPr>
              <w:rPr>
                <w:rFonts w:ascii="Times New Roman" w:eastAsiaTheme="minorHAnsi" w:hAnsi="Times New Roman" w:cs="Times New Roman"/>
                <w:sz w:val="24"/>
                <w:szCs w:val="24"/>
                <w:lang w:eastAsia="en-US"/>
              </w:rPr>
            </w:pPr>
          </w:p>
        </w:tc>
        <w:tc>
          <w:tcPr>
            <w:tcW w:w="4729" w:type="dxa"/>
          </w:tcPr>
          <w:p w14:paraId="1DE230EC" w14:textId="24D63AB4" w:rsidR="00476390" w:rsidRPr="00E54595" w:rsidRDefault="009147CE" w:rsidP="00476390">
            <w:pPr>
              <w:rPr>
                <w:rFonts w:ascii="Times New Roman" w:eastAsiaTheme="minorHAnsi" w:hAnsi="Times New Roman" w:cs="Times New Roman"/>
                <w:b/>
                <w:bCs/>
                <w:sz w:val="24"/>
                <w:szCs w:val="24"/>
                <w:lang w:eastAsia="en-US"/>
              </w:rPr>
            </w:pPr>
            <w:r w:rsidRPr="00E54595">
              <w:rPr>
                <w:rFonts w:ascii="Times New Roman" w:eastAsiaTheme="minorHAnsi" w:hAnsi="Times New Roman" w:cs="Times New Roman"/>
                <w:b/>
                <w:bCs/>
                <w:sz w:val="24"/>
                <w:szCs w:val="24"/>
                <w:lang w:eastAsia="en-US"/>
              </w:rPr>
              <w:t xml:space="preserve">                    </w:t>
            </w:r>
            <w:r w:rsidR="00605F48" w:rsidRPr="00E54595">
              <w:rPr>
                <w:rFonts w:ascii="Times New Roman" w:eastAsiaTheme="minorHAnsi" w:hAnsi="Times New Roman" w:cs="Times New Roman"/>
                <w:b/>
                <w:bCs/>
                <w:sz w:val="24"/>
                <w:szCs w:val="24"/>
                <w:lang w:eastAsia="en-US"/>
              </w:rPr>
              <w:t xml:space="preserve"> </w:t>
            </w:r>
            <w:r w:rsidRPr="00E54595">
              <w:rPr>
                <w:rFonts w:ascii="Times New Roman" w:eastAsiaTheme="minorHAnsi" w:hAnsi="Times New Roman" w:cs="Times New Roman"/>
                <w:b/>
                <w:bCs/>
                <w:sz w:val="24"/>
                <w:szCs w:val="24"/>
                <w:lang w:eastAsia="en-US"/>
              </w:rPr>
              <w:t xml:space="preserve"> </w:t>
            </w:r>
            <w:r w:rsidR="00476390" w:rsidRPr="00E54595">
              <w:rPr>
                <w:rFonts w:ascii="Times New Roman" w:eastAsiaTheme="minorHAnsi" w:hAnsi="Times New Roman" w:cs="Times New Roman"/>
                <w:b/>
                <w:bCs/>
                <w:sz w:val="24"/>
                <w:szCs w:val="24"/>
                <w:lang w:eastAsia="en-US"/>
              </w:rPr>
              <w:t>(protokols Nr.</w:t>
            </w:r>
            <w:r w:rsidR="009D3292">
              <w:rPr>
                <w:rFonts w:ascii="Times New Roman" w:eastAsiaTheme="minorHAnsi" w:hAnsi="Times New Roman" w:cs="Times New Roman"/>
                <w:b/>
                <w:bCs/>
                <w:sz w:val="24"/>
                <w:szCs w:val="24"/>
                <w:lang w:eastAsia="en-US"/>
              </w:rPr>
              <w:t>17</w:t>
            </w:r>
            <w:r w:rsidR="00476390" w:rsidRPr="00E54595">
              <w:rPr>
                <w:rFonts w:ascii="Times New Roman" w:eastAsiaTheme="minorHAnsi" w:hAnsi="Times New Roman" w:cs="Times New Roman"/>
                <w:b/>
                <w:bCs/>
                <w:sz w:val="24"/>
                <w:szCs w:val="24"/>
                <w:lang w:eastAsia="en-US"/>
              </w:rPr>
              <w:t xml:space="preserve">; </w:t>
            </w:r>
            <w:r w:rsidR="009D3292">
              <w:rPr>
                <w:rFonts w:ascii="Times New Roman" w:eastAsiaTheme="minorHAnsi" w:hAnsi="Times New Roman" w:cs="Times New Roman"/>
                <w:b/>
                <w:bCs/>
                <w:sz w:val="24"/>
                <w:szCs w:val="24"/>
                <w:lang w:eastAsia="en-US"/>
              </w:rPr>
              <w:t>39</w:t>
            </w:r>
            <w:r w:rsidR="00476390" w:rsidRPr="00E54595">
              <w:rPr>
                <w:rFonts w:ascii="Times New Roman" w:eastAsiaTheme="minorHAnsi" w:hAnsi="Times New Roman" w:cs="Times New Roman"/>
                <w:b/>
                <w:bCs/>
                <w:sz w:val="24"/>
                <w:szCs w:val="24"/>
                <w:lang w:eastAsia="en-US"/>
              </w:rPr>
              <w:t>.p)</w:t>
            </w:r>
          </w:p>
        </w:tc>
      </w:tr>
    </w:tbl>
    <w:p w14:paraId="66DE6F53" w14:textId="77777777" w:rsidR="00476390" w:rsidRPr="00E54595"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3F01F046" w:rsidR="00CD36C6" w:rsidRPr="00E54595" w:rsidRDefault="00CD7F9E" w:rsidP="00CD36C6">
      <w:pPr>
        <w:jc w:val="center"/>
        <w:rPr>
          <w:rFonts w:ascii="Times New Roman" w:hAnsi="Times New Roman" w:cs="Times New Roman"/>
          <w:b/>
          <w:bCs/>
          <w:sz w:val="24"/>
          <w:szCs w:val="24"/>
        </w:rPr>
      </w:pPr>
      <w:r w:rsidRPr="00E54595">
        <w:rPr>
          <w:rFonts w:ascii="Times New Roman" w:hAnsi="Times New Roman" w:cs="Times New Roman"/>
          <w:b/>
          <w:bCs/>
          <w:sz w:val="24"/>
          <w:szCs w:val="24"/>
        </w:rPr>
        <w:t xml:space="preserve">Par </w:t>
      </w:r>
      <w:r w:rsidR="005B5413" w:rsidRPr="00E54595">
        <w:rPr>
          <w:rFonts w:ascii="Times New Roman" w:hAnsi="Times New Roman" w:cs="Times New Roman"/>
          <w:b/>
          <w:bCs/>
          <w:sz w:val="24"/>
          <w:szCs w:val="24"/>
        </w:rPr>
        <w:t xml:space="preserve">Gulbenes novada </w:t>
      </w:r>
      <w:r w:rsidR="007148B0" w:rsidRPr="00E54595">
        <w:rPr>
          <w:rFonts w:ascii="Times New Roman" w:hAnsi="Times New Roman" w:cs="Times New Roman"/>
          <w:b/>
          <w:bCs/>
          <w:sz w:val="24"/>
          <w:szCs w:val="24"/>
        </w:rPr>
        <w:t xml:space="preserve">Druvienas, Lizuma, Rankas un Tirzas </w:t>
      </w:r>
      <w:r w:rsidR="005B5413" w:rsidRPr="00E54595">
        <w:rPr>
          <w:rFonts w:ascii="Times New Roman" w:hAnsi="Times New Roman" w:cs="Times New Roman"/>
          <w:b/>
          <w:bCs/>
          <w:sz w:val="24"/>
          <w:szCs w:val="24"/>
        </w:rPr>
        <w:t>pagastu apvienības pārvaldes</w:t>
      </w:r>
      <w:r w:rsidR="00CD36C6" w:rsidRPr="00E54595">
        <w:rPr>
          <w:rFonts w:ascii="Times New Roman" w:hAnsi="Times New Roman" w:cs="Times New Roman"/>
          <w:b/>
          <w:bCs/>
          <w:sz w:val="24"/>
          <w:szCs w:val="24"/>
        </w:rPr>
        <w:t xml:space="preserve"> maksas pakalpojumu</w:t>
      </w:r>
      <w:r w:rsidR="008B65EC" w:rsidRPr="00E54595">
        <w:rPr>
          <w:rFonts w:ascii="Times New Roman" w:hAnsi="Times New Roman" w:cs="Times New Roman"/>
          <w:b/>
          <w:bCs/>
          <w:sz w:val="24"/>
          <w:szCs w:val="24"/>
        </w:rPr>
        <w:t xml:space="preserve"> cenrāža</w:t>
      </w:r>
      <w:r w:rsidR="00CD36C6" w:rsidRPr="00E54595">
        <w:rPr>
          <w:rFonts w:ascii="Times New Roman" w:hAnsi="Times New Roman" w:cs="Times New Roman"/>
          <w:b/>
          <w:bCs/>
          <w:sz w:val="24"/>
          <w:szCs w:val="24"/>
        </w:rPr>
        <w:t xml:space="preserve"> apstiprināšanu</w:t>
      </w:r>
    </w:p>
    <w:p w14:paraId="56BC1226" w14:textId="77777777" w:rsidR="00CD36C6" w:rsidRPr="00E54595" w:rsidRDefault="00CD36C6" w:rsidP="00CD36C6">
      <w:pPr>
        <w:spacing w:line="360" w:lineRule="auto"/>
        <w:jc w:val="both"/>
        <w:rPr>
          <w:rFonts w:ascii="Times New Roman" w:hAnsi="Times New Roman" w:cstheme="minorBidi"/>
          <w:sz w:val="24"/>
          <w:szCs w:val="24"/>
        </w:rPr>
      </w:pPr>
    </w:p>
    <w:p w14:paraId="3AEF314B" w14:textId="5E0A58C9" w:rsidR="00496A15" w:rsidRPr="00E54595"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E54595">
        <w:rPr>
          <w:rFonts w:ascii="Times New Roman" w:hAnsi="Times New Roman" w:cs="Times New Roman"/>
          <w:sz w:val="24"/>
          <w:szCs w:val="24"/>
          <w:shd w:val="clear" w:color="auto" w:fill="FFFFFF"/>
        </w:rPr>
        <w:t xml:space="preserve">2013.gada 24.oktobrī </w:t>
      </w:r>
      <w:r w:rsidR="00496A15" w:rsidRPr="00E54595">
        <w:rPr>
          <w:rFonts w:ascii="Times New Roman" w:hAnsi="Times New Roman" w:cs="Times New Roman"/>
          <w:sz w:val="24"/>
          <w:szCs w:val="24"/>
          <w:shd w:val="clear" w:color="auto" w:fill="FFFFFF"/>
        </w:rPr>
        <w:t>Gulbenes novada pašvaldības dome pieņēma lēmumu “Par Gulbenes novada sociālā dienesta maksas pakalpojumiem” (protokols Nr. 16, 44.p), nosakot Li</w:t>
      </w:r>
      <w:r w:rsidR="007148B0" w:rsidRPr="00E54595">
        <w:rPr>
          <w:rFonts w:ascii="Times New Roman" w:hAnsi="Times New Roman" w:cs="Times New Roman"/>
          <w:sz w:val="24"/>
          <w:szCs w:val="24"/>
          <w:shd w:val="clear" w:color="auto" w:fill="FFFFFF"/>
        </w:rPr>
        <w:t>zuma</w:t>
      </w:r>
      <w:r w:rsidR="00496A15" w:rsidRPr="00E54595">
        <w:rPr>
          <w:rFonts w:ascii="Times New Roman" w:hAnsi="Times New Roman" w:cs="Times New Roman"/>
          <w:sz w:val="24"/>
          <w:szCs w:val="24"/>
          <w:shd w:val="clear" w:color="auto" w:fill="FFFFFF"/>
        </w:rPr>
        <w:t xml:space="preserve"> pagasta pārvaldes</w:t>
      </w:r>
      <w:r w:rsidR="007148B0" w:rsidRPr="00E54595">
        <w:rPr>
          <w:rFonts w:ascii="Times New Roman" w:hAnsi="Times New Roman" w:cs="Times New Roman"/>
          <w:sz w:val="24"/>
          <w:szCs w:val="24"/>
          <w:shd w:val="clear" w:color="auto" w:fill="FFFFFF"/>
        </w:rPr>
        <w:t xml:space="preserve"> dienas centra “Klintis” maksas pakalpojumus </w:t>
      </w:r>
      <w:r w:rsidR="00496A15" w:rsidRPr="00E54595">
        <w:rPr>
          <w:rFonts w:ascii="Times New Roman" w:hAnsi="Times New Roman" w:cs="Times New Roman"/>
          <w:sz w:val="24"/>
          <w:szCs w:val="24"/>
          <w:shd w:val="clear" w:color="auto" w:fill="FFFFFF"/>
        </w:rPr>
        <w:t>.</w:t>
      </w:r>
    </w:p>
    <w:p w14:paraId="7BEA7701" w14:textId="0806C18D" w:rsidR="007148B0" w:rsidRPr="00E54595" w:rsidRDefault="007148B0" w:rsidP="00CA21B0">
      <w:pPr>
        <w:spacing w:line="360" w:lineRule="auto"/>
        <w:ind w:right="-96" w:firstLine="567"/>
        <w:jc w:val="both"/>
        <w:rPr>
          <w:rFonts w:ascii="Times New Roman" w:hAnsi="Times New Roman" w:cs="Times New Roman"/>
          <w:sz w:val="24"/>
          <w:szCs w:val="24"/>
          <w:shd w:val="clear" w:color="auto" w:fill="FFFFFF"/>
        </w:rPr>
      </w:pPr>
      <w:r w:rsidRPr="00E54595">
        <w:rPr>
          <w:rFonts w:ascii="Times New Roman" w:hAnsi="Times New Roman" w:cs="Times New Roman"/>
          <w:sz w:val="24"/>
          <w:szCs w:val="24"/>
          <w:shd w:val="clear" w:color="auto" w:fill="FFFFFF"/>
        </w:rPr>
        <w:t xml:space="preserve">2018.gada 26.aprīlī Gulbenes novada pašvaldības dome pieņēma lēmumu </w:t>
      </w:r>
      <w:r w:rsidR="00323BD6" w:rsidRPr="00E54595">
        <w:rPr>
          <w:rFonts w:ascii="Times New Roman" w:hAnsi="Times New Roman" w:cs="Times New Roman"/>
          <w:sz w:val="24"/>
          <w:szCs w:val="24"/>
          <w:shd w:val="clear" w:color="auto" w:fill="FFFFFF"/>
        </w:rPr>
        <w:t>“Par maksas pakalpojumu par Gulbenes novada kultūrvēsturiskā mantojuma izstāžu apmeklējumiem apstiprināšanu”</w:t>
      </w:r>
      <w:r w:rsidR="00096C15" w:rsidRPr="00E54595">
        <w:rPr>
          <w:rFonts w:ascii="Times New Roman" w:hAnsi="Times New Roman" w:cs="Times New Roman"/>
          <w:sz w:val="24"/>
          <w:szCs w:val="24"/>
          <w:shd w:val="clear" w:color="auto" w:fill="FFFFFF"/>
        </w:rPr>
        <w:t xml:space="preserve"> (protokols Nr. 7, 41.p), nosakot Rankas pagasta kultūrvēsturiskā mantojuma centra maksas pakalpojumus.</w:t>
      </w:r>
    </w:p>
    <w:p w14:paraId="42BA4876" w14:textId="7714CF5D" w:rsidR="00096C15" w:rsidRPr="00E54595" w:rsidRDefault="00096C15" w:rsidP="00CA21B0">
      <w:pPr>
        <w:spacing w:line="360" w:lineRule="auto"/>
        <w:ind w:right="-96" w:firstLine="567"/>
        <w:jc w:val="both"/>
        <w:rPr>
          <w:rFonts w:ascii="Times New Roman" w:hAnsi="Times New Roman" w:cs="Times New Roman"/>
          <w:sz w:val="24"/>
          <w:szCs w:val="24"/>
          <w:shd w:val="clear" w:color="auto" w:fill="FFFFFF"/>
        </w:rPr>
      </w:pPr>
      <w:r w:rsidRPr="00E54595">
        <w:rPr>
          <w:rFonts w:ascii="Times New Roman" w:hAnsi="Times New Roman" w:cs="Times New Roman"/>
          <w:sz w:val="24"/>
          <w:szCs w:val="24"/>
          <w:shd w:val="clear" w:color="auto" w:fill="FFFFFF"/>
        </w:rPr>
        <w:t>2019.gada 31.janvārī Gulbenes novada pašvaldības dome pieņēma lēmumu “Par Gulbenes novada Druvienas pagasta pārvaldes struktūrvienības “Druvienas latviskās dzīves ziņas centrs” maksas pakalpojumu cenrāža apst</w:t>
      </w:r>
      <w:r w:rsidR="00E7306C" w:rsidRPr="00E54595">
        <w:rPr>
          <w:rFonts w:ascii="Times New Roman" w:hAnsi="Times New Roman" w:cs="Times New Roman"/>
          <w:sz w:val="24"/>
          <w:szCs w:val="24"/>
          <w:shd w:val="clear" w:color="auto" w:fill="FFFFFF"/>
        </w:rPr>
        <w:t>iprināšanu</w:t>
      </w:r>
      <w:r w:rsidRPr="00E54595">
        <w:rPr>
          <w:rFonts w:ascii="Times New Roman" w:hAnsi="Times New Roman" w:cs="Times New Roman"/>
          <w:sz w:val="24"/>
          <w:szCs w:val="24"/>
          <w:shd w:val="clear" w:color="auto" w:fill="FFFFFF"/>
        </w:rPr>
        <w:t>”</w:t>
      </w:r>
      <w:r w:rsidR="00D95653" w:rsidRPr="00E54595">
        <w:rPr>
          <w:rFonts w:ascii="Times New Roman" w:hAnsi="Times New Roman" w:cs="Times New Roman"/>
          <w:sz w:val="24"/>
          <w:szCs w:val="24"/>
          <w:shd w:val="clear" w:color="auto" w:fill="FFFFFF"/>
        </w:rPr>
        <w:t xml:space="preserve"> (protokols Nr. 1, 33.p) </w:t>
      </w:r>
      <w:r w:rsidR="00372F2D" w:rsidRPr="00E54595">
        <w:rPr>
          <w:rFonts w:ascii="Times New Roman" w:hAnsi="Times New Roman" w:cs="Times New Roman"/>
          <w:sz w:val="24"/>
          <w:szCs w:val="24"/>
          <w:shd w:val="clear" w:color="auto" w:fill="FFFFFF"/>
        </w:rPr>
        <w:t>.</w:t>
      </w:r>
    </w:p>
    <w:p w14:paraId="79D7422F" w14:textId="3FB0C5E6" w:rsidR="002056B6" w:rsidRPr="00E54595" w:rsidRDefault="00B87954" w:rsidP="002056B6">
      <w:pPr>
        <w:spacing w:line="360" w:lineRule="auto"/>
        <w:ind w:firstLine="567"/>
        <w:jc w:val="both"/>
        <w:rPr>
          <w:rFonts w:ascii="Times New Roman" w:hAnsi="Times New Roman" w:cs="Times New Roman"/>
          <w:sz w:val="24"/>
          <w:szCs w:val="24"/>
        </w:rPr>
      </w:pPr>
      <w:r w:rsidRPr="00E54595">
        <w:rPr>
          <w:rFonts w:ascii="Times New Roman" w:hAnsi="Times New Roman" w:cs="Times New Roman"/>
          <w:sz w:val="24"/>
          <w:szCs w:val="24"/>
        </w:rPr>
        <w:t>2025.gada 27.martā Gulbenes novada pašvaldības dome pieņēma lēmumu Nr. GND/2025/224  “</w:t>
      </w:r>
      <w:r w:rsidRPr="00E54595">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E54595">
        <w:rPr>
          <w:rFonts w:ascii="Times New Roman" w:hAnsi="Times New Roman" w:cs="Times New Roman"/>
          <w:sz w:val="24"/>
          <w:szCs w:val="24"/>
        </w:rPr>
        <w:t>” (protokols Nr. 8;.62p), kur noteica, ka ar 2025.gada 1.jūniju</w:t>
      </w:r>
      <w:r w:rsidR="002056B6" w:rsidRPr="00E54595">
        <w:rPr>
          <w:rFonts w:ascii="Times New Roman" w:hAnsi="Times New Roman" w:cs="Times New Roman"/>
          <w:sz w:val="24"/>
          <w:szCs w:val="24"/>
        </w:rPr>
        <w:t xml:space="preserve"> tiek reorganizēta Gulbenes novada pašvaldības iestāde “</w:t>
      </w:r>
      <w:r w:rsidR="00372F2D" w:rsidRPr="00E54595">
        <w:rPr>
          <w:rFonts w:ascii="Times New Roman" w:hAnsi="Times New Roman" w:cs="Times New Roman"/>
          <w:sz w:val="24"/>
          <w:szCs w:val="24"/>
        </w:rPr>
        <w:t>Druvienas</w:t>
      </w:r>
      <w:r w:rsidR="002056B6" w:rsidRPr="00E54595">
        <w:rPr>
          <w:rFonts w:ascii="Times New Roman" w:hAnsi="Times New Roman" w:cs="Times New Roman"/>
          <w:sz w:val="24"/>
          <w:szCs w:val="24"/>
        </w:rPr>
        <w:t xml:space="preserve">, </w:t>
      </w:r>
      <w:r w:rsidR="00372F2D" w:rsidRPr="00E54595">
        <w:rPr>
          <w:rFonts w:ascii="Times New Roman" w:hAnsi="Times New Roman" w:cs="Times New Roman"/>
          <w:sz w:val="24"/>
          <w:szCs w:val="24"/>
        </w:rPr>
        <w:t xml:space="preserve">Lizuma, Rankas un Tirzas </w:t>
      </w:r>
      <w:r w:rsidR="002056B6" w:rsidRPr="00E54595">
        <w:rPr>
          <w:rFonts w:ascii="Times New Roman" w:hAnsi="Times New Roman" w:cs="Times New Roman"/>
          <w:sz w:val="24"/>
          <w:szCs w:val="24"/>
        </w:rPr>
        <w:t>pagastu apvienības pārvalde”</w:t>
      </w:r>
      <w:r w:rsidR="00372F2D" w:rsidRPr="00E54595">
        <w:rPr>
          <w:rFonts w:ascii="Times New Roman" w:hAnsi="Times New Roman" w:cs="Times New Roman"/>
          <w:sz w:val="24"/>
          <w:szCs w:val="24"/>
        </w:rPr>
        <w:t>.</w:t>
      </w:r>
    </w:p>
    <w:p w14:paraId="34B352E4" w14:textId="77777777" w:rsidR="002056B6" w:rsidRPr="00E54595" w:rsidRDefault="002056B6" w:rsidP="002056B6">
      <w:pPr>
        <w:spacing w:line="360" w:lineRule="auto"/>
        <w:ind w:right="-96" w:firstLine="567"/>
        <w:jc w:val="both"/>
        <w:rPr>
          <w:rFonts w:ascii="Times New Roman" w:hAnsi="Times New Roman"/>
          <w:sz w:val="24"/>
          <w:szCs w:val="24"/>
        </w:rPr>
      </w:pPr>
      <w:r w:rsidRPr="00E54595">
        <w:rPr>
          <w:rFonts w:ascii="Times New Roman" w:hAnsi="Times New Roman"/>
          <w:sz w:val="24"/>
          <w:szCs w:val="24"/>
        </w:rPr>
        <w:t>Pamatojoties uz Pašvaldību likuma 4.panta pirmās daļas 9.punk</w:t>
      </w:r>
      <w:r w:rsidRPr="00E54595">
        <w:rPr>
          <w:rFonts w:ascii="Times New Roman" w:hAnsi="Times New Roman"/>
          <w:kern w:val="3"/>
          <w:sz w:val="24"/>
          <w:szCs w:val="24"/>
          <w:lang w:bidi="hi-IN"/>
        </w:rPr>
        <w:t xml:space="preserve">tu, viena </w:t>
      </w:r>
      <w:r w:rsidRPr="00E54595">
        <w:rPr>
          <w:rFonts w:ascii="Times New Roman" w:hAnsi="Times New Roman"/>
          <w:sz w:val="24"/>
          <w:szCs w:val="24"/>
        </w:rPr>
        <w:t xml:space="preserve">no pašvaldības autonomajām funkcijām ir </w:t>
      </w:r>
      <w:r w:rsidRPr="00E54595">
        <w:rPr>
          <w:rFonts w:ascii="Times New Roman" w:hAnsi="Times New Roman" w:cs="Times New Roman"/>
          <w:sz w:val="24"/>
          <w:szCs w:val="24"/>
        </w:rPr>
        <w:t>nodrošināt iedzīvotājiem atbalstu sociālo problēmu risināšanā, kā arī iespēju saņemt sociālo palīdzību un sociālos pakalpojumus</w:t>
      </w:r>
      <w:r w:rsidRPr="00E54595">
        <w:rPr>
          <w:rFonts w:ascii="Times New Roman" w:hAnsi="Times New Roman"/>
          <w:sz w:val="24"/>
          <w:szCs w:val="24"/>
        </w:rPr>
        <w:t>.</w:t>
      </w:r>
    </w:p>
    <w:p w14:paraId="7E16D18F" w14:textId="40501D21" w:rsidR="005C2397" w:rsidRPr="00E54595" w:rsidRDefault="005C2397" w:rsidP="005C2397">
      <w:pPr>
        <w:spacing w:line="360" w:lineRule="auto"/>
        <w:ind w:right="-96" w:firstLine="567"/>
        <w:jc w:val="both"/>
        <w:rPr>
          <w:rFonts w:ascii="Times New Roman" w:hAnsi="Times New Roman"/>
          <w:sz w:val="24"/>
          <w:szCs w:val="24"/>
        </w:rPr>
      </w:pPr>
      <w:r w:rsidRPr="00E54595">
        <w:rPr>
          <w:rFonts w:ascii="Times New Roman" w:hAnsi="Times New Roman"/>
          <w:sz w:val="24"/>
          <w:szCs w:val="24"/>
        </w:rPr>
        <w:t>Pašvaldību likuma 4.panta pirmās daļas 5.punk</w:t>
      </w:r>
      <w:r w:rsidRPr="00E54595">
        <w:rPr>
          <w:rFonts w:ascii="Times New Roman" w:hAnsi="Times New Roman"/>
          <w:kern w:val="3"/>
          <w:sz w:val="24"/>
          <w:szCs w:val="24"/>
          <w:lang w:bidi="hi-IN"/>
        </w:rPr>
        <w:t xml:space="preserve">ts nosaka, ka viena </w:t>
      </w:r>
      <w:r w:rsidRPr="00E54595">
        <w:rPr>
          <w:rFonts w:ascii="Times New Roman" w:hAnsi="Times New Roman"/>
          <w:sz w:val="24"/>
          <w:szCs w:val="24"/>
        </w:rPr>
        <w:t>no pašvaldības autonomajām funkcijām ir sniegt iedzīvotājiem daudzveidīgu kultūras piedāvājumu un iespēju piedalīties kultūras dzīvē, sekmēt pašvaldības teritorijā esošā kultūras mantojuma saglabāšanu un sniegt atbalstu kultūras norisēm.</w:t>
      </w:r>
    </w:p>
    <w:p w14:paraId="46747E1C" w14:textId="77777777" w:rsidR="005C2397" w:rsidRPr="00E54595" w:rsidRDefault="005C2397" w:rsidP="002056B6">
      <w:pPr>
        <w:spacing w:line="360" w:lineRule="auto"/>
        <w:ind w:right="-96" w:firstLine="567"/>
        <w:jc w:val="both"/>
        <w:rPr>
          <w:rFonts w:ascii="Times New Roman" w:hAnsi="Times New Roman"/>
          <w:sz w:val="24"/>
          <w:szCs w:val="24"/>
        </w:rPr>
      </w:pPr>
    </w:p>
    <w:p w14:paraId="1BD76696" w14:textId="77777777" w:rsidR="005C2397" w:rsidRPr="00E54595" w:rsidRDefault="002056B6" w:rsidP="00AF087A">
      <w:pPr>
        <w:spacing w:line="360" w:lineRule="auto"/>
        <w:ind w:firstLine="567"/>
        <w:jc w:val="both"/>
        <w:rPr>
          <w:rFonts w:ascii="Times New Roman" w:hAnsi="Times New Roman" w:cs="Times New Roman"/>
          <w:sz w:val="24"/>
          <w:szCs w:val="24"/>
        </w:rPr>
      </w:pPr>
      <w:r w:rsidRPr="00E54595">
        <w:rPr>
          <w:rFonts w:ascii="Times New Roman" w:hAnsi="Times New Roman" w:cs="Times New Roman"/>
          <w:sz w:val="24"/>
          <w:szCs w:val="24"/>
        </w:rPr>
        <w:lastRenderedPageBreak/>
        <w:t xml:space="preserve">Nepieciešams pieņemt jaunu lēmumu, jo </w:t>
      </w:r>
      <w:r w:rsidR="00AF087A" w:rsidRPr="00E54595">
        <w:rPr>
          <w:rFonts w:ascii="Times New Roman" w:hAnsi="Times New Roman" w:cs="Times New Roman"/>
          <w:sz w:val="24"/>
          <w:szCs w:val="24"/>
        </w:rPr>
        <w:t xml:space="preserve">šobrīd spēkā esošie pagastu pārvalžu maksas pakalpojumu cenrāži </w:t>
      </w:r>
      <w:r w:rsidR="00095015" w:rsidRPr="00E54595">
        <w:rPr>
          <w:rFonts w:ascii="Times New Roman" w:hAnsi="Times New Roman" w:cs="Times New Roman"/>
          <w:sz w:val="24"/>
          <w:szCs w:val="24"/>
        </w:rPr>
        <w:t>nav piederīgi</w:t>
      </w:r>
      <w:r w:rsidR="00AF087A" w:rsidRPr="00E54595">
        <w:rPr>
          <w:rFonts w:ascii="Times New Roman" w:hAnsi="Times New Roman" w:cs="Times New Roman"/>
          <w:sz w:val="24"/>
          <w:szCs w:val="24"/>
        </w:rPr>
        <w:t xml:space="preserve"> Gulbenes novada pašvaldības nolikumā norād</w:t>
      </w:r>
      <w:r w:rsidR="00095015" w:rsidRPr="00E54595">
        <w:rPr>
          <w:rFonts w:ascii="Times New Roman" w:hAnsi="Times New Roman" w:cs="Times New Roman"/>
          <w:sz w:val="24"/>
          <w:szCs w:val="24"/>
        </w:rPr>
        <w:t>ītajām</w:t>
      </w:r>
      <w:r w:rsidR="00AF087A" w:rsidRPr="00E54595">
        <w:rPr>
          <w:rFonts w:ascii="Times New Roman" w:hAnsi="Times New Roman" w:cs="Times New Roman"/>
          <w:sz w:val="24"/>
          <w:szCs w:val="24"/>
        </w:rPr>
        <w:t xml:space="preserve"> iestād</w:t>
      </w:r>
      <w:r w:rsidR="00095015" w:rsidRPr="00E54595">
        <w:rPr>
          <w:rFonts w:ascii="Times New Roman" w:hAnsi="Times New Roman" w:cs="Times New Roman"/>
          <w:sz w:val="24"/>
          <w:szCs w:val="24"/>
        </w:rPr>
        <w:t>ēm</w:t>
      </w:r>
      <w:r w:rsidR="00AF087A" w:rsidRPr="00E54595">
        <w:rPr>
          <w:rFonts w:ascii="Times New Roman" w:hAnsi="Times New Roman" w:cs="Times New Roman"/>
          <w:sz w:val="24"/>
          <w:szCs w:val="24"/>
        </w:rPr>
        <w:t>.</w:t>
      </w:r>
    </w:p>
    <w:p w14:paraId="7AF56E1B" w14:textId="69937778" w:rsidR="00B87954" w:rsidRDefault="00AF087A" w:rsidP="005C2397">
      <w:pPr>
        <w:spacing w:line="360" w:lineRule="auto"/>
        <w:jc w:val="both"/>
        <w:rPr>
          <w:rFonts w:ascii="Times New Roman" w:hAnsi="Times New Roman" w:cs="Times New Roman"/>
          <w:sz w:val="24"/>
          <w:szCs w:val="24"/>
        </w:rPr>
      </w:pPr>
      <w:r w:rsidRPr="00E54595">
        <w:rPr>
          <w:rFonts w:ascii="Times New Roman" w:hAnsi="Times New Roman" w:cs="Times New Roman"/>
          <w:sz w:val="24"/>
          <w:szCs w:val="24"/>
        </w:rPr>
        <w:t xml:space="preserve">2025.gadā ir </w:t>
      </w:r>
      <w:r w:rsidR="0011129D" w:rsidRPr="00E54595">
        <w:rPr>
          <w:rFonts w:ascii="Times New Roman" w:hAnsi="Times New Roman" w:cs="Times New Roman"/>
          <w:sz w:val="24"/>
          <w:szCs w:val="24"/>
        </w:rPr>
        <w:t>pieauguši</w:t>
      </w:r>
      <w:r w:rsidRPr="00E54595">
        <w:rPr>
          <w:rFonts w:ascii="Times New Roman" w:hAnsi="Times New Roman" w:cs="Times New Roman"/>
          <w:sz w:val="24"/>
          <w:szCs w:val="24"/>
        </w:rPr>
        <w:t xml:space="preserve"> izdevumi veļas mazgāšanas</w:t>
      </w:r>
      <w:r w:rsidR="0011129D" w:rsidRPr="00E54595">
        <w:rPr>
          <w:rFonts w:ascii="Times New Roman" w:hAnsi="Times New Roman" w:cs="Times New Roman"/>
          <w:sz w:val="24"/>
          <w:szCs w:val="24"/>
        </w:rPr>
        <w:t xml:space="preserve">, </w:t>
      </w:r>
      <w:r w:rsidRPr="00E54595">
        <w:rPr>
          <w:rFonts w:ascii="Times New Roman" w:hAnsi="Times New Roman" w:cs="Times New Roman"/>
          <w:sz w:val="24"/>
          <w:szCs w:val="24"/>
        </w:rPr>
        <w:t>dušas apmeklējuma pakalpoju</w:t>
      </w:r>
      <w:r w:rsidR="0011129D" w:rsidRPr="00E54595">
        <w:rPr>
          <w:rFonts w:ascii="Times New Roman" w:hAnsi="Times New Roman" w:cs="Times New Roman"/>
          <w:sz w:val="24"/>
          <w:szCs w:val="24"/>
        </w:rPr>
        <w:t>mam, izmitināšanas pakalpojumam, nodarbībām ar un bez materiāliem vienai personai</w:t>
      </w:r>
      <w:r w:rsidR="00750334" w:rsidRPr="00E54595">
        <w:rPr>
          <w:rFonts w:ascii="Times New Roman" w:hAnsi="Times New Roman" w:cs="Times New Roman"/>
          <w:sz w:val="24"/>
          <w:szCs w:val="24"/>
        </w:rPr>
        <w:t>, kā arī ir pieauguši izdevumi nodrošinot kultūrvēsturiskā mantojuma apskati.</w:t>
      </w:r>
    </w:p>
    <w:p w14:paraId="7C4D2509" w14:textId="5DCE48AA" w:rsidR="00FD7423" w:rsidRPr="00E54595" w:rsidRDefault="00FD7423" w:rsidP="0094195C">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Adresē “Pamatskola”, Druviena, Druvienas pagasts, cenrādis ir papildināts ar maksas pakalpojumiem – </w:t>
      </w:r>
      <w:r w:rsidRPr="00BF270B">
        <w:rPr>
          <w:rFonts w:ascii="Times New Roman" w:hAnsi="Times New Roman" w:cs="Times New Roman"/>
          <w:i/>
          <w:iCs/>
          <w:sz w:val="24"/>
          <w:szCs w:val="24"/>
        </w:rPr>
        <w:t>keramikas apdedzināšanas krāsns izmantošana</w:t>
      </w:r>
      <w:r>
        <w:rPr>
          <w:rFonts w:ascii="Times New Roman" w:hAnsi="Times New Roman" w:cs="Times New Roman"/>
          <w:sz w:val="24"/>
          <w:szCs w:val="24"/>
        </w:rPr>
        <w:t xml:space="preserve"> un </w:t>
      </w:r>
      <w:r w:rsidRPr="00BF270B">
        <w:rPr>
          <w:rFonts w:ascii="Times New Roman" w:hAnsi="Times New Roman" w:cs="Times New Roman"/>
          <w:i/>
          <w:iCs/>
          <w:sz w:val="24"/>
          <w:szCs w:val="24"/>
        </w:rPr>
        <w:t>dalības maksa muzejpedagoģiskajās nodarbībās</w:t>
      </w:r>
      <w:r w:rsidR="00BF270B">
        <w:rPr>
          <w:rFonts w:ascii="Times New Roman" w:hAnsi="Times New Roman" w:cs="Times New Roman"/>
          <w:sz w:val="24"/>
          <w:szCs w:val="24"/>
        </w:rPr>
        <w:t>, no cenrāža ir izslēgts pakalpojums – naktsmītne vienai personai bez gultas veļas.</w:t>
      </w:r>
    </w:p>
    <w:p w14:paraId="050E3DC3" w14:textId="169C8B5B" w:rsidR="00933A2E" w:rsidRPr="00E54595" w:rsidRDefault="00933A2E" w:rsidP="00CD7F9E">
      <w:pPr>
        <w:spacing w:line="360" w:lineRule="auto"/>
        <w:ind w:right="-96" w:firstLine="567"/>
        <w:jc w:val="both"/>
        <w:rPr>
          <w:rFonts w:ascii="Times New Roman" w:hAnsi="Times New Roman"/>
          <w:sz w:val="24"/>
          <w:szCs w:val="24"/>
        </w:rPr>
      </w:pPr>
      <w:r w:rsidRPr="00E54595">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E54595">
        <w:rPr>
          <w:rFonts w:ascii="Times New Roman" w:hAnsi="Times New Roman"/>
          <w:sz w:val="24"/>
          <w:szCs w:val="24"/>
        </w:rPr>
        <w:t>izdara ne retāk kā vienu reizi trijos gados, kā arī tad, ja ir mainījušās (samazinājušās vai palielinājušās) maksas pakalpojuma izcenojuma aprēķinā iekļautās kopējās izmaksas par vismaz 10%.</w:t>
      </w:r>
    </w:p>
    <w:p w14:paraId="5913B883" w14:textId="349015AE" w:rsidR="00F40E48" w:rsidRPr="00E54595" w:rsidRDefault="00F40E48" w:rsidP="004E5AC9">
      <w:pPr>
        <w:spacing w:line="360" w:lineRule="auto"/>
        <w:ind w:right="-96" w:firstLine="567"/>
        <w:jc w:val="both"/>
        <w:rPr>
          <w:rFonts w:ascii="Times New Roman" w:hAnsi="Times New Roman"/>
          <w:sz w:val="24"/>
          <w:szCs w:val="24"/>
        </w:rPr>
      </w:pPr>
      <w:r w:rsidRPr="00E54595">
        <w:rPr>
          <w:rFonts w:ascii="Times New Roman" w:hAnsi="Times New Roman" w:cs="Times New Roman"/>
          <w:sz w:val="24"/>
          <w:szCs w:val="24"/>
        </w:rPr>
        <w:t xml:space="preserve">Gulbenes novada Centrālās pārvaldes Finanšu nodaļa ir veikusi pārrēķinu Gulbenes novada </w:t>
      </w:r>
      <w:r w:rsidR="005C2397" w:rsidRPr="00E54595">
        <w:rPr>
          <w:rFonts w:ascii="Times New Roman" w:hAnsi="Times New Roman" w:cs="Times New Roman"/>
          <w:sz w:val="24"/>
          <w:szCs w:val="24"/>
        </w:rPr>
        <w:t>Druvienas, Lizuma, Rankas un Tirzas</w:t>
      </w:r>
      <w:r w:rsidR="00DA1EE5" w:rsidRPr="00E54595">
        <w:rPr>
          <w:rFonts w:ascii="Times New Roman" w:hAnsi="Times New Roman" w:cs="Times New Roman"/>
          <w:sz w:val="24"/>
          <w:szCs w:val="24"/>
        </w:rPr>
        <w:t xml:space="preserve"> pagast</w:t>
      </w:r>
      <w:r w:rsidR="000F5F94" w:rsidRPr="00E54595">
        <w:rPr>
          <w:rFonts w:ascii="Times New Roman" w:hAnsi="Times New Roman" w:cs="Times New Roman"/>
          <w:sz w:val="24"/>
          <w:szCs w:val="24"/>
        </w:rPr>
        <w:t>u</w:t>
      </w:r>
      <w:r w:rsidR="00DA1EE5" w:rsidRPr="00E54595">
        <w:rPr>
          <w:rFonts w:ascii="Times New Roman" w:hAnsi="Times New Roman" w:cs="Times New Roman"/>
          <w:sz w:val="24"/>
          <w:szCs w:val="24"/>
        </w:rPr>
        <w:t xml:space="preserve"> apvienības pārvaldes </w:t>
      </w:r>
      <w:r w:rsidRPr="00E54595">
        <w:rPr>
          <w:rFonts w:ascii="Times New Roman" w:hAnsi="Times New Roman" w:cs="Times New Roman"/>
          <w:sz w:val="24"/>
          <w:szCs w:val="24"/>
        </w:rPr>
        <w:t xml:space="preserve"> maksas pakalpojumiem, ņemot vērā</w:t>
      </w:r>
      <w:r w:rsidRPr="00E54595">
        <w:rPr>
          <w:rFonts w:ascii="Times New Roman" w:hAnsi="Times New Roman"/>
          <w:sz w:val="24"/>
          <w:szCs w:val="24"/>
        </w:rPr>
        <w:t xml:space="preserve">  pašvaldības apstiprinātos</w:t>
      </w:r>
      <w:r w:rsidRPr="00E54595">
        <w:rPr>
          <w:rFonts w:ascii="Times New Roman" w:hAnsi="Times New Roman" w:cs="Times New Roman"/>
          <w:sz w:val="24"/>
          <w:szCs w:val="24"/>
        </w:rPr>
        <w:t xml:space="preserve"> </w:t>
      </w:r>
      <w:r w:rsidR="00CC75F8" w:rsidRPr="00E54595">
        <w:rPr>
          <w:rFonts w:ascii="Times New Roman" w:hAnsi="Times New Roman"/>
          <w:sz w:val="24"/>
          <w:szCs w:val="24"/>
        </w:rPr>
        <w:t>iepriekšēj</w:t>
      </w:r>
      <w:r w:rsidR="00571F98" w:rsidRPr="00E54595">
        <w:rPr>
          <w:rFonts w:ascii="Times New Roman" w:hAnsi="Times New Roman"/>
          <w:sz w:val="24"/>
          <w:szCs w:val="24"/>
        </w:rPr>
        <w:t>ā</w:t>
      </w:r>
      <w:r w:rsidR="00CC75F8" w:rsidRPr="00E54595">
        <w:rPr>
          <w:rFonts w:ascii="Times New Roman" w:hAnsi="Times New Roman"/>
          <w:sz w:val="24"/>
          <w:szCs w:val="24"/>
        </w:rPr>
        <w:t xml:space="preserve"> </w:t>
      </w:r>
      <w:r w:rsidRPr="00E54595">
        <w:rPr>
          <w:rFonts w:ascii="Times New Roman" w:hAnsi="Times New Roman"/>
          <w:sz w:val="24"/>
          <w:szCs w:val="24"/>
        </w:rPr>
        <w:t>saimnieciskaj</w:t>
      </w:r>
      <w:r w:rsidR="00571F98" w:rsidRPr="00E54595">
        <w:rPr>
          <w:rFonts w:ascii="Times New Roman" w:hAnsi="Times New Roman"/>
          <w:sz w:val="24"/>
          <w:szCs w:val="24"/>
        </w:rPr>
        <w:t>ā</w:t>
      </w:r>
      <w:r w:rsidRPr="00E54595">
        <w:rPr>
          <w:rFonts w:ascii="Times New Roman" w:hAnsi="Times New Roman"/>
          <w:sz w:val="24"/>
          <w:szCs w:val="24"/>
        </w:rPr>
        <w:t xml:space="preserve"> gad</w:t>
      </w:r>
      <w:r w:rsidR="00571F98" w:rsidRPr="00E54595">
        <w:rPr>
          <w:rFonts w:ascii="Times New Roman" w:hAnsi="Times New Roman"/>
          <w:sz w:val="24"/>
          <w:szCs w:val="24"/>
        </w:rPr>
        <w:t>ā</w:t>
      </w:r>
      <w:r w:rsidRPr="00E54595">
        <w:rPr>
          <w:rFonts w:ascii="Times New Roman" w:hAnsi="Times New Roman"/>
          <w:sz w:val="24"/>
          <w:szCs w:val="24"/>
        </w:rPr>
        <w:t xml:space="preserve"> uzskaitītos</w:t>
      </w:r>
      <w:r w:rsidR="00B210C4">
        <w:rPr>
          <w:rFonts w:ascii="Times New Roman" w:hAnsi="Times New Roman"/>
          <w:sz w:val="24"/>
          <w:szCs w:val="24"/>
        </w:rPr>
        <w:t xml:space="preserve"> izdevumus</w:t>
      </w:r>
      <w:r w:rsidRPr="00E54595">
        <w:rPr>
          <w:rFonts w:ascii="Times New Roman" w:hAnsi="Times New Roman"/>
          <w:sz w:val="24"/>
          <w:szCs w:val="24"/>
        </w:rPr>
        <w:t xml:space="preserve"> un </w:t>
      </w:r>
      <w:r w:rsidR="005C2397" w:rsidRPr="00E54595">
        <w:rPr>
          <w:rFonts w:ascii="Times New Roman" w:hAnsi="Times New Roman"/>
          <w:sz w:val="24"/>
          <w:szCs w:val="24"/>
        </w:rPr>
        <w:t>2027.gadā prognozētos atlīdzības izdevumus</w:t>
      </w:r>
      <w:r w:rsidRPr="00E54595">
        <w:rPr>
          <w:rFonts w:ascii="Times New Roman" w:hAnsi="Times New Roman"/>
          <w:sz w:val="24"/>
          <w:szCs w:val="24"/>
        </w:rPr>
        <w:t>.</w:t>
      </w:r>
      <w:bookmarkEnd w:id="1"/>
    </w:p>
    <w:p w14:paraId="5CF182FD" w14:textId="448DF93D" w:rsidR="004E5AC9" w:rsidRPr="00E54595" w:rsidRDefault="00E550B8" w:rsidP="00E323DE">
      <w:pPr>
        <w:spacing w:line="360" w:lineRule="auto"/>
        <w:ind w:right="-96" w:firstLine="567"/>
        <w:jc w:val="both"/>
        <w:rPr>
          <w:rFonts w:ascii="Times New Roman" w:hAnsi="Times New Roman"/>
          <w:sz w:val="24"/>
          <w:szCs w:val="24"/>
        </w:rPr>
      </w:pPr>
      <w:r w:rsidRPr="00E54595">
        <w:rPr>
          <w:rFonts w:ascii="Times New Roman" w:hAnsi="Times New Roman"/>
          <w:sz w:val="24"/>
          <w:szCs w:val="24"/>
        </w:rPr>
        <w:t>No 2026.gada 1.</w:t>
      </w:r>
      <w:r w:rsidR="00DA1EE5" w:rsidRPr="00E54595">
        <w:rPr>
          <w:rFonts w:ascii="Times New Roman" w:hAnsi="Times New Roman"/>
          <w:sz w:val="24"/>
          <w:szCs w:val="24"/>
        </w:rPr>
        <w:t>oktobra</w:t>
      </w:r>
      <w:r w:rsidRPr="00E54595">
        <w:rPr>
          <w:rFonts w:ascii="Times New Roman" w:hAnsi="Times New Roman"/>
          <w:sz w:val="24"/>
          <w:szCs w:val="24"/>
        </w:rPr>
        <w:t xml:space="preserve">, kad jaunais cenrādis stāsies spēkā, </w:t>
      </w:r>
      <w:r w:rsidR="00E323DE" w:rsidRPr="00E54595">
        <w:rPr>
          <w:rFonts w:ascii="Times New Roman" w:hAnsi="Times New Roman"/>
          <w:sz w:val="24"/>
          <w:szCs w:val="24"/>
        </w:rPr>
        <w:t>50% atlaidi cenrā</w:t>
      </w:r>
      <w:r w:rsidR="00741F27">
        <w:rPr>
          <w:rFonts w:ascii="Times New Roman" w:hAnsi="Times New Roman"/>
          <w:sz w:val="24"/>
          <w:szCs w:val="24"/>
        </w:rPr>
        <w:t>ža 3.punktā</w:t>
      </w:r>
      <w:r w:rsidR="00E323DE" w:rsidRPr="00E54595">
        <w:rPr>
          <w:rFonts w:ascii="Times New Roman" w:hAnsi="Times New Roman"/>
          <w:sz w:val="24"/>
          <w:szCs w:val="24"/>
        </w:rPr>
        <w:t xml:space="preserve"> norādītajiem maksas pakalpojumiem būs iespējams saņemt maznodrošinātām un trūcīgām personām, personām ar I un II grupas invaliditāti, </w:t>
      </w:r>
      <w:r w:rsidR="00E323DE" w:rsidRPr="00E54595">
        <w:rPr>
          <w:rFonts w:ascii="Times New Roman" w:hAnsi="Times New Roman"/>
          <w:sz w:val="24"/>
          <w:szCs w:val="24"/>
          <w:shd w:val="clear" w:color="auto" w:fill="FFFFFF"/>
        </w:rPr>
        <w:t xml:space="preserve">politiski represētām personām, kā arī </w:t>
      </w:r>
      <w:r w:rsidR="00E323DE" w:rsidRPr="00E54595">
        <w:rPr>
          <w:rFonts w:ascii="Times New Roman" w:hAnsi="Times New Roman"/>
          <w:sz w:val="24"/>
          <w:szCs w:val="24"/>
        </w:rPr>
        <w:t>vecuma pensijas saņēmējiem</w:t>
      </w:r>
      <w:r w:rsidRPr="00E54595">
        <w:rPr>
          <w:rFonts w:ascii="Times New Roman" w:hAnsi="Times New Roman"/>
          <w:sz w:val="24"/>
          <w:szCs w:val="24"/>
        </w:rPr>
        <w:t>, uzrādot attiecīgu statusu apliecinošu dokumentu</w:t>
      </w:r>
      <w:r w:rsidR="00E323DE" w:rsidRPr="00E54595">
        <w:rPr>
          <w:rFonts w:ascii="Times New Roman" w:hAnsi="Times New Roman"/>
          <w:sz w:val="24"/>
          <w:szCs w:val="24"/>
        </w:rPr>
        <w:t>.</w:t>
      </w:r>
      <w:r w:rsidRPr="00E54595">
        <w:rPr>
          <w:rFonts w:ascii="Times New Roman" w:hAnsi="Times New Roman"/>
          <w:sz w:val="24"/>
          <w:szCs w:val="24"/>
        </w:rPr>
        <w:t xml:space="preserve"> </w:t>
      </w:r>
    </w:p>
    <w:p w14:paraId="3BDA3977" w14:textId="3CA87CD2" w:rsidR="00CD36C6" w:rsidRPr="009D3292" w:rsidRDefault="00CD36C6" w:rsidP="0009763A">
      <w:pPr>
        <w:spacing w:line="360" w:lineRule="auto"/>
        <w:ind w:firstLine="567"/>
        <w:jc w:val="both"/>
        <w:rPr>
          <w:rFonts w:ascii="Times New Roman" w:hAnsi="Times New Roman" w:cs="Times New Roman"/>
          <w:sz w:val="24"/>
          <w:szCs w:val="24"/>
        </w:rPr>
      </w:pPr>
      <w:r w:rsidRPr="00E54595">
        <w:rPr>
          <w:rFonts w:ascii="Times New Roman" w:hAnsi="Times New Roman"/>
          <w:sz w:val="24"/>
          <w:szCs w:val="24"/>
        </w:rPr>
        <w:t xml:space="preserve">Pamatojoties uz Pašvaldību likuma </w:t>
      </w:r>
      <w:r w:rsidRPr="00E54595">
        <w:rPr>
          <w:rFonts w:ascii="Times New Roman" w:hAnsi="Times New Roman" w:cs="Times New Roman"/>
          <w:sz w:val="24"/>
          <w:szCs w:val="24"/>
        </w:rPr>
        <w:t xml:space="preserve">10.panta pirmās daļas 21.punktu, domes kompetencē ir pieņemt lēmumus citos ārējos normatīvajos aktos paredzētajos gadījumos, </w:t>
      </w:r>
      <w:r w:rsidRPr="00E54595">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E54595">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E54595">
        <w:rPr>
          <w:rFonts w:ascii="Times New Roman" w:hAnsi="Times New Roman" w:cs="Times New Roman"/>
          <w:sz w:val="24"/>
          <w:szCs w:val="24"/>
        </w:rPr>
        <w:t xml:space="preserve">kā arī ņemot vērā Attīstības un tautsaimniecības komitejas un Finanšu </w:t>
      </w:r>
      <w:r w:rsidR="00CE5C48" w:rsidRPr="009D3292">
        <w:rPr>
          <w:rFonts w:ascii="Times New Roman" w:hAnsi="Times New Roman" w:cs="Times New Roman"/>
          <w:sz w:val="24"/>
          <w:szCs w:val="24"/>
        </w:rPr>
        <w:t>komitejas apvienotās sēdes  ieteikumu</w:t>
      </w:r>
      <w:r w:rsidRPr="009D3292">
        <w:rPr>
          <w:rFonts w:ascii="Times New Roman" w:hAnsi="Times New Roman" w:cs="Times New Roman"/>
          <w:sz w:val="24"/>
          <w:szCs w:val="24"/>
        </w:rPr>
        <w:t xml:space="preserve">, atklāti balsojot: </w:t>
      </w:r>
      <w:r w:rsidR="009D3292" w:rsidRPr="009D3292">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9D3292">
        <w:rPr>
          <w:rFonts w:ascii="Times New Roman" w:hAnsi="Times New Roman" w:cs="Times New Roman"/>
          <w:sz w:val="24"/>
          <w:szCs w:val="24"/>
        </w:rPr>
        <w:t>, Gulbenes novada pašvaldības dome NOLEMJ:</w:t>
      </w:r>
    </w:p>
    <w:p w14:paraId="35A72B52" w14:textId="380981CE" w:rsidR="00101BF7" w:rsidRPr="00E54595"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E54595">
        <w:rPr>
          <w:rFonts w:ascii="Times New Roman" w:hAnsi="Times New Roman"/>
          <w:sz w:val="24"/>
          <w:szCs w:val="24"/>
        </w:rPr>
        <w:lastRenderedPageBreak/>
        <w:t xml:space="preserve">APSTIPRINĀT Gulbenes novada </w:t>
      </w:r>
      <w:r w:rsidR="00D95653" w:rsidRPr="00E54595">
        <w:rPr>
          <w:rFonts w:ascii="Times New Roman" w:hAnsi="Times New Roman"/>
          <w:sz w:val="24"/>
          <w:szCs w:val="24"/>
        </w:rPr>
        <w:t>Druvienas, Lizuma, Rankas un Tirzas</w:t>
      </w:r>
      <w:r w:rsidR="00C34B2B" w:rsidRPr="00E54595">
        <w:rPr>
          <w:rFonts w:ascii="Times New Roman" w:hAnsi="Times New Roman"/>
          <w:sz w:val="24"/>
          <w:szCs w:val="24"/>
        </w:rPr>
        <w:t xml:space="preserve"> pagastu apvienības pārvaldes maksas pakalpojumu</w:t>
      </w:r>
      <w:r w:rsidRPr="00E54595">
        <w:rPr>
          <w:rFonts w:ascii="Times New Roman" w:hAnsi="Times New Roman"/>
          <w:sz w:val="24"/>
          <w:szCs w:val="24"/>
        </w:rPr>
        <w:t xml:space="preserve"> cenrādi (pielikums).</w:t>
      </w:r>
    </w:p>
    <w:p w14:paraId="79214BB3" w14:textId="3DE24D25" w:rsidR="00101BF7" w:rsidRPr="00E54595"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E54595">
        <w:rPr>
          <w:rFonts w:ascii="Times New Roman" w:eastAsia="Times New Roman" w:hAnsi="Times New Roman"/>
          <w:sz w:val="24"/>
          <w:szCs w:val="24"/>
        </w:rPr>
        <w:t xml:space="preserve">NOTEIKT 50% </w:t>
      </w:r>
      <w:r w:rsidR="00E54595" w:rsidRPr="00E54595">
        <w:rPr>
          <w:rFonts w:ascii="Times New Roman" w:eastAsia="Times New Roman" w:hAnsi="Times New Roman"/>
          <w:sz w:val="24"/>
          <w:szCs w:val="24"/>
        </w:rPr>
        <w:t>atlaidi cenrāža 3.punktā</w:t>
      </w:r>
      <w:r w:rsidRPr="00E54595">
        <w:rPr>
          <w:rFonts w:ascii="Times New Roman" w:eastAsia="Times New Roman" w:hAnsi="Times New Roman"/>
          <w:sz w:val="24"/>
          <w:szCs w:val="24"/>
        </w:rPr>
        <w:t xml:space="preserve"> norādītajiem maksas pakalpojumiem, uzrādot attiecīgu statusu apliecinošu dokumentu:</w:t>
      </w:r>
    </w:p>
    <w:p w14:paraId="0D6218AD" w14:textId="04220BC9"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maznodrošinātām personām</w:t>
      </w:r>
      <w:r w:rsidR="00101BF7" w:rsidRPr="00E54595">
        <w:rPr>
          <w:rFonts w:ascii="Times New Roman" w:eastAsia="Times New Roman" w:hAnsi="Times New Roman"/>
          <w:sz w:val="24"/>
          <w:szCs w:val="24"/>
        </w:rPr>
        <w:t>;</w:t>
      </w:r>
    </w:p>
    <w:p w14:paraId="07596810" w14:textId="61854CF6"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trūcīgām personām</w:t>
      </w:r>
      <w:r w:rsidR="00101BF7" w:rsidRPr="00E54595">
        <w:rPr>
          <w:rFonts w:ascii="Times New Roman" w:eastAsia="Times New Roman" w:hAnsi="Times New Roman"/>
          <w:sz w:val="24"/>
          <w:szCs w:val="24"/>
        </w:rPr>
        <w:t>;</w:t>
      </w:r>
    </w:p>
    <w:p w14:paraId="0BF9DEAB" w14:textId="41D51977"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 xml:space="preserve">personām ar </w:t>
      </w:r>
      <w:r w:rsidR="00090EC3" w:rsidRPr="00E54595">
        <w:rPr>
          <w:rFonts w:ascii="Times New Roman" w:eastAsia="Times New Roman" w:hAnsi="Times New Roman"/>
          <w:sz w:val="24"/>
          <w:szCs w:val="24"/>
        </w:rPr>
        <w:t xml:space="preserve">I un II grupas </w:t>
      </w:r>
      <w:r w:rsidRPr="00E54595">
        <w:rPr>
          <w:rFonts w:ascii="Times New Roman" w:eastAsia="Times New Roman" w:hAnsi="Times New Roman"/>
          <w:sz w:val="24"/>
          <w:szCs w:val="24"/>
        </w:rPr>
        <w:t>invaliditāti</w:t>
      </w:r>
      <w:r w:rsidR="00101BF7" w:rsidRPr="00E54595">
        <w:rPr>
          <w:rFonts w:ascii="Times New Roman" w:eastAsia="Times New Roman" w:hAnsi="Times New Roman"/>
          <w:sz w:val="24"/>
          <w:szCs w:val="24"/>
        </w:rPr>
        <w:t>;</w:t>
      </w:r>
    </w:p>
    <w:p w14:paraId="2CEF97CE" w14:textId="14C71A93"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hAnsi="Times New Roman"/>
          <w:sz w:val="24"/>
          <w:szCs w:val="24"/>
          <w:shd w:val="clear" w:color="auto" w:fill="FFFFFF"/>
        </w:rPr>
        <w:t>politiski represētām personām</w:t>
      </w:r>
      <w:r w:rsidR="00E323DE" w:rsidRPr="00E54595">
        <w:rPr>
          <w:rFonts w:ascii="Times New Roman" w:hAnsi="Times New Roman"/>
          <w:sz w:val="24"/>
          <w:szCs w:val="24"/>
          <w:shd w:val="clear" w:color="auto" w:fill="FFFFFF"/>
        </w:rPr>
        <w:t>;</w:t>
      </w:r>
    </w:p>
    <w:p w14:paraId="7C403941" w14:textId="3DCA1BAD" w:rsidR="00101BF7" w:rsidRPr="00E54595" w:rsidRDefault="00101BF7" w:rsidP="000A3D2D">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vecuma pensijas saņēmēj</w:t>
      </w:r>
      <w:r w:rsidR="000A3D2D" w:rsidRPr="00E54595">
        <w:rPr>
          <w:rFonts w:ascii="Times New Roman" w:eastAsia="Times New Roman" w:hAnsi="Times New Roman"/>
          <w:sz w:val="24"/>
          <w:szCs w:val="24"/>
        </w:rPr>
        <w:t>iem</w:t>
      </w:r>
      <w:r w:rsidR="00E323DE" w:rsidRPr="00E54595">
        <w:rPr>
          <w:rFonts w:ascii="Times New Roman" w:eastAsia="Times New Roman" w:hAnsi="Times New Roman"/>
          <w:sz w:val="24"/>
          <w:szCs w:val="24"/>
        </w:rPr>
        <w:t>.</w:t>
      </w:r>
    </w:p>
    <w:p w14:paraId="311DE705" w14:textId="2A917466" w:rsidR="00CD36C6" w:rsidRPr="00E54595" w:rsidRDefault="00CD36C6" w:rsidP="00A0555F">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E54595">
        <w:rPr>
          <w:rFonts w:ascii="Times New Roman" w:hAnsi="Times New Roman"/>
          <w:kern w:val="3"/>
          <w:sz w:val="24"/>
          <w:szCs w:val="24"/>
          <w:lang w:bidi="hi-IN"/>
        </w:rPr>
        <w:t>Atbildīgo par lēmuma izpildi noteikt</w:t>
      </w:r>
      <w:r w:rsidR="007A0C9E" w:rsidRPr="00E54595">
        <w:rPr>
          <w:rFonts w:ascii="Times New Roman" w:hAnsi="Times New Roman"/>
          <w:kern w:val="3"/>
          <w:sz w:val="24"/>
          <w:szCs w:val="24"/>
          <w:lang w:bidi="hi-IN"/>
        </w:rPr>
        <w:t xml:space="preserve"> </w:t>
      </w:r>
      <w:r w:rsidR="00D95653" w:rsidRPr="00E54595">
        <w:rPr>
          <w:rFonts w:ascii="Times New Roman" w:hAnsi="Times New Roman"/>
          <w:sz w:val="24"/>
          <w:szCs w:val="24"/>
        </w:rPr>
        <w:t>Druvienas, Lizuma, Rankas un Tirzas</w:t>
      </w:r>
      <w:r w:rsidRPr="00E54595">
        <w:rPr>
          <w:rFonts w:ascii="Times New Roman" w:hAnsi="Times New Roman"/>
          <w:kern w:val="3"/>
          <w:sz w:val="24"/>
          <w:szCs w:val="24"/>
          <w:lang w:bidi="hi-IN"/>
        </w:rPr>
        <w:t xml:space="preserve"> </w:t>
      </w:r>
      <w:r w:rsidR="007A0C9E" w:rsidRPr="00E54595">
        <w:rPr>
          <w:rFonts w:ascii="Times New Roman" w:hAnsi="Times New Roman"/>
          <w:kern w:val="3"/>
          <w:sz w:val="24"/>
          <w:szCs w:val="24"/>
          <w:lang w:bidi="hi-IN"/>
        </w:rPr>
        <w:t>pagastu apvienības pārvaldes vadītāju</w:t>
      </w:r>
      <w:r w:rsidRPr="00E54595">
        <w:rPr>
          <w:rFonts w:ascii="Times New Roman" w:hAnsi="Times New Roman"/>
          <w:kern w:val="3"/>
          <w:sz w:val="24"/>
          <w:szCs w:val="24"/>
          <w:lang w:bidi="hi-IN"/>
        </w:rPr>
        <w:t>.</w:t>
      </w:r>
    </w:p>
    <w:p w14:paraId="48286BBF" w14:textId="6FCA4073" w:rsidR="000A71C1" w:rsidRPr="00E54595" w:rsidRDefault="000A71C1" w:rsidP="007A0C9E">
      <w:pPr>
        <w:pStyle w:val="Sarakstarindkopa"/>
        <w:numPr>
          <w:ilvl w:val="0"/>
          <w:numId w:val="5"/>
        </w:numPr>
        <w:tabs>
          <w:tab w:val="left" w:pos="1276"/>
        </w:tabs>
        <w:spacing w:line="360" w:lineRule="auto"/>
        <w:ind w:left="0" w:firstLine="567"/>
        <w:jc w:val="both"/>
        <w:rPr>
          <w:rFonts w:ascii="Times New Roman" w:eastAsiaTheme="minorHAnsi" w:hAnsi="Times New Roman"/>
          <w:sz w:val="24"/>
          <w:szCs w:val="24"/>
        </w:rPr>
      </w:pPr>
      <w:bookmarkStart w:id="2" w:name="_Hlk197899521"/>
      <w:r w:rsidRPr="00E54595">
        <w:rPr>
          <w:rFonts w:ascii="Times New Roman" w:hAnsi="Times New Roman"/>
          <w:kern w:val="3"/>
          <w:sz w:val="24"/>
          <w:szCs w:val="24"/>
          <w:lang w:bidi="hi-IN"/>
        </w:rPr>
        <w:t>UZDOT Gulbenes novada Centrālās pārvaldes vecākaja</w:t>
      </w:r>
      <w:r w:rsidR="00481B36" w:rsidRPr="00E54595">
        <w:rPr>
          <w:rFonts w:ascii="Times New Roman" w:hAnsi="Times New Roman"/>
          <w:kern w:val="3"/>
          <w:sz w:val="24"/>
          <w:szCs w:val="24"/>
          <w:lang w:bidi="hi-IN"/>
        </w:rPr>
        <w:t>m</w:t>
      </w:r>
      <w:r w:rsidRPr="00E54595">
        <w:rPr>
          <w:rFonts w:ascii="Times New Roman" w:hAnsi="Times New Roman"/>
          <w:kern w:val="3"/>
          <w:sz w:val="24"/>
          <w:szCs w:val="24"/>
          <w:lang w:bidi="hi-IN"/>
        </w:rPr>
        <w:t xml:space="preserve"> komunikācijas speciālist</w:t>
      </w:r>
      <w:r w:rsidR="00481B36" w:rsidRPr="00E54595">
        <w:rPr>
          <w:rFonts w:ascii="Times New Roman" w:hAnsi="Times New Roman"/>
          <w:kern w:val="3"/>
          <w:sz w:val="24"/>
          <w:szCs w:val="24"/>
          <w:lang w:bidi="hi-IN"/>
        </w:rPr>
        <w:t xml:space="preserve">am </w:t>
      </w:r>
      <w:r w:rsidRPr="00E54595">
        <w:rPr>
          <w:rFonts w:ascii="Times New Roman" w:hAnsi="Times New Roman"/>
          <w:kern w:val="3"/>
          <w:sz w:val="24"/>
          <w:szCs w:val="24"/>
          <w:lang w:bidi="hi-IN"/>
        </w:rPr>
        <w:t xml:space="preserve">šo lēmumu pēc tā spēkā stāšanās publicēt Gulbenes novada pašvaldības tīmekļvietnē </w:t>
      </w:r>
      <w:hyperlink r:id="rId7" w:history="1">
        <w:r w:rsidRPr="00E54595">
          <w:rPr>
            <w:rStyle w:val="Hipersaite"/>
            <w:rFonts w:ascii="Times New Roman" w:hAnsi="Times New Roman"/>
            <w:color w:val="auto"/>
            <w:kern w:val="3"/>
            <w:sz w:val="24"/>
            <w:szCs w:val="24"/>
            <w:lang w:bidi="hi-IN"/>
          </w:rPr>
          <w:t>www.gulbene.lv</w:t>
        </w:r>
      </w:hyperlink>
      <w:r w:rsidRPr="00E54595">
        <w:rPr>
          <w:rFonts w:ascii="Times New Roman" w:hAnsi="Times New Roman"/>
          <w:kern w:val="3"/>
          <w:sz w:val="24"/>
          <w:szCs w:val="24"/>
          <w:lang w:bidi="hi-IN"/>
        </w:rPr>
        <w:t>.</w:t>
      </w:r>
      <w:bookmarkEnd w:id="2"/>
    </w:p>
    <w:p w14:paraId="4F525E23" w14:textId="0F07EE23" w:rsidR="00A26745" w:rsidRPr="00E54595" w:rsidRDefault="00A26745" w:rsidP="00B34CA3">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E54595">
        <w:rPr>
          <w:rFonts w:ascii="Times New Roman" w:eastAsia="Calibri" w:hAnsi="Times New Roman" w:cs="Times New Roman"/>
          <w:kern w:val="2"/>
          <w:sz w:val="24"/>
          <w:szCs w:val="24"/>
          <w14:ligatures w14:val="standardContextual"/>
        </w:rPr>
        <w:t xml:space="preserve">Lēmums stājas spēkā 2026.gada 1.oktobrī, </w:t>
      </w:r>
      <w:r w:rsidRPr="00E54595">
        <w:rPr>
          <w:rFonts w:ascii="Times New Roman" w:hAnsi="Times New Roman"/>
          <w:kern w:val="3"/>
          <w:sz w:val="24"/>
          <w:szCs w:val="24"/>
          <w:lang w:bidi="hi-IN"/>
        </w:rPr>
        <w:t>un ar šā lēmuma spēkā stāšanās dienu, spēku zaudē</w:t>
      </w:r>
      <w:r w:rsidRPr="00E54595">
        <w:rPr>
          <w:rFonts w:ascii="Times New Roman" w:hAnsi="Times New Roman" w:cs="Times New Roman"/>
          <w:sz w:val="24"/>
          <w:szCs w:val="24"/>
          <w:shd w:val="clear" w:color="auto" w:fill="FFFFFF"/>
        </w:rPr>
        <w:t xml:space="preserve"> 2013.gada 24.oktobra lēmuma “Par Gulbenes novada sociālā dienesta maksas pakalpojumiem” (protokols Nr. 16, 44.p) </w:t>
      </w:r>
      <w:r w:rsidR="00D95653" w:rsidRPr="00E54595">
        <w:rPr>
          <w:rFonts w:ascii="Times New Roman" w:hAnsi="Times New Roman" w:cs="Times New Roman"/>
          <w:sz w:val="24"/>
          <w:szCs w:val="24"/>
          <w:shd w:val="clear" w:color="auto" w:fill="FFFFFF"/>
        </w:rPr>
        <w:t>5</w:t>
      </w:r>
      <w:r w:rsidR="004D7BC7" w:rsidRPr="00E54595">
        <w:rPr>
          <w:rFonts w:ascii="Times New Roman" w:hAnsi="Times New Roman" w:cs="Times New Roman"/>
          <w:sz w:val="24"/>
          <w:szCs w:val="24"/>
          <w:shd w:val="clear" w:color="auto" w:fill="FFFFFF"/>
        </w:rPr>
        <w:t>.punkts</w:t>
      </w:r>
      <w:r w:rsidR="007A0C9E" w:rsidRPr="00E54595">
        <w:rPr>
          <w:rFonts w:ascii="Times New Roman" w:hAnsi="Times New Roman" w:cs="Times New Roman"/>
          <w:sz w:val="24"/>
          <w:szCs w:val="24"/>
          <w:shd w:val="clear" w:color="auto" w:fill="FFFFFF"/>
        </w:rPr>
        <w:t>,</w:t>
      </w:r>
      <w:r w:rsidR="00D95653" w:rsidRPr="00E54595">
        <w:rPr>
          <w:rFonts w:ascii="Times New Roman" w:hAnsi="Times New Roman" w:cs="Times New Roman"/>
          <w:sz w:val="24"/>
          <w:szCs w:val="24"/>
          <w:shd w:val="clear" w:color="auto" w:fill="FFFFFF"/>
        </w:rPr>
        <w:t xml:space="preserve"> 2018.gada 26.aprīļa</w:t>
      </w:r>
      <w:r w:rsidR="00B34CA3" w:rsidRPr="00E54595">
        <w:rPr>
          <w:rFonts w:ascii="Times New Roman" w:hAnsi="Times New Roman" w:cs="Times New Roman"/>
          <w:sz w:val="24"/>
          <w:szCs w:val="24"/>
          <w:shd w:val="clear" w:color="auto" w:fill="FFFFFF"/>
        </w:rPr>
        <w:t xml:space="preserve"> </w:t>
      </w:r>
      <w:r w:rsidR="00D95653" w:rsidRPr="00E54595">
        <w:rPr>
          <w:rFonts w:ascii="Times New Roman" w:hAnsi="Times New Roman" w:cs="Times New Roman"/>
          <w:sz w:val="24"/>
          <w:szCs w:val="24"/>
        </w:rPr>
        <w:t>Gulbenes novada pašvaldības domes lēmum</w:t>
      </w:r>
      <w:r w:rsidR="00B34CA3" w:rsidRPr="00E54595">
        <w:rPr>
          <w:rFonts w:ascii="Times New Roman" w:hAnsi="Times New Roman" w:cs="Times New Roman"/>
          <w:sz w:val="24"/>
          <w:szCs w:val="24"/>
        </w:rPr>
        <w:t xml:space="preserve">a </w:t>
      </w:r>
      <w:r w:rsidR="00B34CA3" w:rsidRPr="00E54595">
        <w:rPr>
          <w:rFonts w:ascii="Times New Roman" w:hAnsi="Times New Roman" w:cs="Times New Roman"/>
          <w:sz w:val="24"/>
          <w:szCs w:val="24"/>
          <w:shd w:val="clear" w:color="auto" w:fill="FFFFFF"/>
        </w:rPr>
        <w:t>“Par maksas pakalpojumu par Gulbenes novada kultūrvēsturiskā mantojuma izstāžu apmeklējumiem apstiprināšanu” (protokols Nr. 7, 41.p) pielikuma 1.punkts,</w:t>
      </w:r>
      <w:r w:rsidR="00B34CA3" w:rsidRPr="00E54595">
        <w:rPr>
          <w:rFonts w:ascii="Times New Roman" w:hAnsi="Times New Roman"/>
          <w:kern w:val="3"/>
          <w:sz w:val="24"/>
          <w:szCs w:val="24"/>
          <w:lang w:bidi="hi-IN"/>
        </w:rPr>
        <w:t xml:space="preserve"> </w:t>
      </w:r>
      <w:r w:rsidR="007A0C9E" w:rsidRPr="00E54595">
        <w:rPr>
          <w:rFonts w:ascii="Times New Roman" w:hAnsi="Times New Roman" w:cs="Times New Roman"/>
          <w:sz w:val="24"/>
          <w:szCs w:val="24"/>
          <w:shd w:val="clear" w:color="auto" w:fill="FFFFFF"/>
        </w:rPr>
        <w:t xml:space="preserve">kā arī </w:t>
      </w:r>
      <w:r w:rsidR="00B34CA3" w:rsidRPr="00E54595">
        <w:rPr>
          <w:rFonts w:ascii="Times New Roman" w:hAnsi="Times New Roman" w:cs="Times New Roman"/>
          <w:sz w:val="24"/>
          <w:szCs w:val="24"/>
          <w:shd w:val="clear" w:color="auto" w:fill="FFFFFF"/>
        </w:rPr>
        <w:t>2019.gada 31.janvāra</w:t>
      </w:r>
      <w:r w:rsidR="007A0C9E" w:rsidRPr="00E54595">
        <w:rPr>
          <w:rFonts w:ascii="Times New Roman" w:hAnsi="Times New Roman" w:cs="Times New Roman"/>
          <w:sz w:val="24"/>
          <w:szCs w:val="24"/>
          <w:shd w:val="clear" w:color="auto" w:fill="FFFFFF"/>
        </w:rPr>
        <w:t xml:space="preserve"> </w:t>
      </w:r>
      <w:r w:rsidR="007A0C9E" w:rsidRPr="00E54595">
        <w:rPr>
          <w:rFonts w:ascii="Times New Roman" w:hAnsi="Times New Roman" w:cs="Times New Roman"/>
          <w:sz w:val="24"/>
          <w:szCs w:val="24"/>
        </w:rPr>
        <w:t>Gulbenes novada pašvaldības domes lēmum</w:t>
      </w:r>
      <w:r w:rsidR="00D05FC0" w:rsidRPr="00E54595">
        <w:rPr>
          <w:rFonts w:ascii="Times New Roman" w:hAnsi="Times New Roman" w:cs="Times New Roman"/>
          <w:sz w:val="24"/>
          <w:szCs w:val="24"/>
        </w:rPr>
        <w:t>s</w:t>
      </w:r>
      <w:r w:rsidR="007A0C9E" w:rsidRPr="00E54595">
        <w:rPr>
          <w:rFonts w:ascii="Times New Roman" w:hAnsi="Times New Roman" w:cs="Times New Roman"/>
          <w:sz w:val="24"/>
          <w:szCs w:val="24"/>
        </w:rPr>
        <w:t xml:space="preserve"> </w:t>
      </w:r>
      <w:r w:rsidR="00D05FC0" w:rsidRPr="00E54595">
        <w:rPr>
          <w:rFonts w:ascii="Times New Roman" w:hAnsi="Times New Roman" w:cs="Times New Roman"/>
          <w:sz w:val="24"/>
          <w:szCs w:val="24"/>
          <w:shd w:val="clear" w:color="auto" w:fill="FFFFFF"/>
        </w:rPr>
        <w:t>“Par Gulbenes novada Druvienas pagasta pārvaldes struktūrvienības “Druvienas latviskās dzīves ziņas centrs” maksas pakalpojumu cenrāža apstiprināšanu” (protokols Nr. 1, 33.p)</w:t>
      </w:r>
      <w:r w:rsidR="007A0C9E" w:rsidRPr="00E54595">
        <w:rPr>
          <w:rFonts w:ascii="Times New Roman" w:hAnsi="Times New Roman" w:cs="Times New Roman"/>
          <w:sz w:val="24"/>
          <w:szCs w:val="24"/>
          <w:shd w:val="clear" w:color="auto" w:fill="FFFFFF"/>
        </w:rPr>
        <w:t>.</w:t>
      </w:r>
      <w:r w:rsidRPr="00E54595">
        <w:rPr>
          <w:rFonts w:ascii="Times New Roman" w:hAnsi="Times New Roman" w:cs="Times New Roman"/>
          <w:sz w:val="24"/>
          <w:szCs w:val="24"/>
          <w:shd w:val="clear" w:color="auto" w:fill="FFFFFF"/>
        </w:rPr>
        <w:t xml:space="preserve"> </w:t>
      </w:r>
    </w:p>
    <w:p w14:paraId="12F1CF4E" w14:textId="77777777" w:rsidR="000F5F94" w:rsidRPr="00E54595" w:rsidRDefault="000F5F94" w:rsidP="000F5F94">
      <w:pPr>
        <w:widowControl w:val="0"/>
        <w:tabs>
          <w:tab w:val="left" w:pos="1418"/>
        </w:tabs>
        <w:spacing w:line="360" w:lineRule="auto"/>
        <w:jc w:val="both"/>
        <w:rPr>
          <w:rFonts w:ascii="Times New Roman" w:hAnsi="Times New Roman"/>
          <w:kern w:val="3"/>
          <w:sz w:val="24"/>
          <w:szCs w:val="24"/>
          <w:lang w:bidi="hi-IN"/>
        </w:rPr>
      </w:pPr>
    </w:p>
    <w:p w14:paraId="34279D71" w14:textId="77777777" w:rsidR="00CD36C6" w:rsidRPr="00E54595" w:rsidRDefault="00CD36C6" w:rsidP="00CD36C6">
      <w:pPr>
        <w:spacing w:line="480" w:lineRule="auto"/>
        <w:rPr>
          <w:rFonts w:ascii="Times New Roman" w:hAnsi="Times New Roman" w:cs="Times New Roman"/>
          <w:sz w:val="24"/>
          <w:szCs w:val="24"/>
        </w:rPr>
      </w:pPr>
      <w:r w:rsidRPr="00E54595">
        <w:rPr>
          <w:rFonts w:ascii="Times New Roman" w:hAnsi="Times New Roman" w:cs="Times New Roman"/>
          <w:sz w:val="24"/>
          <w:szCs w:val="24"/>
        </w:rPr>
        <w:t>Gulbenes novada pašvaldības domes priekšsēdētājs</w:t>
      </w:r>
      <w:r w:rsidRPr="00E54595">
        <w:rPr>
          <w:rFonts w:ascii="Times New Roman" w:hAnsi="Times New Roman" w:cs="Times New Roman"/>
          <w:sz w:val="24"/>
          <w:szCs w:val="24"/>
        </w:rPr>
        <w:tab/>
      </w:r>
      <w:r w:rsidRPr="00E54595">
        <w:rPr>
          <w:rFonts w:ascii="Times New Roman" w:hAnsi="Times New Roman" w:cs="Times New Roman"/>
          <w:sz w:val="24"/>
          <w:szCs w:val="24"/>
        </w:rPr>
        <w:tab/>
      </w:r>
      <w:r w:rsidRPr="00E54595">
        <w:rPr>
          <w:rFonts w:ascii="Times New Roman" w:hAnsi="Times New Roman" w:cs="Times New Roman"/>
          <w:sz w:val="24"/>
          <w:szCs w:val="24"/>
        </w:rPr>
        <w:tab/>
      </w:r>
      <w:r w:rsidRPr="00E54595">
        <w:rPr>
          <w:rFonts w:ascii="Times New Roman" w:hAnsi="Times New Roman" w:cs="Times New Roman"/>
          <w:sz w:val="24"/>
          <w:szCs w:val="24"/>
        </w:rPr>
        <w:tab/>
        <w:t>N. Mazūrs</w:t>
      </w:r>
    </w:p>
    <w:p w14:paraId="6ECFC29A" w14:textId="77777777" w:rsidR="00CD36C6" w:rsidRPr="00095015" w:rsidRDefault="00CD36C6" w:rsidP="00CD36C6">
      <w:pPr>
        <w:spacing w:line="480" w:lineRule="auto"/>
        <w:rPr>
          <w:rFonts w:ascii="Times New Roman" w:hAnsi="Times New Roman" w:cs="Times New Roman"/>
          <w:sz w:val="24"/>
          <w:szCs w:val="24"/>
        </w:rPr>
      </w:pPr>
    </w:p>
    <w:p w14:paraId="336983E2" w14:textId="77777777" w:rsidR="00CD36C6" w:rsidRPr="00095015" w:rsidRDefault="00CD36C6" w:rsidP="00CD36C6">
      <w:pPr>
        <w:spacing w:line="360" w:lineRule="auto"/>
        <w:jc w:val="both"/>
        <w:rPr>
          <w:rFonts w:ascii="Times New Roman" w:hAnsi="Times New Roman" w:cs="Times New Roman"/>
          <w:sz w:val="24"/>
          <w:szCs w:val="24"/>
        </w:rPr>
      </w:pPr>
    </w:p>
    <w:p w14:paraId="71F54B57" w14:textId="77777777" w:rsidR="00CD36C6" w:rsidRPr="00095015" w:rsidRDefault="00CD36C6" w:rsidP="00CD36C6">
      <w:pPr>
        <w:spacing w:line="360" w:lineRule="auto"/>
        <w:jc w:val="both"/>
        <w:rPr>
          <w:rFonts w:ascii="Times New Roman" w:hAnsi="Times New Roman" w:cs="Times New Roman"/>
          <w:sz w:val="24"/>
          <w:szCs w:val="24"/>
        </w:rPr>
      </w:pPr>
    </w:p>
    <w:p w14:paraId="6A584B6E" w14:textId="77777777" w:rsidR="00CD36C6" w:rsidRPr="00095015" w:rsidRDefault="00CD36C6" w:rsidP="00CD36C6">
      <w:pPr>
        <w:spacing w:line="360" w:lineRule="auto"/>
        <w:jc w:val="both"/>
        <w:rPr>
          <w:rFonts w:ascii="Times New Roman" w:hAnsi="Times New Roman" w:cs="Times New Roman"/>
          <w:sz w:val="24"/>
          <w:szCs w:val="24"/>
        </w:rPr>
      </w:pPr>
    </w:p>
    <w:p w14:paraId="58529A7E" w14:textId="77777777" w:rsidR="00CD36C6" w:rsidRPr="00095015" w:rsidRDefault="00CD36C6" w:rsidP="00CD36C6">
      <w:pPr>
        <w:spacing w:line="360" w:lineRule="auto"/>
        <w:jc w:val="both"/>
        <w:rPr>
          <w:rFonts w:ascii="Times New Roman" w:hAnsi="Times New Roman" w:cs="Times New Roman"/>
          <w:sz w:val="24"/>
          <w:szCs w:val="24"/>
        </w:rPr>
      </w:pPr>
    </w:p>
    <w:p w14:paraId="73FDC450" w14:textId="77777777" w:rsidR="00CD36C6" w:rsidRPr="00095015" w:rsidRDefault="00CD36C6" w:rsidP="00CD36C6">
      <w:pPr>
        <w:spacing w:line="360" w:lineRule="auto"/>
        <w:jc w:val="both"/>
        <w:rPr>
          <w:rFonts w:ascii="Times New Roman" w:hAnsi="Times New Roman" w:cs="Times New Roman"/>
          <w:sz w:val="24"/>
          <w:szCs w:val="24"/>
        </w:rPr>
      </w:pPr>
    </w:p>
    <w:p w14:paraId="69612A85" w14:textId="77777777" w:rsidR="00CD36C6" w:rsidRPr="00095015" w:rsidRDefault="00CD36C6" w:rsidP="00CD36C6">
      <w:pPr>
        <w:spacing w:line="360" w:lineRule="auto"/>
        <w:jc w:val="both"/>
        <w:rPr>
          <w:rFonts w:ascii="Times New Roman" w:hAnsi="Times New Roman" w:cs="Times New Roman"/>
          <w:sz w:val="24"/>
          <w:szCs w:val="24"/>
        </w:rPr>
      </w:pPr>
    </w:p>
    <w:p w14:paraId="4FA91B17" w14:textId="77777777" w:rsidR="00CD36C6" w:rsidRPr="00095015" w:rsidRDefault="00CD36C6" w:rsidP="00CD36C6">
      <w:pPr>
        <w:spacing w:line="360" w:lineRule="auto"/>
        <w:jc w:val="both"/>
        <w:rPr>
          <w:rFonts w:ascii="Times New Roman" w:hAnsi="Times New Roman" w:cs="Times New Roman"/>
          <w:sz w:val="24"/>
          <w:szCs w:val="24"/>
        </w:rPr>
      </w:pPr>
    </w:p>
    <w:p w14:paraId="258114FA" w14:textId="77777777" w:rsidR="00CD36C6" w:rsidRPr="00095015" w:rsidRDefault="00CD36C6" w:rsidP="00CD36C6">
      <w:pPr>
        <w:rPr>
          <w:rFonts w:ascii="Times New Roman" w:hAnsi="Times New Roman" w:cs="Times New Roman"/>
          <w:sz w:val="24"/>
          <w:szCs w:val="24"/>
        </w:rPr>
      </w:pPr>
      <w:r w:rsidRPr="00095015">
        <w:rPr>
          <w:rFonts w:ascii="Times New Roman" w:hAnsi="Times New Roman" w:cs="Times New Roman"/>
          <w:sz w:val="24"/>
          <w:szCs w:val="24"/>
        </w:rPr>
        <w:br w:type="page"/>
      </w: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lastRenderedPageBreak/>
        <w:t>Pielikums</w:t>
      </w:r>
    </w:p>
    <w:p w14:paraId="1CC07C36" w14:textId="3A775E9E"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9D3292">
        <w:rPr>
          <w:rFonts w:ascii="Times New Roman" w:hAnsi="Times New Roman" w:cs="Times New Roman"/>
          <w:i/>
          <w:iCs/>
          <w:sz w:val="24"/>
          <w:szCs w:val="24"/>
        </w:rPr>
        <w:t>749</w:t>
      </w:r>
    </w:p>
    <w:p w14:paraId="1F69D2C0" w14:textId="014D1749"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(protokols Nr.</w:t>
      </w:r>
      <w:r w:rsidR="009D3292">
        <w:rPr>
          <w:rFonts w:ascii="Times New Roman" w:hAnsi="Times New Roman" w:cs="Times New Roman"/>
          <w:i/>
          <w:iCs/>
          <w:sz w:val="24"/>
          <w:szCs w:val="24"/>
        </w:rPr>
        <w:t>17</w:t>
      </w:r>
      <w:r w:rsidRPr="00095015">
        <w:rPr>
          <w:rFonts w:ascii="Times New Roman" w:hAnsi="Times New Roman" w:cs="Times New Roman"/>
          <w:i/>
          <w:iCs/>
          <w:sz w:val="24"/>
          <w:szCs w:val="24"/>
        </w:rPr>
        <w:t>;</w:t>
      </w:r>
      <w:r w:rsidR="009D3292">
        <w:rPr>
          <w:rFonts w:ascii="Times New Roman" w:hAnsi="Times New Roman" w:cs="Times New Roman"/>
          <w:i/>
          <w:iCs/>
          <w:sz w:val="24"/>
          <w:szCs w:val="24"/>
        </w:rPr>
        <w:t>39</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33034025" w:rsidR="00CD36C6" w:rsidRPr="00095015" w:rsidRDefault="000F5F94" w:rsidP="009D3292">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r w:rsidR="00750334">
        <w:rPr>
          <w:rFonts w:ascii="Times New Roman" w:hAnsi="Times New Roman" w:cs="Times New Roman"/>
          <w:b/>
          <w:bCs/>
          <w:sz w:val="24"/>
          <w:szCs w:val="24"/>
        </w:rPr>
        <w:t>Druvienas</w:t>
      </w:r>
      <w:r w:rsidRPr="00095015">
        <w:rPr>
          <w:rFonts w:ascii="Times New Roman" w:hAnsi="Times New Roman" w:cs="Times New Roman"/>
          <w:b/>
          <w:bCs/>
          <w:sz w:val="24"/>
          <w:szCs w:val="24"/>
        </w:rPr>
        <w:t xml:space="preserve">, </w:t>
      </w:r>
      <w:r w:rsidR="00750334">
        <w:rPr>
          <w:rFonts w:ascii="Times New Roman" w:hAnsi="Times New Roman" w:cs="Times New Roman"/>
          <w:b/>
          <w:bCs/>
          <w:sz w:val="24"/>
          <w:szCs w:val="24"/>
        </w:rPr>
        <w:t xml:space="preserve">Lizuma, Rankas un Tirzas </w:t>
      </w:r>
      <w:r w:rsidRPr="00095015">
        <w:rPr>
          <w:rFonts w:ascii="Times New Roman" w:hAnsi="Times New Roman" w:cs="Times New Roman"/>
          <w:b/>
          <w:bCs/>
          <w:sz w:val="24"/>
          <w:szCs w:val="24"/>
        </w:rPr>
        <w:t xml:space="preserve">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46"/>
        <w:gridCol w:w="3964"/>
        <w:gridCol w:w="1422"/>
        <w:gridCol w:w="1271"/>
        <w:gridCol w:w="856"/>
        <w:gridCol w:w="992"/>
      </w:tblGrid>
      <w:tr w:rsidR="00750334" w:rsidRPr="00750334" w14:paraId="5C29ED07" w14:textId="77777777" w:rsidTr="00750334">
        <w:trPr>
          <w:trHeight w:val="936"/>
        </w:trPr>
        <w:tc>
          <w:tcPr>
            <w:tcW w:w="846" w:type="dxa"/>
            <w:tcBorders>
              <w:top w:val="single" w:sz="4" w:space="0" w:color="auto"/>
              <w:left w:val="single" w:sz="4" w:space="0" w:color="auto"/>
              <w:bottom w:val="single" w:sz="4" w:space="0" w:color="auto"/>
              <w:right w:val="single" w:sz="4" w:space="0" w:color="auto"/>
            </w:tcBorders>
            <w:vAlign w:val="center"/>
            <w:hideMark/>
          </w:tcPr>
          <w:p w14:paraId="0FB357D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N.p.k.</w:t>
            </w:r>
          </w:p>
        </w:tc>
        <w:tc>
          <w:tcPr>
            <w:tcW w:w="3964" w:type="dxa"/>
            <w:tcBorders>
              <w:top w:val="single" w:sz="4" w:space="0" w:color="auto"/>
              <w:left w:val="nil"/>
              <w:bottom w:val="single" w:sz="4" w:space="0" w:color="auto"/>
              <w:right w:val="single" w:sz="4" w:space="0" w:color="auto"/>
            </w:tcBorders>
            <w:vAlign w:val="center"/>
            <w:hideMark/>
          </w:tcPr>
          <w:p w14:paraId="6E3E3529"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Pakalpojuma veids</w:t>
            </w:r>
          </w:p>
        </w:tc>
        <w:tc>
          <w:tcPr>
            <w:tcW w:w="1422" w:type="dxa"/>
            <w:tcBorders>
              <w:top w:val="single" w:sz="4" w:space="0" w:color="auto"/>
              <w:left w:val="nil"/>
              <w:bottom w:val="single" w:sz="4" w:space="0" w:color="auto"/>
              <w:right w:val="single" w:sz="4" w:space="0" w:color="auto"/>
            </w:tcBorders>
            <w:vAlign w:val="center"/>
            <w:hideMark/>
          </w:tcPr>
          <w:p w14:paraId="638A6678"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Mērvienība</w:t>
            </w:r>
          </w:p>
        </w:tc>
        <w:tc>
          <w:tcPr>
            <w:tcW w:w="1271" w:type="dxa"/>
            <w:tcBorders>
              <w:top w:val="single" w:sz="4" w:space="0" w:color="auto"/>
              <w:left w:val="nil"/>
              <w:bottom w:val="single" w:sz="4" w:space="0" w:color="auto"/>
              <w:right w:val="single" w:sz="4" w:space="0" w:color="auto"/>
            </w:tcBorders>
            <w:vAlign w:val="center"/>
            <w:hideMark/>
          </w:tcPr>
          <w:p w14:paraId="4F89FE1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Cena bez PVN (EUR)</w:t>
            </w:r>
          </w:p>
        </w:tc>
        <w:tc>
          <w:tcPr>
            <w:tcW w:w="856" w:type="dxa"/>
            <w:tcBorders>
              <w:top w:val="single" w:sz="4" w:space="0" w:color="auto"/>
              <w:left w:val="nil"/>
              <w:bottom w:val="single" w:sz="4" w:space="0" w:color="auto"/>
              <w:right w:val="single" w:sz="4" w:space="0" w:color="auto"/>
            </w:tcBorders>
            <w:vAlign w:val="center"/>
            <w:hideMark/>
          </w:tcPr>
          <w:p w14:paraId="7BE63CF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4ABD531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Cena ar PVN (EUR)</w:t>
            </w:r>
          </w:p>
        </w:tc>
      </w:tr>
      <w:tr w:rsidR="00750334" w:rsidRPr="00750334" w14:paraId="41E6F546" w14:textId="77777777" w:rsidTr="00750334">
        <w:trPr>
          <w:trHeight w:val="31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4F77048D" w14:textId="77777777" w:rsidR="00750334" w:rsidRPr="00750334" w:rsidRDefault="00750334" w:rsidP="00750334">
            <w:pPr>
              <w:jc w:val="cente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1.</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23F67B5A" w14:textId="0BFFFF39" w:rsidR="00750334" w:rsidRPr="00750334" w:rsidRDefault="00750334" w:rsidP="00750334">
            <w:pP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"Pamatskola", Druviena, Druvienas pagasts</w:t>
            </w:r>
          </w:p>
        </w:tc>
      </w:tr>
      <w:tr w:rsidR="00750334" w:rsidRPr="00750334" w14:paraId="251BA489" w14:textId="77777777" w:rsidTr="00750334">
        <w:trPr>
          <w:trHeight w:val="408"/>
        </w:trPr>
        <w:tc>
          <w:tcPr>
            <w:tcW w:w="846" w:type="dxa"/>
            <w:tcBorders>
              <w:top w:val="nil"/>
              <w:left w:val="single" w:sz="4" w:space="0" w:color="auto"/>
              <w:bottom w:val="single" w:sz="4" w:space="0" w:color="auto"/>
              <w:right w:val="single" w:sz="4" w:space="0" w:color="auto"/>
            </w:tcBorders>
            <w:noWrap/>
            <w:vAlign w:val="center"/>
            <w:hideMark/>
          </w:tcPr>
          <w:p w14:paraId="545C6681"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1.1.</w:t>
            </w:r>
          </w:p>
        </w:tc>
        <w:tc>
          <w:tcPr>
            <w:tcW w:w="3964" w:type="dxa"/>
            <w:tcBorders>
              <w:top w:val="nil"/>
              <w:left w:val="nil"/>
              <w:bottom w:val="single" w:sz="4" w:space="0" w:color="auto"/>
              <w:right w:val="single" w:sz="4" w:space="0" w:color="auto"/>
            </w:tcBorders>
            <w:vAlign w:val="center"/>
            <w:hideMark/>
          </w:tcPr>
          <w:p w14:paraId="77D5482A"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Gultasvieta ar gultasveļu vienai personai</w:t>
            </w:r>
          </w:p>
        </w:tc>
        <w:tc>
          <w:tcPr>
            <w:tcW w:w="1422" w:type="dxa"/>
            <w:tcBorders>
              <w:top w:val="nil"/>
              <w:left w:val="nil"/>
              <w:bottom w:val="single" w:sz="4" w:space="0" w:color="auto"/>
              <w:right w:val="single" w:sz="4" w:space="0" w:color="auto"/>
            </w:tcBorders>
            <w:noWrap/>
            <w:vAlign w:val="center"/>
            <w:hideMark/>
          </w:tcPr>
          <w:p w14:paraId="4C3E6346"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diennakts</w:t>
            </w:r>
          </w:p>
        </w:tc>
        <w:tc>
          <w:tcPr>
            <w:tcW w:w="1271" w:type="dxa"/>
            <w:tcBorders>
              <w:top w:val="nil"/>
              <w:left w:val="nil"/>
              <w:bottom w:val="single" w:sz="4" w:space="0" w:color="auto"/>
              <w:right w:val="single" w:sz="4" w:space="0" w:color="auto"/>
            </w:tcBorders>
            <w:noWrap/>
            <w:vAlign w:val="center"/>
            <w:hideMark/>
          </w:tcPr>
          <w:p w14:paraId="1073638D"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10,74</w:t>
            </w:r>
          </w:p>
        </w:tc>
        <w:tc>
          <w:tcPr>
            <w:tcW w:w="856" w:type="dxa"/>
            <w:tcBorders>
              <w:top w:val="nil"/>
              <w:left w:val="nil"/>
              <w:bottom w:val="single" w:sz="4" w:space="0" w:color="auto"/>
              <w:right w:val="single" w:sz="4" w:space="0" w:color="auto"/>
            </w:tcBorders>
            <w:noWrap/>
            <w:vAlign w:val="center"/>
            <w:hideMark/>
          </w:tcPr>
          <w:p w14:paraId="35BEDA0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2,26</w:t>
            </w:r>
          </w:p>
        </w:tc>
        <w:tc>
          <w:tcPr>
            <w:tcW w:w="992" w:type="dxa"/>
            <w:tcBorders>
              <w:top w:val="nil"/>
              <w:left w:val="nil"/>
              <w:bottom w:val="single" w:sz="4" w:space="0" w:color="auto"/>
              <w:right w:val="single" w:sz="4" w:space="0" w:color="auto"/>
            </w:tcBorders>
            <w:noWrap/>
            <w:vAlign w:val="center"/>
            <w:hideMark/>
          </w:tcPr>
          <w:p w14:paraId="75BE6AF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13,00</w:t>
            </w:r>
          </w:p>
        </w:tc>
      </w:tr>
      <w:tr w:rsidR="0011239C" w:rsidRPr="00750334" w14:paraId="10A9D1BC"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tcPr>
          <w:p w14:paraId="5D2D9BC6" w14:textId="0E00F2CA"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3964" w:type="dxa"/>
            <w:tcBorders>
              <w:top w:val="nil"/>
              <w:left w:val="nil"/>
              <w:bottom w:val="single" w:sz="4" w:space="0" w:color="auto"/>
              <w:right w:val="single" w:sz="4" w:space="0" w:color="auto"/>
            </w:tcBorders>
            <w:vAlign w:val="center"/>
          </w:tcPr>
          <w:p w14:paraId="39BDEEEB" w14:textId="564A45F2" w:rsidR="0011239C" w:rsidRPr="00750334" w:rsidRDefault="0011239C" w:rsidP="00750334">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422" w:type="dxa"/>
            <w:tcBorders>
              <w:top w:val="nil"/>
              <w:left w:val="nil"/>
              <w:bottom w:val="single" w:sz="4" w:space="0" w:color="auto"/>
              <w:right w:val="single" w:sz="4" w:space="0" w:color="auto"/>
            </w:tcBorders>
            <w:noWrap/>
            <w:vAlign w:val="center"/>
          </w:tcPr>
          <w:p w14:paraId="46838E1A" w14:textId="03C300EF" w:rsidR="0011239C" w:rsidRPr="00750334" w:rsidRDefault="0011239C" w:rsidP="00750334">
            <w:pPr>
              <w:jc w:val="center"/>
              <w:rPr>
                <w:rFonts w:ascii="Times New Roman" w:hAnsi="Times New Roman" w:cs="Times New Roman"/>
                <w:color w:val="000000"/>
                <w:sz w:val="24"/>
                <w:szCs w:val="24"/>
              </w:rPr>
            </w:pPr>
            <w:r w:rsidRPr="0011239C">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tcPr>
          <w:p w14:paraId="3FEF6864" w14:textId="4CA8CEFD"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0,05</w:t>
            </w:r>
          </w:p>
        </w:tc>
        <w:tc>
          <w:tcPr>
            <w:tcW w:w="856" w:type="dxa"/>
            <w:tcBorders>
              <w:top w:val="nil"/>
              <w:left w:val="nil"/>
              <w:bottom w:val="single" w:sz="4" w:space="0" w:color="auto"/>
              <w:right w:val="single" w:sz="4" w:space="0" w:color="auto"/>
            </w:tcBorders>
            <w:noWrap/>
            <w:vAlign w:val="center"/>
          </w:tcPr>
          <w:p w14:paraId="5E84A236" w14:textId="480B259F"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0,01</w:t>
            </w:r>
          </w:p>
        </w:tc>
        <w:tc>
          <w:tcPr>
            <w:tcW w:w="992" w:type="dxa"/>
            <w:tcBorders>
              <w:top w:val="nil"/>
              <w:left w:val="nil"/>
              <w:bottom w:val="single" w:sz="4" w:space="0" w:color="auto"/>
              <w:right w:val="single" w:sz="4" w:space="0" w:color="auto"/>
            </w:tcBorders>
            <w:noWrap/>
            <w:vAlign w:val="center"/>
          </w:tcPr>
          <w:p w14:paraId="214FE250" w14:textId="1A1BD1FE"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0,06</w:t>
            </w:r>
          </w:p>
        </w:tc>
      </w:tr>
      <w:tr w:rsidR="0011239C" w:rsidRPr="00750334" w14:paraId="0E8DE11E"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tcPr>
          <w:p w14:paraId="43571760" w14:textId="71D41201"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3964" w:type="dxa"/>
            <w:tcBorders>
              <w:top w:val="nil"/>
              <w:left w:val="nil"/>
              <w:bottom w:val="single" w:sz="4" w:space="0" w:color="auto"/>
              <w:right w:val="single" w:sz="4" w:space="0" w:color="auto"/>
            </w:tcBorders>
            <w:vAlign w:val="center"/>
          </w:tcPr>
          <w:p w14:paraId="7F28874D" w14:textId="394E62BA" w:rsidR="0011239C" w:rsidRPr="00750334" w:rsidRDefault="0011239C" w:rsidP="00750334">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422" w:type="dxa"/>
            <w:tcBorders>
              <w:top w:val="nil"/>
              <w:left w:val="nil"/>
              <w:bottom w:val="single" w:sz="4" w:space="0" w:color="auto"/>
              <w:right w:val="single" w:sz="4" w:space="0" w:color="auto"/>
            </w:tcBorders>
            <w:noWrap/>
            <w:vAlign w:val="center"/>
          </w:tcPr>
          <w:p w14:paraId="50DB9579" w14:textId="4B430797" w:rsidR="0011239C" w:rsidRPr="00750334" w:rsidRDefault="0011239C" w:rsidP="00750334">
            <w:pPr>
              <w:jc w:val="center"/>
              <w:rPr>
                <w:rFonts w:ascii="Times New Roman" w:hAnsi="Times New Roman" w:cs="Times New Roman"/>
                <w:color w:val="000000"/>
                <w:sz w:val="24"/>
                <w:szCs w:val="24"/>
              </w:rPr>
            </w:pPr>
            <w:r w:rsidRPr="0011239C">
              <w:rPr>
                <w:rFonts w:ascii="Times New Roman" w:hAnsi="Times New Roman" w:cs="Times New Roman"/>
                <w:color w:val="000000"/>
                <w:sz w:val="24"/>
                <w:szCs w:val="24"/>
              </w:rPr>
              <w:t>viena diennakts</w:t>
            </w:r>
          </w:p>
        </w:tc>
        <w:tc>
          <w:tcPr>
            <w:tcW w:w="1271" w:type="dxa"/>
            <w:tcBorders>
              <w:top w:val="nil"/>
              <w:left w:val="nil"/>
              <w:bottom w:val="single" w:sz="4" w:space="0" w:color="auto"/>
              <w:right w:val="single" w:sz="4" w:space="0" w:color="auto"/>
            </w:tcBorders>
            <w:noWrap/>
            <w:vAlign w:val="center"/>
          </w:tcPr>
          <w:p w14:paraId="13023095" w14:textId="55B0FE50"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0,25</w:t>
            </w:r>
          </w:p>
        </w:tc>
        <w:tc>
          <w:tcPr>
            <w:tcW w:w="856" w:type="dxa"/>
            <w:tcBorders>
              <w:top w:val="nil"/>
              <w:left w:val="nil"/>
              <w:bottom w:val="single" w:sz="4" w:space="0" w:color="auto"/>
              <w:right w:val="single" w:sz="4" w:space="0" w:color="auto"/>
            </w:tcBorders>
            <w:noWrap/>
            <w:vAlign w:val="center"/>
          </w:tcPr>
          <w:p w14:paraId="560E6DA3" w14:textId="49C9CAF7"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0,05</w:t>
            </w:r>
          </w:p>
        </w:tc>
        <w:tc>
          <w:tcPr>
            <w:tcW w:w="992" w:type="dxa"/>
            <w:tcBorders>
              <w:top w:val="nil"/>
              <w:left w:val="nil"/>
              <w:bottom w:val="single" w:sz="4" w:space="0" w:color="auto"/>
              <w:right w:val="single" w:sz="4" w:space="0" w:color="auto"/>
            </w:tcBorders>
            <w:noWrap/>
            <w:vAlign w:val="center"/>
          </w:tcPr>
          <w:p w14:paraId="0290F82F" w14:textId="11BED0A0"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0,30</w:t>
            </w:r>
          </w:p>
        </w:tc>
      </w:tr>
      <w:tr w:rsidR="00750334" w:rsidRPr="00750334" w14:paraId="5828A1E1"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hideMark/>
          </w:tcPr>
          <w:p w14:paraId="3083E4D3" w14:textId="411FFF02"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4</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4EEE5050"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Maksa par nodarbību bez materiāliem vienai personai</w:t>
            </w:r>
          </w:p>
        </w:tc>
        <w:tc>
          <w:tcPr>
            <w:tcW w:w="1422" w:type="dxa"/>
            <w:tcBorders>
              <w:top w:val="nil"/>
              <w:left w:val="nil"/>
              <w:bottom w:val="single" w:sz="4" w:space="0" w:color="auto"/>
              <w:right w:val="single" w:sz="4" w:space="0" w:color="auto"/>
            </w:tcBorders>
            <w:noWrap/>
            <w:vAlign w:val="center"/>
            <w:hideMark/>
          </w:tcPr>
          <w:p w14:paraId="278BE8D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hideMark/>
          </w:tcPr>
          <w:p w14:paraId="3D70BA3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1,65</w:t>
            </w:r>
          </w:p>
        </w:tc>
        <w:tc>
          <w:tcPr>
            <w:tcW w:w="856" w:type="dxa"/>
            <w:tcBorders>
              <w:top w:val="nil"/>
              <w:left w:val="nil"/>
              <w:bottom w:val="single" w:sz="4" w:space="0" w:color="auto"/>
              <w:right w:val="single" w:sz="4" w:space="0" w:color="auto"/>
            </w:tcBorders>
            <w:noWrap/>
            <w:vAlign w:val="center"/>
            <w:hideMark/>
          </w:tcPr>
          <w:p w14:paraId="28A52467"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0,35</w:t>
            </w:r>
          </w:p>
        </w:tc>
        <w:tc>
          <w:tcPr>
            <w:tcW w:w="992" w:type="dxa"/>
            <w:tcBorders>
              <w:top w:val="nil"/>
              <w:left w:val="nil"/>
              <w:bottom w:val="single" w:sz="4" w:space="0" w:color="auto"/>
              <w:right w:val="single" w:sz="4" w:space="0" w:color="auto"/>
            </w:tcBorders>
            <w:noWrap/>
            <w:vAlign w:val="center"/>
            <w:hideMark/>
          </w:tcPr>
          <w:p w14:paraId="62725B62"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2,00</w:t>
            </w:r>
          </w:p>
        </w:tc>
      </w:tr>
      <w:tr w:rsidR="00750334" w:rsidRPr="00750334" w14:paraId="5F86A9FC" w14:textId="77777777" w:rsidTr="00750334">
        <w:trPr>
          <w:trHeight w:val="444"/>
        </w:trPr>
        <w:tc>
          <w:tcPr>
            <w:tcW w:w="846" w:type="dxa"/>
            <w:tcBorders>
              <w:top w:val="nil"/>
              <w:left w:val="single" w:sz="4" w:space="0" w:color="auto"/>
              <w:bottom w:val="single" w:sz="4" w:space="0" w:color="auto"/>
              <w:right w:val="single" w:sz="4" w:space="0" w:color="auto"/>
            </w:tcBorders>
            <w:noWrap/>
            <w:vAlign w:val="center"/>
            <w:hideMark/>
          </w:tcPr>
          <w:p w14:paraId="29D7286E" w14:textId="66C6FC23"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5</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3E36C8D2"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Maksa par nodarbību ar materiāliem vienai personai</w:t>
            </w:r>
          </w:p>
        </w:tc>
        <w:tc>
          <w:tcPr>
            <w:tcW w:w="1422" w:type="dxa"/>
            <w:tcBorders>
              <w:top w:val="nil"/>
              <w:left w:val="nil"/>
              <w:bottom w:val="single" w:sz="4" w:space="0" w:color="auto"/>
              <w:right w:val="single" w:sz="4" w:space="0" w:color="auto"/>
            </w:tcBorders>
            <w:noWrap/>
            <w:vAlign w:val="center"/>
            <w:hideMark/>
          </w:tcPr>
          <w:p w14:paraId="56C2F75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hideMark/>
          </w:tcPr>
          <w:p w14:paraId="10983A7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3,31</w:t>
            </w:r>
          </w:p>
        </w:tc>
        <w:tc>
          <w:tcPr>
            <w:tcW w:w="856" w:type="dxa"/>
            <w:tcBorders>
              <w:top w:val="nil"/>
              <w:left w:val="nil"/>
              <w:bottom w:val="single" w:sz="4" w:space="0" w:color="auto"/>
              <w:right w:val="single" w:sz="4" w:space="0" w:color="auto"/>
            </w:tcBorders>
            <w:noWrap/>
            <w:vAlign w:val="center"/>
            <w:hideMark/>
          </w:tcPr>
          <w:p w14:paraId="3B06FFD4" w14:textId="692C71FC"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w:t>
            </w:r>
            <w:r w:rsidR="002F6954">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16914EB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4,00</w:t>
            </w:r>
          </w:p>
        </w:tc>
      </w:tr>
      <w:tr w:rsidR="00750334" w:rsidRPr="00750334" w14:paraId="77863C40" w14:textId="77777777" w:rsidTr="00750334">
        <w:trPr>
          <w:trHeight w:val="696"/>
        </w:trPr>
        <w:tc>
          <w:tcPr>
            <w:tcW w:w="846" w:type="dxa"/>
            <w:tcBorders>
              <w:top w:val="nil"/>
              <w:left w:val="single" w:sz="4" w:space="0" w:color="auto"/>
              <w:bottom w:val="single" w:sz="4" w:space="0" w:color="auto"/>
              <w:right w:val="single" w:sz="4" w:space="0" w:color="auto"/>
            </w:tcBorders>
            <w:noWrap/>
            <w:vAlign w:val="center"/>
            <w:hideMark/>
          </w:tcPr>
          <w:p w14:paraId="4C341604" w14:textId="40AED4B0"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6</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053D7FC2"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Dalības maksa muzejpedagoģiskajā nodarbībā pieaugušajiem</w:t>
            </w:r>
          </w:p>
        </w:tc>
        <w:tc>
          <w:tcPr>
            <w:tcW w:w="1422" w:type="dxa"/>
            <w:tcBorders>
              <w:top w:val="nil"/>
              <w:left w:val="nil"/>
              <w:bottom w:val="single" w:sz="4" w:space="0" w:color="auto"/>
              <w:right w:val="single" w:sz="4" w:space="0" w:color="auto"/>
            </w:tcBorders>
            <w:noWrap/>
            <w:vAlign w:val="center"/>
            <w:hideMark/>
          </w:tcPr>
          <w:p w14:paraId="235AE2F6"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persona</w:t>
            </w:r>
          </w:p>
        </w:tc>
        <w:tc>
          <w:tcPr>
            <w:tcW w:w="1271" w:type="dxa"/>
            <w:tcBorders>
              <w:top w:val="nil"/>
              <w:left w:val="nil"/>
              <w:bottom w:val="single" w:sz="4" w:space="0" w:color="auto"/>
              <w:right w:val="single" w:sz="4" w:space="0" w:color="auto"/>
            </w:tcBorders>
            <w:noWrap/>
            <w:vAlign w:val="center"/>
            <w:hideMark/>
          </w:tcPr>
          <w:p w14:paraId="70C1B4A8"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523C813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6355837"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5,00</w:t>
            </w:r>
          </w:p>
        </w:tc>
      </w:tr>
      <w:tr w:rsidR="00750334" w:rsidRPr="00750334" w14:paraId="1683AFF9" w14:textId="77777777" w:rsidTr="00750334">
        <w:trPr>
          <w:trHeight w:val="732"/>
        </w:trPr>
        <w:tc>
          <w:tcPr>
            <w:tcW w:w="846" w:type="dxa"/>
            <w:tcBorders>
              <w:top w:val="nil"/>
              <w:left w:val="single" w:sz="4" w:space="0" w:color="auto"/>
              <w:bottom w:val="single" w:sz="4" w:space="0" w:color="auto"/>
              <w:right w:val="single" w:sz="4" w:space="0" w:color="auto"/>
            </w:tcBorders>
            <w:noWrap/>
            <w:vAlign w:val="center"/>
            <w:hideMark/>
          </w:tcPr>
          <w:p w14:paraId="73C25045" w14:textId="503BE8E6"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7</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008E4C00"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Dalības maksa muzejpedagoģiskajā nodarbībā skolēniem, studentiem, pensionāriem</w:t>
            </w:r>
          </w:p>
        </w:tc>
        <w:tc>
          <w:tcPr>
            <w:tcW w:w="1422" w:type="dxa"/>
            <w:tcBorders>
              <w:top w:val="nil"/>
              <w:left w:val="nil"/>
              <w:bottom w:val="single" w:sz="4" w:space="0" w:color="auto"/>
              <w:right w:val="single" w:sz="4" w:space="0" w:color="auto"/>
            </w:tcBorders>
            <w:noWrap/>
            <w:vAlign w:val="center"/>
            <w:hideMark/>
          </w:tcPr>
          <w:p w14:paraId="6E0642E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persona</w:t>
            </w:r>
          </w:p>
        </w:tc>
        <w:tc>
          <w:tcPr>
            <w:tcW w:w="1271" w:type="dxa"/>
            <w:tcBorders>
              <w:top w:val="nil"/>
              <w:left w:val="nil"/>
              <w:bottom w:val="single" w:sz="4" w:space="0" w:color="auto"/>
              <w:right w:val="single" w:sz="4" w:space="0" w:color="auto"/>
            </w:tcBorders>
            <w:noWrap/>
            <w:vAlign w:val="center"/>
            <w:hideMark/>
          </w:tcPr>
          <w:p w14:paraId="0140E2B9"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hideMark/>
          </w:tcPr>
          <w:p w14:paraId="31469392"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7B98230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3,00</w:t>
            </w:r>
          </w:p>
        </w:tc>
      </w:tr>
      <w:tr w:rsidR="00750334" w:rsidRPr="00750334" w14:paraId="737DB1D2"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5502B427" w14:textId="53BD3CB0"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w:t>
            </w:r>
            <w:r w:rsidR="0011239C">
              <w:rPr>
                <w:rFonts w:ascii="Times New Roman" w:hAnsi="Times New Roman" w:cs="Times New Roman"/>
                <w:sz w:val="24"/>
                <w:szCs w:val="24"/>
              </w:rPr>
              <w:t>8</w:t>
            </w:r>
            <w:r w:rsidRPr="00750334">
              <w:rPr>
                <w:rFonts w:ascii="Times New Roman" w:hAnsi="Times New Roman" w:cs="Times New Roman"/>
                <w:sz w:val="24"/>
                <w:szCs w:val="24"/>
              </w:rPr>
              <w:t>.</w:t>
            </w:r>
          </w:p>
        </w:tc>
        <w:tc>
          <w:tcPr>
            <w:tcW w:w="3964" w:type="dxa"/>
            <w:tcBorders>
              <w:top w:val="nil"/>
              <w:left w:val="nil"/>
              <w:bottom w:val="single" w:sz="4" w:space="0" w:color="auto"/>
              <w:right w:val="single" w:sz="4" w:space="0" w:color="auto"/>
            </w:tcBorders>
            <w:vAlign w:val="center"/>
            <w:hideMark/>
          </w:tcPr>
          <w:p w14:paraId="63C62E0F" w14:textId="0E9ADF0E"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Keramikas apdedzināšanas krāsns (viens ieprogrammēts cikls)</w:t>
            </w:r>
          </w:p>
        </w:tc>
        <w:tc>
          <w:tcPr>
            <w:tcW w:w="1422" w:type="dxa"/>
            <w:tcBorders>
              <w:top w:val="nil"/>
              <w:left w:val="nil"/>
              <w:bottom w:val="single" w:sz="4" w:space="0" w:color="auto"/>
              <w:right w:val="single" w:sz="4" w:space="0" w:color="auto"/>
            </w:tcBorders>
            <w:noWrap/>
            <w:vAlign w:val="center"/>
            <w:hideMark/>
          </w:tcPr>
          <w:p w14:paraId="44E1D2E3"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viens plaukts</w:t>
            </w:r>
          </w:p>
        </w:tc>
        <w:tc>
          <w:tcPr>
            <w:tcW w:w="1271" w:type="dxa"/>
            <w:tcBorders>
              <w:top w:val="nil"/>
              <w:left w:val="nil"/>
              <w:bottom w:val="single" w:sz="4" w:space="0" w:color="auto"/>
              <w:right w:val="single" w:sz="4" w:space="0" w:color="auto"/>
            </w:tcBorders>
            <w:noWrap/>
            <w:vAlign w:val="center"/>
            <w:hideMark/>
          </w:tcPr>
          <w:p w14:paraId="26641559"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4,13</w:t>
            </w:r>
          </w:p>
        </w:tc>
        <w:tc>
          <w:tcPr>
            <w:tcW w:w="856" w:type="dxa"/>
            <w:tcBorders>
              <w:top w:val="nil"/>
              <w:left w:val="nil"/>
              <w:bottom w:val="single" w:sz="4" w:space="0" w:color="auto"/>
              <w:right w:val="single" w:sz="4" w:space="0" w:color="auto"/>
            </w:tcBorders>
            <w:noWrap/>
            <w:vAlign w:val="center"/>
            <w:hideMark/>
          </w:tcPr>
          <w:p w14:paraId="6893CABA"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0,87</w:t>
            </w:r>
          </w:p>
        </w:tc>
        <w:tc>
          <w:tcPr>
            <w:tcW w:w="992" w:type="dxa"/>
            <w:tcBorders>
              <w:top w:val="nil"/>
              <w:left w:val="nil"/>
              <w:bottom w:val="single" w:sz="4" w:space="0" w:color="auto"/>
              <w:right w:val="single" w:sz="4" w:space="0" w:color="auto"/>
            </w:tcBorders>
            <w:noWrap/>
            <w:vAlign w:val="center"/>
            <w:hideMark/>
          </w:tcPr>
          <w:p w14:paraId="08D521C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5,00</w:t>
            </w:r>
          </w:p>
        </w:tc>
      </w:tr>
      <w:tr w:rsidR="00750334" w:rsidRPr="00750334" w14:paraId="31576C2A"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381BC006" w14:textId="0666D673"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w:t>
            </w:r>
            <w:r w:rsidR="0011239C">
              <w:rPr>
                <w:rFonts w:ascii="Times New Roman" w:hAnsi="Times New Roman" w:cs="Times New Roman"/>
                <w:sz w:val="24"/>
                <w:szCs w:val="24"/>
              </w:rPr>
              <w:t>9</w:t>
            </w:r>
            <w:r w:rsidRPr="00750334">
              <w:rPr>
                <w:rFonts w:ascii="Times New Roman" w:hAnsi="Times New Roman" w:cs="Times New Roman"/>
                <w:sz w:val="24"/>
                <w:szCs w:val="24"/>
              </w:rPr>
              <w:t>.</w:t>
            </w:r>
          </w:p>
        </w:tc>
        <w:tc>
          <w:tcPr>
            <w:tcW w:w="3964" w:type="dxa"/>
            <w:tcBorders>
              <w:top w:val="nil"/>
              <w:left w:val="nil"/>
              <w:bottom w:val="single" w:sz="4" w:space="0" w:color="auto"/>
              <w:right w:val="single" w:sz="4" w:space="0" w:color="auto"/>
            </w:tcBorders>
            <w:vAlign w:val="center"/>
            <w:hideMark/>
          </w:tcPr>
          <w:p w14:paraId="1BA26E0A" w14:textId="666BCA04"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Keramikas apdedzināšanas krāsns (viens ieprogrammēts cikls)</w:t>
            </w:r>
          </w:p>
        </w:tc>
        <w:tc>
          <w:tcPr>
            <w:tcW w:w="1422" w:type="dxa"/>
            <w:tcBorders>
              <w:top w:val="nil"/>
              <w:left w:val="nil"/>
              <w:bottom w:val="single" w:sz="4" w:space="0" w:color="auto"/>
              <w:right w:val="single" w:sz="4" w:space="0" w:color="auto"/>
            </w:tcBorders>
            <w:noWrap/>
            <w:vAlign w:val="center"/>
            <w:hideMark/>
          </w:tcPr>
          <w:p w14:paraId="41643087"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krāsns</w:t>
            </w:r>
          </w:p>
        </w:tc>
        <w:tc>
          <w:tcPr>
            <w:tcW w:w="1271" w:type="dxa"/>
            <w:tcBorders>
              <w:top w:val="nil"/>
              <w:left w:val="nil"/>
              <w:bottom w:val="single" w:sz="4" w:space="0" w:color="auto"/>
              <w:right w:val="single" w:sz="4" w:space="0" w:color="auto"/>
            </w:tcBorders>
            <w:noWrap/>
            <w:vAlign w:val="center"/>
            <w:hideMark/>
          </w:tcPr>
          <w:p w14:paraId="3BA67C0B"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16,53</w:t>
            </w:r>
          </w:p>
        </w:tc>
        <w:tc>
          <w:tcPr>
            <w:tcW w:w="856" w:type="dxa"/>
            <w:tcBorders>
              <w:top w:val="nil"/>
              <w:left w:val="nil"/>
              <w:bottom w:val="single" w:sz="4" w:space="0" w:color="auto"/>
              <w:right w:val="single" w:sz="4" w:space="0" w:color="auto"/>
            </w:tcBorders>
            <w:noWrap/>
            <w:vAlign w:val="center"/>
            <w:hideMark/>
          </w:tcPr>
          <w:p w14:paraId="7CF1730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3,47</w:t>
            </w:r>
          </w:p>
        </w:tc>
        <w:tc>
          <w:tcPr>
            <w:tcW w:w="992" w:type="dxa"/>
            <w:tcBorders>
              <w:top w:val="nil"/>
              <w:left w:val="nil"/>
              <w:bottom w:val="single" w:sz="4" w:space="0" w:color="auto"/>
              <w:right w:val="single" w:sz="4" w:space="0" w:color="auto"/>
            </w:tcBorders>
            <w:noWrap/>
            <w:vAlign w:val="center"/>
            <w:hideMark/>
          </w:tcPr>
          <w:p w14:paraId="55D6ED3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20,00</w:t>
            </w:r>
          </w:p>
        </w:tc>
      </w:tr>
      <w:tr w:rsidR="00750334" w:rsidRPr="00750334" w14:paraId="3433604C" w14:textId="77777777" w:rsidTr="00750334">
        <w:trPr>
          <w:trHeight w:val="360"/>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01DD538A" w14:textId="77777777" w:rsidR="00750334" w:rsidRPr="00750334" w:rsidRDefault="00750334" w:rsidP="00750334">
            <w:pPr>
              <w:jc w:val="cente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2.</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22DA852A" w14:textId="4C23FAAC" w:rsidR="00750334" w:rsidRPr="00750334" w:rsidRDefault="00750334" w:rsidP="00750334">
            <w:pP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"Rēveļu pamatskola", Gaujasrēve</w:t>
            </w:r>
            <w:r>
              <w:rPr>
                <w:rFonts w:ascii="Times New Roman" w:hAnsi="Times New Roman" w:cs="Times New Roman"/>
                <w:b/>
                <w:bCs/>
                <w:color w:val="000000"/>
                <w:sz w:val="24"/>
                <w:szCs w:val="24"/>
              </w:rPr>
              <w:t>ļ</w:t>
            </w:r>
            <w:r w:rsidRPr="00750334">
              <w:rPr>
                <w:rFonts w:ascii="Times New Roman" w:hAnsi="Times New Roman" w:cs="Times New Roman"/>
                <w:b/>
                <w:bCs/>
                <w:color w:val="000000"/>
                <w:sz w:val="24"/>
                <w:szCs w:val="24"/>
              </w:rPr>
              <w:t>i, Rankas pagasts</w:t>
            </w:r>
          </w:p>
        </w:tc>
      </w:tr>
      <w:tr w:rsidR="00750334" w:rsidRPr="00750334" w14:paraId="582B7340"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32020B6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2.1.</w:t>
            </w:r>
          </w:p>
        </w:tc>
        <w:tc>
          <w:tcPr>
            <w:tcW w:w="3964" w:type="dxa"/>
            <w:tcBorders>
              <w:top w:val="nil"/>
              <w:left w:val="nil"/>
              <w:bottom w:val="single" w:sz="4" w:space="0" w:color="auto"/>
              <w:right w:val="single" w:sz="4" w:space="0" w:color="auto"/>
            </w:tcBorders>
            <w:vAlign w:val="center"/>
            <w:hideMark/>
          </w:tcPr>
          <w:p w14:paraId="137BD59F" w14:textId="77777777"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Rankas pagasta Kultūrvēsturiska mantojuma apskate pieaugušajiem</w:t>
            </w:r>
          </w:p>
        </w:tc>
        <w:tc>
          <w:tcPr>
            <w:tcW w:w="1422" w:type="dxa"/>
            <w:tcBorders>
              <w:top w:val="nil"/>
              <w:left w:val="nil"/>
              <w:bottom w:val="single" w:sz="4" w:space="0" w:color="auto"/>
              <w:right w:val="single" w:sz="4" w:space="0" w:color="auto"/>
            </w:tcBorders>
            <w:noWrap/>
            <w:vAlign w:val="center"/>
            <w:hideMark/>
          </w:tcPr>
          <w:p w14:paraId="10BEE385"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persona</w:t>
            </w:r>
          </w:p>
        </w:tc>
        <w:tc>
          <w:tcPr>
            <w:tcW w:w="1271" w:type="dxa"/>
            <w:tcBorders>
              <w:top w:val="nil"/>
              <w:left w:val="nil"/>
              <w:bottom w:val="single" w:sz="4" w:space="0" w:color="auto"/>
              <w:right w:val="single" w:sz="4" w:space="0" w:color="auto"/>
            </w:tcBorders>
            <w:noWrap/>
            <w:vAlign w:val="center"/>
            <w:hideMark/>
          </w:tcPr>
          <w:p w14:paraId="062B25FC" w14:textId="01F9C6AD"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2,48</w:t>
            </w:r>
          </w:p>
        </w:tc>
        <w:tc>
          <w:tcPr>
            <w:tcW w:w="856" w:type="dxa"/>
            <w:tcBorders>
              <w:top w:val="nil"/>
              <w:left w:val="nil"/>
              <w:bottom w:val="single" w:sz="4" w:space="0" w:color="auto"/>
              <w:right w:val="single" w:sz="4" w:space="0" w:color="auto"/>
            </w:tcBorders>
            <w:noWrap/>
            <w:vAlign w:val="center"/>
            <w:hideMark/>
          </w:tcPr>
          <w:p w14:paraId="405CDEA8" w14:textId="52E9A033"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0</w:t>
            </w:r>
            <w:r w:rsidR="00A0747D">
              <w:rPr>
                <w:rFonts w:ascii="Times New Roman" w:hAnsi="Times New Roman" w:cs="Times New Roman"/>
                <w:sz w:val="24"/>
                <w:szCs w:val="24"/>
              </w:rPr>
              <w:t>,52</w:t>
            </w:r>
          </w:p>
        </w:tc>
        <w:tc>
          <w:tcPr>
            <w:tcW w:w="992" w:type="dxa"/>
            <w:tcBorders>
              <w:top w:val="nil"/>
              <w:left w:val="nil"/>
              <w:bottom w:val="single" w:sz="4" w:space="0" w:color="auto"/>
              <w:right w:val="single" w:sz="4" w:space="0" w:color="auto"/>
            </w:tcBorders>
            <w:noWrap/>
            <w:vAlign w:val="center"/>
            <w:hideMark/>
          </w:tcPr>
          <w:p w14:paraId="45D6B004"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3,00</w:t>
            </w:r>
          </w:p>
        </w:tc>
      </w:tr>
      <w:tr w:rsidR="00750334" w:rsidRPr="00750334" w14:paraId="15AE582F"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15F14A6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2.2.</w:t>
            </w:r>
          </w:p>
        </w:tc>
        <w:tc>
          <w:tcPr>
            <w:tcW w:w="3964" w:type="dxa"/>
            <w:tcBorders>
              <w:top w:val="nil"/>
              <w:left w:val="nil"/>
              <w:bottom w:val="single" w:sz="4" w:space="0" w:color="auto"/>
              <w:right w:val="single" w:sz="4" w:space="0" w:color="auto"/>
            </w:tcBorders>
            <w:vAlign w:val="center"/>
            <w:hideMark/>
          </w:tcPr>
          <w:p w14:paraId="64BEFC78" w14:textId="77777777"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Rankas pagasta Kultūrvēsturiska mantojuma apskate skolēniem, studentiem, pensionāriem</w:t>
            </w:r>
          </w:p>
        </w:tc>
        <w:tc>
          <w:tcPr>
            <w:tcW w:w="1422" w:type="dxa"/>
            <w:tcBorders>
              <w:top w:val="nil"/>
              <w:left w:val="nil"/>
              <w:bottom w:val="single" w:sz="4" w:space="0" w:color="auto"/>
              <w:right w:val="single" w:sz="4" w:space="0" w:color="auto"/>
            </w:tcBorders>
            <w:noWrap/>
            <w:vAlign w:val="center"/>
            <w:hideMark/>
          </w:tcPr>
          <w:p w14:paraId="0DE87F42"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persona</w:t>
            </w:r>
          </w:p>
        </w:tc>
        <w:tc>
          <w:tcPr>
            <w:tcW w:w="1271" w:type="dxa"/>
            <w:tcBorders>
              <w:top w:val="nil"/>
              <w:left w:val="nil"/>
              <w:bottom w:val="single" w:sz="4" w:space="0" w:color="auto"/>
              <w:right w:val="single" w:sz="4" w:space="0" w:color="auto"/>
            </w:tcBorders>
            <w:noWrap/>
            <w:vAlign w:val="center"/>
            <w:hideMark/>
          </w:tcPr>
          <w:p w14:paraId="2B66BD87" w14:textId="559647BF"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1,24</w:t>
            </w:r>
          </w:p>
        </w:tc>
        <w:tc>
          <w:tcPr>
            <w:tcW w:w="856" w:type="dxa"/>
            <w:tcBorders>
              <w:top w:val="nil"/>
              <w:left w:val="nil"/>
              <w:bottom w:val="single" w:sz="4" w:space="0" w:color="auto"/>
              <w:right w:val="single" w:sz="4" w:space="0" w:color="auto"/>
            </w:tcBorders>
            <w:noWrap/>
            <w:vAlign w:val="center"/>
            <w:hideMark/>
          </w:tcPr>
          <w:p w14:paraId="1F81A083" w14:textId="64C8CB01"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0,26</w:t>
            </w:r>
          </w:p>
        </w:tc>
        <w:tc>
          <w:tcPr>
            <w:tcW w:w="992" w:type="dxa"/>
            <w:tcBorders>
              <w:top w:val="nil"/>
              <w:left w:val="nil"/>
              <w:bottom w:val="single" w:sz="4" w:space="0" w:color="auto"/>
              <w:right w:val="single" w:sz="4" w:space="0" w:color="auto"/>
            </w:tcBorders>
            <w:noWrap/>
            <w:vAlign w:val="center"/>
            <w:hideMark/>
          </w:tcPr>
          <w:p w14:paraId="4AF78B7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1,50</w:t>
            </w:r>
          </w:p>
        </w:tc>
      </w:tr>
      <w:tr w:rsidR="00750334" w:rsidRPr="00750334" w14:paraId="64F043E8" w14:textId="77777777" w:rsidTr="00750334">
        <w:trPr>
          <w:trHeight w:val="31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5C79B187" w14:textId="77777777" w:rsidR="00750334" w:rsidRPr="00750334" w:rsidRDefault="00750334" w:rsidP="00750334">
            <w:pPr>
              <w:jc w:val="center"/>
              <w:rPr>
                <w:rFonts w:ascii="Times New Roman" w:hAnsi="Times New Roman" w:cs="Times New Roman"/>
                <w:b/>
                <w:bCs/>
                <w:sz w:val="24"/>
                <w:szCs w:val="24"/>
              </w:rPr>
            </w:pPr>
            <w:r w:rsidRPr="00750334">
              <w:rPr>
                <w:rFonts w:ascii="Times New Roman" w:hAnsi="Times New Roman" w:cs="Times New Roman"/>
                <w:b/>
                <w:bCs/>
                <w:sz w:val="24"/>
                <w:szCs w:val="24"/>
              </w:rPr>
              <w:t>3.</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439C798F" w14:textId="4E45BB36" w:rsidR="00750334" w:rsidRPr="00750334" w:rsidRDefault="00750334" w:rsidP="00750334">
            <w:pPr>
              <w:rPr>
                <w:rFonts w:ascii="Times New Roman" w:hAnsi="Times New Roman" w:cs="Times New Roman"/>
                <w:b/>
                <w:bCs/>
                <w:sz w:val="24"/>
                <w:szCs w:val="24"/>
              </w:rPr>
            </w:pPr>
            <w:r w:rsidRPr="00750334">
              <w:rPr>
                <w:rFonts w:ascii="Times New Roman" w:hAnsi="Times New Roman" w:cs="Times New Roman"/>
                <w:b/>
                <w:bCs/>
                <w:sz w:val="24"/>
                <w:szCs w:val="24"/>
              </w:rPr>
              <w:t>"Klintis", Lizums, Lizuma pagasts</w:t>
            </w:r>
          </w:p>
        </w:tc>
      </w:tr>
      <w:tr w:rsidR="00750334" w:rsidRPr="00750334" w14:paraId="5E38ABAB" w14:textId="77777777" w:rsidTr="00750334">
        <w:trPr>
          <w:trHeight w:val="600"/>
        </w:trPr>
        <w:tc>
          <w:tcPr>
            <w:tcW w:w="846" w:type="dxa"/>
            <w:tcBorders>
              <w:top w:val="nil"/>
              <w:left w:val="single" w:sz="4" w:space="0" w:color="auto"/>
              <w:bottom w:val="single" w:sz="4" w:space="0" w:color="auto"/>
              <w:right w:val="single" w:sz="4" w:space="0" w:color="auto"/>
            </w:tcBorders>
            <w:noWrap/>
            <w:vAlign w:val="center"/>
            <w:hideMark/>
          </w:tcPr>
          <w:p w14:paraId="7069F6C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3.1.</w:t>
            </w:r>
          </w:p>
        </w:tc>
        <w:tc>
          <w:tcPr>
            <w:tcW w:w="3964" w:type="dxa"/>
            <w:tcBorders>
              <w:top w:val="nil"/>
              <w:left w:val="nil"/>
              <w:bottom w:val="single" w:sz="4" w:space="0" w:color="auto"/>
              <w:right w:val="single" w:sz="4" w:space="0" w:color="auto"/>
            </w:tcBorders>
            <w:vAlign w:val="center"/>
            <w:hideMark/>
          </w:tcPr>
          <w:p w14:paraId="2C2CB517"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Veļas mazgāšana viens cikls ar iestādes veļas mazgājamo līdzekli</w:t>
            </w:r>
          </w:p>
        </w:tc>
        <w:tc>
          <w:tcPr>
            <w:tcW w:w="1422" w:type="dxa"/>
            <w:tcBorders>
              <w:top w:val="nil"/>
              <w:left w:val="nil"/>
              <w:bottom w:val="single" w:sz="4" w:space="0" w:color="auto"/>
              <w:right w:val="single" w:sz="4" w:space="0" w:color="auto"/>
            </w:tcBorders>
            <w:noWrap/>
            <w:vAlign w:val="center"/>
            <w:hideMark/>
          </w:tcPr>
          <w:p w14:paraId="4A2BFEC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reize</w:t>
            </w:r>
          </w:p>
        </w:tc>
        <w:tc>
          <w:tcPr>
            <w:tcW w:w="1271" w:type="dxa"/>
            <w:tcBorders>
              <w:top w:val="nil"/>
              <w:left w:val="nil"/>
              <w:bottom w:val="single" w:sz="4" w:space="0" w:color="auto"/>
              <w:right w:val="single" w:sz="4" w:space="0" w:color="auto"/>
            </w:tcBorders>
            <w:noWrap/>
            <w:vAlign w:val="center"/>
            <w:hideMark/>
          </w:tcPr>
          <w:p w14:paraId="14DB21A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35A7682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25266A5"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5,00</w:t>
            </w:r>
          </w:p>
        </w:tc>
      </w:tr>
      <w:tr w:rsidR="00750334" w:rsidRPr="00750334" w14:paraId="29AC14D1" w14:textId="77777777" w:rsidTr="00750334">
        <w:trPr>
          <w:trHeight w:val="312"/>
        </w:trPr>
        <w:tc>
          <w:tcPr>
            <w:tcW w:w="846" w:type="dxa"/>
            <w:tcBorders>
              <w:top w:val="nil"/>
              <w:left w:val="single" w:sz="4" w:space="0" w:color="auto"/>
              <w:bottom w:val="single" w:sz="4" w:space="0" w:color="auto"/>
              <w:right w:val="single" w:sz="4" w:space="0" w:color="auto"/>
            </w:tcBorders>
            <w:noWrap/>
            <w:vAlign w:val="center"/>
            <w:hideMark/>
          </w:tcPr>
          <w:p w14:paraId="3F1EB655"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3.2.</w:t>
            </w:r>
          </w:p>
        </w:tc>
        <w:tc>
          <w:tcPr>
            <w:tcW w:w="3964" w:type="dxa"/>
            <w:tcBorders>
              <w:top w:val="nil"/>
              <w:left w:val="nil"/>
              <w:bottom w:val="single" w:sz="4" w:space="0" w:color="auto"/>
              <w:right w:val="single" w:sz="4" w:space="0" w:color="auto"/>
            </w:tcBorders>
            <w:vAlign w:val="center"/>
            <w:hideMark/>
          </w:tcPr>
          <w:p w14:paraId="1845B459"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Veļas žāvēšana viens cikls</w:t>
            </w:r>
          </w:p>
        </w:tc>
        <w:tc>
          <w:tcPr>
            <w:tcW w:w="1422" w:type="dxa"/>
            <w:tcBorders>
              <w:top w:val="nil"/>
              <w:left w:val="nil"/>
              <w:bottom w:val="single" w:sz="4" w:space="0" w:color="auto"/>
              <w:right w:val="single" w:sz="4" w:space="0" w:color="auto"/>
            </w:tcBorders>
            <w:noWrap/>
            <w:vAlign w:val="center"/>
            <w:hideMark/>
          </w:tcPr>
          <w:p w14:paraId="4524692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reize</w:t>
            </w:r>
          </w:p>
        </w:tc>
        <w:tc>
          <w:tcPr>
            <w:tcW w:w="1271" w:type="dxa"/>
            <w:tcBorders>
              <w:top w:val="nil"/>
              <w:left w:val="nil"/>
              <w:bottom w:val="single" w:sz="4" w:space="0" w:color="auto"/>
              <w:right w:val="single" w:sz="4" w:space="0" w:color="auto"/>
            </w:tcBorders>
            <w:noWrap/>
            <w:vAlign w:val="center"/>
            <w:hideMark/>
          </w:tcPr>
          <w:p w14:paraId="20E337E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hideMark/>
          </w:tcPr>
          <w:p w14:paraId="47E3F22E"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0ECEAC1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3,00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6C15"/>
    <w:rsid w:val="0009763A"/>
    <w:rsid w:val="000A3D2D"/>
    <w:rsid w:val="000A5673"/>
    <w:rsid w:val="000A71C1"/>
    <w:rsid w:val="000B15BB"/>
    <w:rsid w:val="000C5958"/>
    <w:rsid w:val="000C79B7"/>
    <w:rsid w:val="000E5143"/>
    <w:rsid w:val="000F5F94"/>
    <w:rsid w:val="001017F0"/>
    <w:rsid w:val="00101BF7"/>
    <w:rsid w:val="001046EC"/>
    <w:rsid w:val="0011129D"/>
    <w:rsid w:val="0011239C"/>
    <w:rsid w:val="001361C3"/>
    <w:rsid w:val="001425D6"/>
    <w:rsid w:val="0014261B"/>
    <w:rsid w:val="00144C3A"/>
    <w:rsid w:val="0014794D"/>
    <w:rsid w:val="001568AE"/>
    <w:rsid w:val="00163B8E"/>
    <w:rsid w:val="00167934"/>
    <w:rsid w:val="00176B3F"/>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1D4"/>
    <w:rsid w:val="002C3E64"/>
    <w:rsid w:val="002C4D93"/>
    <w:rsid w:val="002C797D"/>
    <w:rsid w:val="002D1D65"/>
    <w:rsid w:val="002D45FB"/>
    <w:rsid w:val="002E4CC0"/>
    <w:rsid w:val="002E5A1C"/>
    <w:rsid w:val="002F6954"/>
    <w:rsid w:val="0032031B"/>
    <w:rsid w:val="00323BD6"/>
    <w:rsid w:val="00330E7B"/>
    <w:rsid w:val="00332D00"/>
    <w:rsid w:val="0033573E"/>
    <w:rsid w:val="003372DC"/>
    <w:rsid w:val="00343712"/>
    <w:rsid w:val="00350744"/>
    <w:rsid w:val="00372F2D"/>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2397"/>
    <w:rsid w:val="005C3739"/>
    <w:rsid w:val="005C4244"/>
    <w:rsid w:val="005C43E0"/>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B2CFD"/>
    <w:rsid w:val="006B489E"/>
    <w:rsid w:val="006C1A6D"/>
    <w:rsid w:val="006C495C"/>
    <w:rsid w:val="006C69D2"/>
    <w:rsid w:val="006E1FB9"/>
    <w:rsid w:val="006F0101"/>
    <w:rsid w:val="006F195A"/>
    <w:rsid w:val="006F7AEA"/>
    <w:rsid w:val="00704D15"/>
    <w:rsid w:val="0071123E"/>
    <w:rsid w:val="00713C6D"/>
    <w:rsid w:val="00714329"/>
    <w:rsid w:val="007148B0"/>
    <w:rsid w:val="00715BB2"/>
    <w:rsid w:val="00733934"/>
    <w:rsid w:val="007339FB"/>
    <w:rsid w:val="00741F27"/>
    <w:rsid w:val="00747348"/>
    <w:rsid w:val="00750334"/>
    <w:rsid w:val="0076040B"/>
    <w:rsid w:val="007669ED"/>
    <w:rsid w:val="00770085"/>
    <w:rsid w:val="0077373D"/>
    <w:rsid w:val="00784F94"/>
    <w:rsid w:val="00785DB6"/>
    <w:rsid w:val="00787F61"/>
    <w:rsid w:val="0079700C"/>
    <w:rsid w:val="007A0C9E"/>
    <w:rsid w:val="007A22AB"/>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014D"/>
    <w:rsid w:val="008973AA"/>
    <w:rsid w:val="008B156D"/>
    <w:rsid w:val="008B65EC"/>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4195C"/>
    <w:rsid w:val="009627CF"/>
    <w:rsid w:val="00963E79"/>
    <w:rsid w:val="00976F5D"/>
    <w:rsid w:val="009853DC"/>
    <w:rsid w:val="00991A46"/>
    <w:rsid w:val="00994E82"/>
    <w:rsid w:val="009C0453"/>
    <w:rsid w:val="009C1DBC"/>
    <w:rsid w:val="009C6536"/>
    <w:rsid w:val="009D3292"/>
    <w:rsid w:val="009E77AE"/>
    <w:rsid w:val="00A024E8"/>
    <w:rsid w:val="00A0555F"/>
    <w:rsid w:val="00A06D3F"/>
    <w:rsid w:val="00A0747D"/>
    <w:rsid w:val="00A12639"/>
    <w:rsid w:val="00A133C1"/>
    <w:rsid w:val="00A168E9"/>
    <w:rsid w:val="00A25D78"/>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10C4"/>
    <w:rsid w:val="00B230CA"/>
    <w:rsid w:val="00B24550"/>
    <w:rsid w:val="00B24838"/>
    <w:rsid w:val="00B25928"/>
    <w:rsid w:val="00B26657"/>
    <w:rsid w:val="00B34CA3"/>
    <w:rsid w:val="00B46B9B"/>
    <w:rsid w:val="00B55EB4"/>
    <w:rsid w:val="00B65CA4"/>
    <w:rsid w:val="00B67965"/>
    <w:rsid w:val="00B72E4F"/>
    <w:rsid w:val="00B8310D"/>
    <w:rsid w:val="00B87954"/>
    <w:rsid w:val="00B87E21"/>
    <w:rsid w:val="00B92FEC"/>
    <w:rsid w:val="00B9782A"/>
    <w:rsid w:val="00BB6D07"/>
    <w:rsid w:val="00BC1973"/>
    <w:rsid w:val="00BC1C19"/>
    <w:rsid w:val="00BC4F63"/>
    <w:rsid w:val="00BD46BA"/>
    <w:rsid w:val="00BD73A6"/>
    <w:rsid w:val="00BE7440"/>
    <w:rsid w:val="00BF270B"/>
    <w:rsid w:val="00C050F9"/>
    <w:rsid w:val="00C12244"/>
    <w:rsid w:val="00C26B1A"/>
    <w:rsid w:val="00C27BB3"/>
    <w:rsid w:val="00C30186"/>
    <w:rsid w:val="00C34B2B"/>
    <w:rsid w:val="00C35A9A"/>
    <w:rsid w:val="00C35D3E"/>
    <w:rsid w:val="00C40565"/>
    <w:rsid w:val="00C4422F"/>
    <w:rsid w:val="00C444BB"/>
    <w:rsid w:val="00C564A1"/>
    <w:rsid w:val="00C61F58"/>
    <w:rsid w:val="00C80D74"/>
    <w:rsid w:val="00C816CB"/>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1831"/>
    <w:rsid w:val="00CF2FE7"/>
    <w:rsid w:val="00D05193"/>
    <w:rsid w:val="00D05FC0"/>
    <w:rsid w:val="00D06532"/>
    <w:rsid w:val="00D25A15"/>
    <w:rsid w:val="00D30D36"/>
    <w:rsid w:val="00D33490"/>
    <w:rsid w:val="00D33E14"/>
    <w:rsid w:val="00D34D46"/>
    <w:rsid w:val="00D35AE0"/>
    <w:rsid w:val="00D427D8"/>
    <w:rsid w:val="00D537AE"/>
    <w:rsid w:val="00D57887"/>
    <w:rsid w:val="00D57DF7"/>
    <w:rsid w:val="00D62943"/>
    <w:rsid w:val="00D67A92"/>
    <w:rsid w:val="00D7185D"/>
    <w:rsid w:val="00D73503"/>
    <w:rsid w:val="00D77119"/>
    <w:rsid w:val="00D80DDB"/>
    <w:rsid w:val="00D80FEB"/>
    <w:rsid w:val="00D82C6E"/>
    <w:rsid w:val="00D95653"/>
    <w:rsid w:val="00DA1EE5"/>
    <w:rsid w:val="00DC12DD"/>
    <w:rsid w:val="00DC6320"/>
    <w:rsid w:val="00DC7017"/>
    <w:rsid w:val="00DD131A"/>
    <w:rsid w:val="00DD5B4D"/>
    <w:rsid w:val="00DE410C"/>
    <w:rsid w:val="00DE6FE0"/>
    <w:rsid w:val="00DF5E8D"/>
    <w:rsid w:val="00E10424"/>
    <w:rsid w:val="00E12896"/>
    <w:rsid w:val="00E323DE"/>
    <w:rsid w:val="00E323FC"/>
    <w:rsid w:val="00E336A7"/>
    <w:rsid w:val="00E3406C"/>
    <w:rsid w:val="00E45C3F"/>
    <w:rsid w:val="00E54595"/>
    <w:rsid w:val="00E550B8"/>
    <w:rsid w:val="00E626A7"/>
    <w:rsid w:val="00E64552"/>
    <w:rsid w:val="00E72D73"/>
    <w:rsid w:val="00E7306C"/>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5025"/>
    <w:rsid w:val="00F96B6C"/>
    <w:rsid w:val="00FA12D7"/>
    <w:rsid w:val="00FD2FCB"/>
    <w:rsid w:val="00FD4FF1"/>
    <w:rsid w:val="00FD74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5275</Words>
  <Characters>3008</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2026-09-25T06:37:00Z</cp:lastPrinted>
  <dcterms:created xsi:type="dcterms:W3CDTF">2026-09-30T07:19:00Z</dcterms:created>
  <dcterms:modified xsi:type="dcterms:W3CDTF">2026-09-30T07:19:00Z</dcterms:modified>
</cp:coreProperties>
</file>