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D35462" w14:paraId="1E12AC59" w14:textId="77777777" w:rsidTr="00D80E7E">
        <w:tc>
          <w:tcPr>
            <w:tcW w:w="9458" w:type="dxa"/>
          </w:tcPr>
          <w:p w14:paraId="4B1274AB" w14:textId="77777777" w:rsidR="00D35462" w:rsidRPr="006218DC" w:rsidRDefault="00D35462" w:rsidP="00D80E7E">
            <w:pPr>
              <w:jc w:val="center"/>
              <w:rPr>
                <w:rFonts w:asciiTheme="minorHAnsi" w:eastAsiaTheme="minorHAnsi" w:hAnsiTheme="minorHAnsi" w:cstheme="minorBidi"/>
                <w:lang w:eastAsia="en-US"/>
              </w:rPr>
            </w:pPr>
            <w:r w:rsidRPr="006218DC">
              <w:rPr>
                <w:rFonts w:eastAsiaTheme="minorHAnsi"/>
                <w:noProof/>
              </w:rPr>
              <w:drawing>
                <wp:inline distT="0" distB="0" distL="0" distR="0" wp14:anchorId="5F11416A" wp14:editId="340769C2">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9125" cy="685800"/>
                          </a:xfrm>
                          <a:prstGeom prst="rect">
                            <a:avLst/>
                          </a:prstGeom>
                          <a:noFill/>
                          <a:ln>
                            <a:noFill/>
                          </a:ln>
                        </pic:spPr>
                      </pic:pic>
                    </a:graphicData>
                  </a:graphic>
                </wp:inline>
              </w:drawing>
            </w:r>
          </w:p>
        </w:tc>
      </w:tr>
      <w:tr w:rsidR="00D35462" w14:paraId="0E6A9C08" w14:textId="77777777" w:rsidTr="00D80E7E">
        <w:tc>
          <w:tcPr>
            <w:tcW w:w="9458" w:type="dxa"/>
          </w:tcPr>
          <w:p w14:paraId="4D6A9F35" w14:textId="77777777" w:rsidR="00D35462" w:rsidRPr="006218DC" w:rsidRDefault="00D35462" w:rsidP="00D80E7E">
            <w:pPr>
              <w:jc w:val="center"/>
              <w:rPr>
                <w:rFonts w:asciiTheme="minorHAnsi" w:eastAsiaTheme="minorHAnsi" w:hAnsiTheme="minorHAnsi" w:cstheme="minorBidi"/>
                <w:lang w:eastAsia="en-US"/>
              </w:rPr>
            </w:pPr>
            <w:r w:rsidRPr="006218DC">
              <w:rPr>
                <w:rFonts w:eastAsiaTheme="minorHAnsi"/>
                <w:b/>
                <w:bCs/>
                <w:sz w:val="28"/>
                <w:szCs w:val="28"/>
                <w:lang w:eastAsia="en-US"/>
              </w:rPr>
              <w:t>GULBENES NOVADA PAŠVALDĪBA</w:t>
            </w:r>
          </w:p>
        </w:tc>
      </w:tr>
      <w:tr w:rsidR="00D35462" w14:paraId="6D76C561" w14:textId="77777777" w:rsidTr="00D80E7E">
        <w:tc>
          <w:tcPr>
            <w:tcW w:w="9458" w:type="dxa"/>
          </w:tcPr>
          <w:p w14:paraId="2AF0A856" w14:textId="77777777" w:rsidR="00D35462" w:rsidRPr="006218DC" w:rsidRDefault="00D35462" w:rsidP="00D80E7E">
            <w:pPr>
              <w:jc w:val="center"/>
              <w:rPr>
                <w:rFonts w:asciiTheme="minorHAnsi" w:eastAsiaTheme="minorHAnsi" w:hAnsiTheme="minorHAnsi" w:cstheme="minorBidi"/>
                <w:lang w:eastAsia="en-US"/>
              </w:rPr>
            </w:pPr>
            <w:r w:rsidRPr="006218DC">
              <w:rPr>
                <w:rFonts w:eastAsiaTheme="minorHAnsi"/>
                <w:lang w:eastAsia="en-US"/>
              </w:rPr>
              <w:t>Reģ.Nr.90009116327</w:t>
            </w:r>
          </w:p>
        </w:tc>
      </w:tr>
      <w:tr w:rsidR="00D35462" w14:paraId="245A7314" w14:textId="77777777" w:rsidTr="00D80E7E">
        <w:tc>
          <w:tcPr>
            <w:tcW w:w="9458" w:type="dxa"/>
          </w:tcPr>
          <w:p w14:paraId="007F07CA" w14:textId="77777777" w:rsidR="00D35462" w:rsidRPr="006218DC" w:rsidRDefault="00D35462" w:rsidP="00D80E7E">
            <w:pPr>
              <w:jc w:val="center"/>
              <w:rPr>
                <w:rFonts w:asciiTheme="minorHAnsi" w:eastAsiaTheme="minorHAnsi" w:hAnsiTheme="minorHAnsi" w:cstheme="minorBidi"/>
                <w:lang w:eastAsia="en-US"/>
              </w:rPr>
            </w:pPr>
            <w:r w:rsidRPr="006218DC">
              <w:rPr>
                <w:rFonts w:eastAsiaTheme="minorHAnsi"/>
                <w:lang w:eastAsia="en-US"/>
              </w:rPr>
              <w:t>Ābeļu iela 2, Gulbene, Gulbenes nov., LV-4401</w:t>
            </w:r>
          </w:p>
        </w:tc>
      </w:tr>
      <w:tr w:rsidR="00D35462" w14:paraId="63C6E499" w14:textId="77777777" w:rsidTr="00D80E7E">
        <w:tc>
          <w:tcPr>
            <w:tcW w:w="9458" w:type="dxa"/>
          </w:tcPr>
          <w:p w14:paraId="3CFD7D90" w14:textId="77777777" w:rsidR="00D35462" w:rsidRPr="006218DC" w:rsidRDefault="00D35462" w:rsidP="00D80E7E">
            <w:pPr>
              <w:jc w:val="center"/>
              <w:rPr>
                <w:rFonts w:asciiTheme="minorHAnsi" w:eastAsiaTheme="minorHAnsi" w:hAnsiTheme="minorHAnsi" w:cstheme="minorBidi"/>
                <w:lang w:eastAsia="en-US"/>
              </w:rPr>
            </w:pPr>
            <w:r w:rsidRPr="006218DC">
              <w:rPr>
                <w:rFonts w:eastAsiaTheme="minorHAnsi"/>
                <w:lang w:eastAsia="en-US"/>
              </w:rPr>
              <w:t>Tālrunis 64497710, mob.26595362, e-pasts</w:t>
            </w:r>
            <w:r>
              <w:rPr>
                <w:rFonts w:eastAsiaTheme="minorHAnsi"/>
                <w:lang w:eastAsia="en-US"/>
              </w:rPr>
              <w:t>:</w:t>
            </w:r>
            <w:r w:rsidRPr="006218DC">
              <w:rPr>
                <w:rFonts w:eastAsiaTheme="minorHAnsi"/>
                <w:lang w:eastAsia="en-US"/>
              </w:rPr>
              <w:t xml:space="preserve"> dome@gulbene.lv, www.gulbene.lv</w:t>
            </w:r>
          </w:p>
        </w:tc>
      </w:tr>
    </w:tbl>
    <w:p w14:paraId="603CBDA9" w14:textId="77777777" w:rsidR="00D35462" w:rsidRPr="0033105A" w:rsidRDefault="00D35462" w:rsidP="00D35462">
      <w:pPr>
        <w:pStyle w:val="Bezatstarpm"/>
        <w:jc w:val="center"/>
        <w:rPr>
          <w:rFonts w:ascii="Times New Roman" w:hAnsi="Times New Roman" w:cs="Times New Roman"/>
          <w:b/>
          <w:bCs/>
          <w:sz w:val="2"/>
          <w:szCs w:val="2"/>
        </w:rPr>
      </w:pPr>
    </w:p>
    <w:p w14:paraId="1544F4CF" w14:textId="77777777" w:rsidR="00D35462" w:rsidRPr="009D5FAF" w:rsidRDefault="00D35462" w:rsidP="00D35462">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117058B5" w14:textId="77777777" w:rsidR="00D35462" w:rsidRPr="009D5FAF" w:rsidRDefault="00D35462" w:rsidP="00D35462">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1E07D160" w14:textId="77777777" w:rsidR="00D35462" w:rsidRPr="009D5FAF" w:rsidRDefault="00D35462" w:rsidP="00D3546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D35462" w:rsidRPr="009D5FAF" w14:paraId="572CFC61" w14:textId="77777777" w:rsidTr="00D80E7E">
        <w:tc>
          <w:tcPr>
            <w:tcW w:w="4729" w:type="dxa"/>
          </w:tcPr>
          <w:p w14:paraId="2CF81D81" w14:textId="02B1C685" w:rsidR="00D35462" w:rsidRPr="009D5FAF" w:rsidRDefault="00D35462" w:rsidP="00D80E7E">
            <w:pPr>
              <w:rPr>
                <w:b/>
                <w:bCs/>
              </w:rPr>
            </w:pPr>
            <w:r w:rsidRPr="009D5FAF">
              <w:rPr>
                <w:b/>
                <w:bCs/>
              </w:rPr>
              <w:t>202</w:t>
            </w:r>
            <w:r>
              <w:rPr>
                <w:b/>
                <w:bCs/>
              </w:rPr>
              <w:t>6</w:t>
            </w:r>
            <w:r w:rsidRPr="009D5FAF">
              <w:rPr>
                <w:b/>
                <w:bCs/>
              </w:rPr>
              <w:t>.gada</w:t>
            </w:r>
            <w:r w:rsidR="00AF1DD7">
              <w:rPr>
                <w:b/>
                <w:bCs/>
              </w:rPr>
              <w:t xml:space="preserve"> 24.septembrī</w:t>
            </w:r>
          </w:p>
        </w:tc>
        <w:tc>
          <w:tcPr>
            <w:tcW w:w="4729" w:type="dxa"/>
          </w:tcPr>
          <w:p w14:paraId="4590983B" w14:textId="19BEEE9B" w:rsidR="00D35462" w:rsidRPr="009D5FAF" w:rsidRDefault="00AF1DD7" w:rsidP="00D80E7E">
            <w:pPr>
              <w:rPr>
                <w:b/>
                <w:bCs/>
              </w:rPr>
            </w:pPr>
            <w:r>
              <w:rPr>
                <w:b/>
                <w:bCs/>
              </w:rPr>
              <w:t xml:space="preserve">                                   </w:t>
            </w:r>
            <w:r w:rsidR="00D35462" w:rsidRPr="009D5FAF">
              <w:rPr>
                <w:b/>
                <w:bCs/>
              </w:rPr>
              <w:t>Nr. GND/202</w:t>
            </w:r>
            <w:r w:rsidR="00D35462">
              <w:rPr>
                <w:b/>
                <w:bCs/>
              </w:rPr>
              <w:t>6</w:t>
            </w:r>
            <w:r w:rsidR="00D35462" w:rsidRPr="009D5FAF">
              <w:rPr>
                <w:b/>
                <w:bCs/>
              </w:rPr>
              <w:t>/</w:t>
            </w:r>
            <w:r>
              <w:rPr>
                <w:b/>
                <w:bCs/>
              </w:rPr>
              <w:t>781</w:t>
            </w:r>
          </w:p>
        </w:tc>
      </w:tr>
      <w:tr w:rsidR="00D35462" w:rsidRPr="009D5FAF" w14:paraId="76025DAB" w14:textId="77777777" w:rsidTr="00D80E7E">
        <w:tc>
          <w:tcPr>
            <w:tcW w:w="4729" w:type="dxa"/>
          </w:tcPr>
          <w:p w14:paraId="73DAF31F" w14:textId="77777777" w:rsidR="00D35462" w:rsidRPr="009D5FAF" w:rsidRDefault="00D35462" w:rsidP="00D80E7E"/>
        </w:tc>
        <w:tc>
          <w:tcPr>
            <w:tcW w:w="4729" w:type="dxa"/>
          </w:tcPr>
          <w:p w14:paraId="31ADDCF4" w14:textId="09B23CAF" w:rsidR="00D35462" w:rsidRPr="009D5FAF" w:rsidRDefault="00AF1DD7" w:rsidP="00D80E7E">
            <w:pPr>
              <w:rPr>
                <w:b/>
                <w:bCs/>
              </w:rPr>
            </w:pPr>
            <w:r>
              <w:rPr>
                <w:b/>
                <w:bCs/>
              </w:rPr>
              <w:t xml:space="preserve">                                  </w:t>
            </w:r>
            <w:r w:rsidR="00D35462" w:rsidRPr="009D5FAF">
              <w:rPr>
                <w:b/>
                <w:bCs/>
              </w:rPr>
              <w:t>(protokols Nr.</w:t>
            </w:r>
            <w:r>
              <w:rPr>
                <w:b/>
                <w:bCs/>
              </w:rPr>
              <w:t>17</w:t>
            </w:r>
            <w:r w:rsidR="00D35462" w:rsidRPr="009D5FAF">
              <w:rPr>
                <w:b/>
                <w:bCs/>
              </w:rPr>
              <w:t xml:space="preserve">; </w:t>
            </w:r>
            <w:r>
              <w:rPr>
                <w:b/>
                <w:bCs/>
              </w:rPr>
              <w:t>71</w:t>
            </w:r>
            <w:r w:rsidR="00D35462" w:rsidRPr="009D5FAF">
              <w:rPr>
                <w:b/>
                <w:bCs/>
              </w:rPr>
              <w:t>.p.)</w:t>
            </w:r>
          </w:p>
        </w:tc>
      </w:tr>
    </w:tbl>
    <w:p w14:paraId="53D071F0" w14:textId="77777777" w:rsidR="00D35462" w:rsidRDefault="00D35462" w:rsidP="00D35462">
      <w:pPr>
        <w:pStyle w:val="Default"/>
        <w:rPr>
          <w:rFonts w:eastAsia="Times New Roman"/>
          <w:b/>
          <w:bCs/>
          <w:color w:val="auto"/>
          <w:lang w:eastAsia="lv-LV"/>
        </w:rPr>
      </w:pPr>
      <w:bookmarkStart w:id="0" w:name="_Hlk204179832"/>
    </w:p>
    <w:bookmarkEnd w:id="0"/>
    <w:p w14:paraId="481E5585" w14:textId="3B92F7AA" w:rsidR="00D35462" w:rsidRDefault="00D35462" w:rsidP="00D35462">
      <w:pPr>
        <w:jc w:val="center"/>
        <w:rPr>
          <w:b/>
        </w:rPr>
      </w:pPr>
      <w:r>
        <w:rPr>
          <w:b/>
        </w:rPr>
        <w:t xml:space="preserve">Par amatu savienošanas atļauju Arnim </w:t>
      </w:r>
      <w:proofErr w:type="spellStart"/>
      <w:r>
        <w:rPr>
          <w:b/>
        </w:rPr>
        <w:t>Šķēlam</w:t>
      </w:r>
      <w:proofErr w:type="spellEnd"/>
    </w:p>
    <w:p w14:paraId="4EC3ACD4" w14:textId="77777777" w:rsidR="00D35462" w:rsidRDefault="00D35462" w:rsidP="00D35462">
      <w:pPr>
        <w:spacing w:line="360" w:lineRule="auto"/>
        <w:jc w:val="both"/>
      </w:pPr>
    </w:p>
    <w:p w14:paraId="43CA0EDE" w14:textId="46E45BEC" w:rsidR="00D35462" w:rsidRDefault="00D35462" w:rsidP="00D35462">
      <w:pPr>
        <w:overflowPunct w:val="0"/>
        <w:autoSpaceDE w:val="0"/>
        <w:autoSpaceDN w:val="0"/>
        <w:adjustRightInd w:val="0"/>
        <w:spacing w:line="360" w:lineRule="auto"/>
        <w:ind w:firstLine="567"/>
        <w:jc w:val="both"/>
      </w:pPr>
      <w:r>
        <w:t xml:space="preserve">Adresāts: </w:t>
      </w:r>
      <w:r>
        <w:rPr>
          <w:b/>
        </w:rPr>
        <w:t xml:space="preserve">Arnis </w:t>
      </w:r>
      <w:proofErr w:type="spellStart"/>
      <w:r>
        <w:rPr>
          <w:b/>
        </w:rPr>
        <w:t>Šķēls</w:t>
      </w:r>
      <w:proofErr w:type="spellEnd"/>
      <w:r>
        <w:t>, Gulbenes novada Bērnu un jaunatnes sporta skolas direktors.</w:t>
      </w:r>
    </w:p>
    <w:p w14:paraId="39A929EC" w14:textId="05D5301E" w:rsidR="00D35462" w:rsidRPr="004F50D2" w:rsidRDefault="00D35462" w:rsidP="00D35462">
      <w:pPr>
        <w:overflowPunct w:val="0"/>
        <w:autoSpaceDE w:val="0"/>
        <w:autoSpaceDN w:val="0"/>
        <w:adjustRightInd w:val="0"/>
        <w:spacing w:line="360" w:lineRule="auto"/>
        <w:ind w:firstLine="567"/>
        <w:jc w:val="both"/>
      </w:pPr>
      <w:r>
        <w:tab/>
        <w:t xml:space="preserve">Gulbenes novada pašvaldībā 2026.gada 22.septembrī saņemts Arņa Šķēla  2026.gada 22.septembra iesniegums (Gulbenes novada pašvaldībā reģistrēts ar </w:t>
      </w:r>
      <w:proofErr w:type="spellStart"/>
      <w:r>
        <w:t>Nr.GND</w:t>
      </w:r>
      <w:proofErr w:type="spellEnd"/>
      <w:r>
        <w:t>/7.18/26/15), kurā lūgts atļaut savienot Gulbenes novada Bērnu un jaunatnes sporta skolas direktora amatu</w:t>
      </w:r>
      <w:r w:rsidRPr="004F50D2">
        <w:t xml:space="preserve"> ar akreditācijas ekspert</w:t>
      </w:r>
      <w:r>
        <w:t>a</w:t>
      </w:r>
      <w:r w:rsidRPr="004F50D2">
        <w:t xml:space="preserve"> amatu Izglītības kvalitātes valsts dienestā</w:t>
      </w:r>
      <w:r w:rsidR="009F2A2B">
        <w:t xml:space="preserve">, </w:t>
      </w:r>
      <w:r w:rsidR="00A834BA">
        <w:t xml:space="preserve">noslēdzot </w:t>
      </w:r>
      <w:r w:rsidR="009F2A2B">
        <w:t>u</w:t>
      </w:r>
      <w:r w:rsidR="00A834BA">
        <w:t>zņēmuma līgumu</w:t>
      </w:r>
      <w:r w:rsidR="00A915C5">
        <w:t xml:space="preserve"> līdz 2027.gada 31.decembrim</w:t>
      </w:r>
      <w:r w:rsidR="00A834BA">
        <w:t xml:space="preserve">. </w:t>
      </w:r>
      <w:r w:rsidRPr="004F50D2">
        <w:t>Amata pienākumi noteikti Ministru kabineta 202</w:t>
      </w:r>
      <w:r>
        <w:t>4</w:t>
      </w:r>
      <w:r w:rsidRPr="004F50D2">
        <w:t xml:space="preserve">.gada </w:t>
      </w:r>
      <w:r>
        <w:t>4.jūnija</w:t>
      </w:r>
      <w:r w:rsidRPr="004F50D2">
        <w:t xml:space="preserve"> noteikumos Nr.</w:t>
      </w:r>
      <w:r>
        <w:t>325</w:t>
      </w:r>
      <w:r w:rsidRPr="004F50D2">
        <w:t xml:space="preserve"> “</w:t>
      </w:r>
      <w:r w:rsidRPr="00D35462">
        <w:rPr>
          <w:shd w:val="clear" w:color="auto" w:fill="FFFFFF"/>
        </w:rPr>
        <w:t>Vispārējās izglītības un profesionālās izglītības iestāžu akreditācijas un to vadītāju profesionālās darbības novērtēšanas kārtīb</w:t>
      </w:r>
      <w:r w:rsidRPr="001336F2">
        <w:rPr>
          <w:shd w:val="clear" w:color="auto" w:fill="FFFFFF"/>
        </w:rPr>
        <w:t>a</w:t>
      </w:r>
      <w:r w:rsidRPr="001336F2">
        <w:t>”.</w:t>
      </w:r>
    </w:p>
    <w:p w14:paraId="29BA2352" w14:textId="514CB34C" w:rsidR="00D35462" w:rsidRDefault="00D35462" w:rsidP="00D35462">
      <w:pPr>
        <w:overflowPunct w:val="0"/>
        <w:autoSpaceDE w:val="0"/>
        <w:autoSpaceDN w:val="0"/>
        <w:adjustRightInd w:val="0"/>
        <w:spacing w:line="360" w:lineRule="auto"/>
        <w:ind w:firstLine="567"/>
        <w:jc w:val="both"/>
      </w:pPr>
      <w:r w:rsidRPr="004F50D2">
        <w:t xml:space="preserve">Izskatot </w:t>
      </w:r>
      <w:r w:rsidR="009B571B">
        <w:t>Arņa Šķēla</w:t>
      </w:r>
      <w:r w:rsidRPr="004F50D2">
        <w:t xml:space="preserve"> iesniegumu, konstatēts:</w:t>
      </w:r>
    </w:p>
    <w:p w14:paraId="64E9B96F" w14:textId="1C77C5A4" w:rsidR="00D35462" w:rsidRPr="00F71C73" w:rsidRDefault="00D35462" w:rsidP="00D35462">
      <w:pPr>
        <w:widowControl w:val="0"/>
        <w:spacing w:line="360" w:lineRule="auto"/>
        <w:ind w:right="-2" w:firstLine="567"/>
        <w:jc w:val="both"/>
        <w:rPr>
          <w:rFonts w:eastAsia="Calibri"/>
        </w:rPr>
      </w:pPr>
      <w:r w:rsidRPr="00527412">
        <w:t xml:space="preserve">Saskaņā ar Gulbenes novada </w:t>
      </w:r>
      <w:r w:rsidR="001D0D33">
        <w:t xml:space="preserve">pašvaldības </w:t>
      </w:r>
      <w:r w:rsidRPr="00527412">
        <w:t>domes 20</w:t>
      </w:r>
      <w:r w:rsidR="009B571B">
        <w:t>19</w:t>
      </w:r>
      <w:r w:rsidRPr="00527412">
        <w:t>.gada 30.</w:t>
      </w:r>
      <w:r w:rsidR="009B571B">
        <w:t>septembra</w:t>
      </w:r>
      <w:r w:rsidRPr="00527412">
        <w:t xml:space="preserve"> lēmumu “</w:t>
      </w:r>
      <w:r w:rsidRPr="00527412">
        <w:rPr>
          <w:rFonts w:eastAsia="Calibri"/>
        </w:rPr>
        <w:t xml:space="preserve">Par </w:t>
      </w:r>
      <w:r w:rsidR="009B571B">
        <w:rPr>
          <w:rFonts w:eastAsia="Calibri"/>
        </w:rPr>
        <w:t xml:space="preserve">Gulbenes novada Bērnu un jaunatnes sporta skolas direktora </w:t>
      </w:r>
      <w:r w:rsidRPr="00527412">
        <w:rPr>
          <w:rFonts w:eastAsia="Calibri"/>
        </w:rPr>
        <w:t>iecelšanu</w:t>
      </w:r>
      <w:r w:rsidRPr="00527412">
        <w:t>” (protokols Nr.</w:t>
      </w:r>
      <w:r w:rsidR="009B571B">
        <w:t>16</w:t>
      </w:r>
      <w:r w:rsidRPr="00527412">
        <w:t>;</w:t>
      </w:r>
      <w:r w:rsidR="009B571B">
        <w:t xml:space="preserve"> 50.§</w:t>
      </w:r>
      <w:r w:rsidRPr="00527412">
        <w:t xml:space="preserve">) </w:t>
      </w:r>
      <w:r w:rsidR="009B571B">
        <w:t xml:space="preserve">Arnis </w:t>
      </w:r>
      <w:proofErr w:type="spellStart"/>
      <w:r w:rsidR="009B571B">
        <w:t>Šķēls</w:t>
      </w:r>
      <w:proofErr w:type="spellEnd"/>
      <w:r w:rsidRPr="00527412">
        <w:t xml:space="preserve"> ir </w:t>
      </w:r>
      <w:r>
        <w:t>iecelt</w:t>
      </w:r>
      <w:r w:rsidR="00FD4E1D">
        <w:t>s</w:t>
      </w:r>
      <w:r>
        <w:t xml:space="preserve"> </w:t>
      </w:r>
      <w:r w:rsidRPr="00527412">
        <w:t>Gulbenes novada</w:t>
      </w:r>
      <w:r>
        <w:t xml:space="preserve"> </w:t>
      </w:r>
      <w:r w:rsidR="009B571B">
        <w:rPr>
          <w:rFonts w:eastAsia="Calibri"/>
        </w:rPr>
        <w:t xml:space="preserve">Bērnu un jaunatnes sporta skolas direktora </w:t>
      </w:r>
      <w:r>
        <w:t>amatā.</w:t>
      </w:r>
      <w:r w:rsidRPr="00527412">
        <w:t xml:space="preserve"> </w:t>
      </w:r>
    </w:p>
    <w:p w14:paraId="757BBD73" w14:textId="51CFCF47" w:rsidR="00D35462" w:rsidRDefault="00D35462" w:rsidP="00D35462">
      <w:pPr>
        <w:widowControl w:val="0"/>
        <w:autoSpaceDE w:val="0"/>
        <w:autoSpaceDN w:val="0"/>
        <w:adjustRightInd w:val="0"/>
        <w:spacing w:line="360" w:lineRule="auto"/>
        <w:ind w:firstLine="567"/>
        <w:jc w:val="both"/>
      </w:pPr>
      <w:r>
        <w:t>Pamatojoties uz likuma “Par interešu konflikta novēršanu valsts amatpersonu darbībā” 4</w:t>
      </w:r>
      <w:r w:rsidRPr="0042494A">
        <w:t>.panta pirmās daļas 16.punkt</w:t>
      </w:r>
      <w:r>
        <w:t xml:space="preserve">u, Gulbenes novada </w:t>
      </w:r>
      <w:r w:rsidR="009B571B">
        <w:rPr>
          <w:rFonts w:eastAsia="Calibri"/>
        </w:rPr>
        <w:t xml:space="preserve">Bērnu un jaunatnes sporta skolas direktors ir </w:t>
      </w:r>
      <w:r>
        <w:t xml:space="preserve">uzskatāms par valsts amatpersonu. </w:t>
      </w:r>
    </w:p>
    <w:p w14:paraId="503787E3" w14:textId="4E45D62C" w:rsidR="00D35462" w:rsidRPr="009A6DBF" w:rsidRDefault="00D35462" w:rsidP="00D35462">
      <w:pPr>
        <w:spacing w:line="360" w:lineRule="auto"/>
        <w:ind w:firstLine="567"/>
        <w:jc w:val="both"/>
      </w:pPr>
      <w:bookmarkStart w:id="1" w:name="_Hlk70076726"/>
      <w:r>
        <w:t>Likuma “Par interešu konflikta novēršanu valsts amatpersonu darbībā” 6.pantā ir noteikti vispārējie valsts amatpersonas amata savienošanas ierobežojumi. Saskaņā ar minētā likuma 6.panta pirmo daļu valsts amatpersonai ir atļauts savienot valsts amatpersonas amatu ar citu amatu, uzņēmuma līguma vai pilnvarojuma izpildi, vai saimniecisko darbību individuālā komersanta statusā, vai reģistrējoties Valsts ieņēmumu dienestā kā saimnieciskās darbības veicējam saskaņā ar likumu "Par iedzīvotāju ienākuma nodokli", ja šajā likumā vai citā normatīvajā aktā nav paredzēti valsts amatpersonas amata savienošanas ierobežojumi. Saskaņā ar minētā likuma 6.panta otro daļu, ja</w:t>
      </w:r>
      <w:r w:rsidR="001D0D33" w:rsidRPr="001D0D33">
        <w:t xml:space="preserve"> likumā nav noteikti stingrāki ierobežojumi, valsts amatpersonai, ievērojot šā likuma </w:t>
      </w:r>
      <w:hyperlink r:id="rId6" w:anchor="p7" w:history="1">
        <w:r w:rsidR="001D0D33" w:rsidRPr="001D0D33">
          <w:rPr>
            <w:rStyle w:val="Hipersaite"/>
            <w:color w:val="auto"/>
            <w:u w:val="none"/>
          </w:rPr>
          <w:t>7.</w:t>
        </w:r>
      </w:hyperlink>
      <w:r w:rsidR="001D0D33" w:rsidRPr="001D0D33">
        <w:t xml:space="preserve"> panta otrajā, trešajā, ceturtajā, piektajā un sestajā daļā noteiktos speciālos amatu savienošanas ierobežojumus, ir atļauts savienot valsts amatpersonas amatu ne vairāk kā ar diviem citiem </w:t>
      </w:r>
      <w:r w:rsidR="001D0D33" w:rsidRPr="001D0D33">
        <w:lastRenderedPageBreak/>
        <w:t>algotiem vai citādi atlīdzinātiem valsts amatpersonas amatiem vai amatiem citās publiskas personas institūcijās. Par šajā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bookmarkEnd w:id="1"/>
    <w:p w14:paraId="7D64F3F1" w14:textId="182FAB1A" w:rsidR="00D35462" w:rsidRPr="009A6DBF" w:rsidRDefault="00D35462" w:rsidP="00D35462">
      <w:pPr>
        <w:spacing w:line="360" w:lineRule="auto"/>
        <w:ind w:firstLine="567"/>
        <w:jc w:val="both"/>
      </w:pPr>
      <w:r w:rsidRPr="009A6DBF">
        <w:t xml:space="preserve">Saskaņā ar likuma “Par interešu konflikta novēršanu valsts amatpersonu darbībā” 1.panta 5.punktu interešu konflikts ir </w:t>
      </w:r>
      <w:r w:rsidR="001D0D33" w:rsidRPr="001D0D33">
        <w:t>situācija, kurā valsts amatpersonai, pildot valsts amatpersonas amata pienākumus, jāpieņem lēmums vai jāpiedalās lēmuma pieņemšanā, vai jāveic citas ar valsts amatpersonas amatu saistītas darbības, kas ietekmē vai var ietekmēt šīs valsts amatpersonas, tās radinieku vai darījumu partneru personiskās vai mantiskās intereses</w:t>
      </w:r>
      <w:r w:rsidRPr="009A6DBF">
        <w:t>.</w:t>
      </w:r>
    </w:p>
    <w:p w14:paraId="24EF54A5" w14:textId="5EA3B302" w:rsidR="00D35462" w:rsidRPr="009A6DBF" w:rsidRDefault="00D35462" w:rsidP="00D35462">
      <w:pPr>
        <w:spacing w:line="360" w:lineRule="auto"/>
        <w:ind w:firstLine="567"/>
        <w:jc w:val="both"/>
      </w:pPr>
      <w:r w:rsidRPr="00D52D7D">
        <w:t xml:space="preserve">Savukārt speciālie valsts amatpersonas amata savienošanas ierobežojumi noteikti likuma „Par interešu konflikta novēršanu valsts amatpersonu darbībā” 7.pantā. Likuma „Par interešu konflikta novēršanu valsts amatpersonu darbībā” 7.panta </w:t>
      </w:r>
      <w:r w:rsidR="00AF080E" w:rsidRPr="00D52D7D">
        <w:t>4</w:t>
      </w:r>
      <w:r w:rsidR="009F2A2B">
        <w:t>.</w:t>
      </w:r>
      <w:r w:rsidR="00AF080E" w:rsidRPr="00D52D7D">
        <w:rPr>
          <w:vertAlign w:val="superscript"/>
        </w:rPr>
        <w:t>1</w:t>
      </w:r>
      <w:r w:rsidR="00AF080E" w:rsidRPr="00D52D7D">
        <w:t xml:space="preserve"> </w:t>
      </w:r>
      <w:r w:rsidRPr="00D52D7D">
        <w:t>daļas 2.punkta</w:t>
      </w:r>
      <w:r w:rsidR="00AF080E" w:rsidRPr="00D52D7D">
        <w:t xml:space="preserve">, kas </w:t>
      </w:r>
      <w:r w:rsidRPr="00D52D7D">
        <w:t xml:space="preserve">nosaka, ka publiskas personas iestādes vadītājs var savienot valsts amatpersonas amatu ar </w:t>
      </w:r>
      <w:r w:rsidR="00AF080E" w:rsidRPr="00D52D7D">
        <w:t>citu amatu, uzņēmuma līguma, pilnvarojuma izpildi vai saimniecisko darbību individuālā komersanta statusā vai reģistrējoties Valsts ieņēmumu dienestā kā saimnieciskās darbības veicējam saskaņā ar likumu "</w:t>
      </w:r>
      <w:hyperlink r:id="rId7" w:tgtFrame="_blank" w:history="1">
        <w:r w:rsidR="00AF080E" w:rsidRPr="00D52D7D">
          <w:rPr>
            <w:rStyle w:val="Hipersaite"/>
            <w:color w:val="auto"/>
            <w:u w:val="none"/>
          </w:rPr>
          <w:t>Par iedzīvotāju ienākuma nodokli</w:t>
        </w:r>
      </w:hyperlink>
      <w:r w:rsidR="00AF080E" w:rsidRPr="00D52D7D">
        <w:t>", ja šī savienošana nerada interešu konfliktu, nekaitē valsts amatpersonas tiešo pienākumu pildīšanai un ir saņemta tās valsts amatpersonas vai koleģiālās institūcijas, kura attiecīgo personu iecēlusi, ievēlējusi vai apstiprinājusi amatā, vai tās pilnvarotas personas rakstveida atļauja</w:t>
      </w:r>
      <w:r w:rsidRPr="00D52D7D">
        <w:t xml:space="preserve">. </w:t>
      </w:r>
    </w:p>
    <w:p w14:paraId="5AD7111D" w14:textId="77777777" w:rsidR="00F21998" w:rsidRPr="00D85BFE" w:rsidRDefault="00F21998" w:rsidP="00F21998">
      <w:pPr>
        <w:autoSpaceDE w:val="0"/>
        <w:autoSpaceDN w:val="0"/>
        <w:adjustRightInd w:val="0"/>
        <w:spacing w:line="360" w:lineRule="auto"/>
        <w:ind w:firstLine="567"/>
        <w:jc w:val="both"/>
      </w:pPr>
      <w:r w:rsidRPr="00525BB2">
        <w:t>Saskaņā ar likuma “Par interešu konflikta novēršanu valsts amatpersonu darbībā” 8.</w:t>
      </w:r>
      <w:r w:rsidRPr="00525BB2">
        <w:rPr>
          <w:vertAlign w:val="superscript"/>
        </w:rPr>
        <w:t xml:space="preserve">1 </w:t>
      </w:r>
      <w:r w:rsidRPr="00525BB2">
        <w:t xml:space="preserve">panta trešo daļu valsts amatpersona, kura vēlas savienot valsts amatpersonas amatu ar citu amatu, un šāda amatu savienošana ir pieļaujama, saņemot amatpersonas (institūcijas) rakstveida atļauju, pirms amatu savienošanas (uzņēmuma līguma noslēgšanas vai pilnvarojuma uzņemšanās) uzsākšanas </w:t>
      </w:r>
      <w:proofErr w:type="spellStart"/>
      <w:r w:rsidRPr="00525BB2">
        <w:t>rakstveidā</w:t>
      </w:r>
      <w:proofErr w:type="spellEnd"/>
      <w:r w:rsidRPr="00525BB2">
        <w:t xml:space="preserve"> iesniedz minētajai amatpersonai (institūcijai) lūgumu atļaut savienot valsts</w:t>
      </w:r>
      <w:r w:rsidRPr="00D85BFE">
        <w:t xml:space="preserve"> amatpersonas amatu ar citu amatu. </w:t>
      </w:r>
    </w:p>
    <w:p w14:paraId="182A2365" w14:textId="77777777" w:rsidR="00F21998" w:rsidRPr="00D85BFE" w:rsidRDefault="00F21998" w:rsidP="00F21998">
      <w:pPr>
        <w:autoSpaceDE w:val="0"/>
        <w:autoSpaceDN w:val="0"/>
        <w:adjustRightInd w:val="0"/>
        <w:spacing w:line="360" w:lineRule="auto"/>
        <w:ind w:firstLine="567"/>
        <w:jc w:val="both"/>
      </w:pPr>
      <w:r w:rsidRPr="00D85BFE">
        <w:t>Saskaņā ar likuma “Par interešu konflikta novēršanu valsts amatpersonu darbībā” 8.</w:t>
      </w:r>
      <w:r w:rsidRPr="00D85BFE">
        <w:rPr>
          <w:vertAlign w:val="superscript"/>
        </w:rPr>
        <w:t xml:space="preserve">1 </w:t>
      </w:r>
      <w:r w:rsidRPr="00D85BFE">
        <w:t>panta piektās daļas 1.punktu un 2.punktu šajā likumā noteiktajos gadījumos valsts amatpersonai (institūcijai), saņemot šā panta pirmajā, otrajā vai trešajā daļā minēto lūgumu atļaut valsts amatpersonas amatu savienot ar citu amatu, ir pienākums izvērtēt, vai amatu savienošana neradīs interešu konfliktu, nebūs pretrunā ar valsts amatpersonai saistošām ētikas normām un nekaitēs valsts amatpersonas tiešo pienākumu pildīšanai, un mēneša laikā pieņemt lēmumu par atļaujas izsniegšanu vai atteikšanos izsniegt atļauju amatu savienošanai. Likuma „Par interešu konflikta novēršanu valsts amatpersonu darbībā” 8.</w:t>
      </w:r>
      <w:r w:rsidRPr="00D85BFE">
        <w:rPr>
          <w:vertAlign w:val="superscript"/>
        </w:rPr>
        <w:t>1</w:t>
      </w:r>
      <w:r w:rsidRPr="00D85BFE">
        <w:t xml:space="preserve"> panta septītā daļa nosaka, ka lēmumu par atteikšanos izsniegt atļauju vai atļaujas izsniegšanu amatu savienošanai pieņem un noformē Administratīvā procesa likumā noteiktajā kārtībā. Lēmumu atļaut savienot valsts amatpersonas amatu ar citu </w:t>
      </w:r>
      <w:r w:rsidRPr="00D85BFE">
        <w:lastRenderedPageBreak/>
        <w:t>amatu var noformēt arī rezolūcijas veidā, izņemot gadījumu, kad atļauju amatu savienošanai lūdz šā likuma 7. panta trešajā, ceturtajā, 4.</w:t>
      </w:r>
      <w:r w:rsidRPr="00D85BFE">
        <w:rPr>
          <w:vertAlign w:val="superscript"/>
        </w:rPr>
        <w:t>1</w:t>
      </w:r>
      <w:r w:rsidRPr="00D85BFE">
        <w:t> vai piektajā daļā minētā amatpersona. Lēmumu reģistrācijas kārtību nosaka institūcijas vadītājs.</w:t>
      </w:r>
    </w:p>
    <w:p w14:paraId="5D6D8A75" w14:textId="77777777" w:rsidR="00F21998" w:rsidRPr="00D85BFE" w:rsidRDefault="00F21998" w:rsidP="00F21998">
      <w:pPr>
        <w:spacing w:line="360" w:lineRule="auto"/>
        <w:ind w:firstLine="567"/>
        <w:jc w:val="both"/>
      </w:pPr>
      <w:r w:rsidRPr="00D85BFE">
        <w:t xml:space="preserve">Saskaņā ar Gulbenes novada pašvaldības domes 2022.gada 29.decembra noteikumu </w:t>
      </w:r>
      <w:proofErr w:type="spellStart"/>
      <w:r w:rsidRPr="00D85BFE">
        <w:t>Nr.GND</w:t>
      </w:r>
      <w:proofErr w:type="spellEnd"/>
      <w:r w:rsidRPr="00D85BFE">
        <w:t>/IEK/2022/47 “Amatu savienošanas atļaujas izsniegšanas kārtība Gulbenes novada pašvaldībā” 15.1.apakšpunktu lēmumu par atļaujas izsniegšanu vai atteikšanos izsniegt atļauju amatu savienošanai pieņem dome par domes priekšsēdētāju, domes priekšsēdētāja vietnieku, pašvaldības izpilddirektoru, pilsētas vai pagastu pārvaldes vadītājiem, pašvaldības iestāžu vadītājiem, domes izveidoto komisiju locekļiem.</w:t>
      </w:r>
    </w:p>
    <w:p w14:paraId="18DA56EF" w14:textId="05908A5A" w:rsidR="00D35462" w:rsidRDefault="00D35462" w:rsidP="00D35462">
      <w:pPr>
        <w:spacing w:line="360" w:lineRule="auto"/>
        <w:ind w:firstLine="567"/>
        <w:jc w:val="both"/>
      </w:pPr>
      <w:r>
        <w:t xml:space="preserve">Izvērtējot konstatētos faktiskos apstākļus, secināms, ka Gulbenes novada </w:t>
      </w:r>
      <w:r w:rsidR="009B571B">
        <w:rPr>
          <w:rFonts w:eastAsia="Calibri"/>
        </w:rPr>
        <w:t>Bērnu un jaunatnes sporta skolas direktora</w:t>
      </w:r>
      <w:r w:rsidRPr="00BC683F">
        <w:t xml:space="preserve"> </w:t>
      </w:r>
      <w:r>
        <w:t xml:space="preserve">un </w:t>
      </w:r>
      <w:r w:rsidRPr="004F50D2">
        <w:t>akreditācijas ekspert</w:t>
      </w:r>
      <w:r>
        <w:t>a</w:t>
      </w:r>
      <w:r w:rsidRPr="004F50D2">
        <w:t xml:space="preserve"> Izglītības kvalitātes valsts dienestā</w:t>
      </w:r>
      <w:r>
        <w:t xml:space="preserve"> amatu savienošana nerada interešu konflikta situāciju, nav pretrunā ar valsts amatpersonām saistošām ētikas normām, kā arī nekaitē valsts amatpersonas tiešo pienākumu veikšanai.</w:t>
      </w:r>
    </w:p>
    <w:p w14:paraId="1581C8AB" w14:textId="0125E777" w:rsidR="00F21998" w:rsidRPr="002D72FC" w:rsidRDefault="00F21998" w:rsidP="00F21998">
      <w:pPr>
        <w:spacing w:line="360" w:lineRule="auto"/>
        <w:ind w:firstLine="567"/>
        <w:jc w:val="both"/>
      </w:pPr>
      <w:r w:rsidRPr="002D72FC">
        <w:t xml:space="preserve">Atbilstoši likuma “Par interešu konflikta novēršanu valsts amatpersonu darbībā” vispārīgajam regulējumam amatpersona pati ir atbildīga par interešu konflikta nepieļaušanu un valsts amatpersonas ētikas normu ievērošanu, tāpēc, neraugoties uz doto atļauju savienot amatus, </w:t>
      </w:r>
      <w:r>
        <w:t xml:space="preserve">Arnim </w:t>
      </w:r>
      <w:proofErr w:type="spellStart"/>
      <w:r>
        <w:t>Šķēlam</w:t>
      </w:r>
      <w:proofErr w:type="spellEnd"/>
      <w:r w:rsidRPr="002D72FC">
        <w:t xml:space="preserve"> ir pienākums jebkurā brīdī izvērtēt interešu konflikta iespējamību un rīcības atbilstību amatpersonas ētikas normām, ja, pildot iepriekš minētos amatus, pastāv iespēja, ka viņa var nonākt interešu konflikta situācijā.</w:t>
      </w:r>
    </w:p>
    <w:p w14:paraId="35CBB025" w14:textId="2F438CDD" w:rsidR="009B571B" w:rsidRDefault="00F21998" w:rsidP="009B571B">
      <w:pPr>
        <w:spacing w:line="360" w:lineRule="auto"/>
        <w:ind w:firstLine="567"/>
        <w:jc w:val="both"/>
      </w:pPr>
      <w:r w:rsidRPr="00D85BFE">
        <w:t xml:space="preserve">Ņemot vērā Gulbenes novada pašvaldības domes 2022.gada 29.decembra noteikumos </w:t>
      </w:r>
      <w:proofErr w:type="spellStart"/>
      <w:r w:rsidRPr="00D85BFE">
        <w:t>Nr.GND</w:t>
      </w:r>
      <w:proofErr w:type="spellEnd"/>
      <w:r w:rsidRPr="00D85BFE">
        <w:t>/IEK/2022/47 “Amatu savienošanas atļaujas izsniegšanas kārtība Gulbenes novada pašvaldībā” noteikto kārtību</w:t>
      </w:r>
      <w:r w:rsidR="00D35462">
        <w:t xml:space="preserve"> un </w:t>
      </w:r>
      <w:r w:rsidR="00D35462" w:rsidRPr="009A6DBF">
        <w:t xml:space="preserve">pamatojoties uz </w:t>
      </w:r>
      <w:r w:rsidR="00D35462" w:rsidRPr="009A6DBF">
        <w:rPr>
          <w:bCs/>
          <w:noProof/>
        </w:rPr>
        <w:t xml:space="preserve">Pašvaldību </w:t>
      </w:r>
      <w:r w:rsidR="00D35462" w:rsidRPr="006C0D72">
        <w:rPr>
          <w:bCs/>
          <w:noProof/>
        </w:rPr>
        <w:t>likuma 10. panta pirmās daļas 21.punktu</w:t>
      </w:r>
      <w:r w:rsidR="00D35462" w:rsidRPr="006C0D72">
        <w:t>, likuma  “Par interešu konflikta novēršanu valsts amatpersonu darbībā” 4.panta pirmās daļas 16.punktu, 6</w:t>
      </w:r>
      <w:r w:rsidR="00D35462" w:rsidRPr="009A6DBF">
        <w:t xml:space="preserve">.panta pirmo un otro daļu, </w:t>
      </w:r>
      <w:r w:rsidR="00031F74" w:rsidRPr="00D52D7D">
        <w:t>7.panta 4</w:t>
      </w:r>
      <w:r w:rsidR="009F2A2B">
        <w:t>.</w:t>
      </w:r>
      <w:r w:rsidR="00031F74" w:rsidRPr="00D52D7D">
        <w:rPr>
          <w:vertAlign w:val="superscript"/>
        </w:rPr>
        <w:t>1</w:t>
      </w:r>
      <w:r w:rsidR="00031F74" w:rsidRPr="00D52D7D">
        <w:t xml:space="preserve"> daļas 2.punkta</w:t>
      </w:r>
      <w:r w:rsidR="00D35462" w:rsidRPr="00BC2D86">
        <w:t>, 8.</w:t>
      </w:r>
      <w:r w:rsidR="00D35462" w:rsidRPr="00BC2D86">
        <w:rPr>
          <w:vertAlign w:val="superscript"/>
        </w:rPr>
        <w:t xml:space="preserve">1 </w:t>
      </w:r>
      <w:r w:rsidR="00D35462" w:rsidRPr="00BC2D86">
        <w:t xml:space="preserve">panta trešo daļu, piektās daļas 1. un 2.punktu, Administratīvā procesa likuma 67.pantu, </w:t>
      </w:r>
      <w:r w:rsidR="009B571B" w:rsidRPr="00866DD6">
        <w:t>a</w:t>
      </w:r>
      <w:r w:rsidR="009B571B" w:rsidRPr="00D46215">
        <w:t>tklāti balsojot</w:t>
      </w:r>
      <w:r w:rsidR="00AF1DD7">
        <w:t>:</w:t>
      </w:r>
      <w:r w:rsidR="009B571B" w:rsidRPr="00D46215">
        <w:t xml:space="preserve"> </w:t>
      </w:r>
      <w:r w:rsidR="00AF1DD7"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AF1DD7">
        <w:t xml:space="preserve">, </w:t>
      </w:r>
      <w:r w:rsidR="009B571B" w:rsidRPr="00D46215">
        <w:t>Gulbenes novada pašvaldības dome NOLEMJ:</w:t>
      </w:r>
    </w:p>
    <w:p w14:paraId="0100C5C6" w14:textId="41A752CA" w:rsidR="00D35462" w:rsidRDefault="00D35462" w:rsidP="00D35462">
      <w:pPr>
        <w:spacing w:line="360" w:lineRule="auto"/>
        <w:ind w:firstLine="567"/>
        <w:jc w:val="both"/>
      </w:pPr>
      <w:r w:rsidRPr="00BC2D86">
        <w:t>1. ATĻAUT</w:t>
      </w:r>
      <w:r w:rsidR="009B571B">
        <w:t xml:space="preserve"> </w:t>
      </w:r>
      <w:r w:rsidR="009B571B" w:rsidRPr="0040407D">
        <w:rPr>
          <w:b/>
          <w:bCs/>
        </w:rPr>
        <w:t xml:space="preserve">Arnim </w:t>
      </w:r>
      <w:proofErr w:type="spellStart"/>
      <w:r w:rsidR="009B571B" w:rsidRPr="0040407D">
        <w:rPr>
          <w:b/>
          <w:bCs/>
        </w:rPr>
        <w:t>Šķēlam</w:t>
      </w:r>
      <w:proofErr w:type="spellEnd"/>
      <w:r w:rsidRPr="00BC2D86">
        <w:t xml:space="preserve">, savienot </w:t>
      </w:r>
      <w:r w:rsidR="00756DED">
        <w:t xml:space="preserve">Gulbenes novada </w:t>
      </w:r>
      <w:r w:rsidR="00756DED">
        <w:rPr>
          <w:rFonts w:eastAsia="Calibri"/>
        </w:rPr>
        <w:t>Bērnu un jaunatnes sporta skolas direktora</w:t>
      </w:r>
      <w:r w:rsidR="00756DED" w:rsidRPr="00BC683F">
        <w:t xml:space="preserve"> </w:t>
      </w:r>
      <w:r w:rsidRPr="004F50D2">
        <w:t>amatu ar akreditācijas ekspert</w:t>
      </w:r>
      <w:r>
        <w:t>a</w:t>
      </w:r>
      <w:r w:rsidRPr="004F50D2">
        <w:t xml:space="preserve"> amatu Izglītības kvalitātes valsts dienestā</w:t>
      </w:r>
      <w:r>
        <w:t>.</w:t>
      </w:r>
    </w:p>
    <w:p w14:paraId="4017D2E8" w14:textId="77777777" w:rsidR="004D5283" w:rsidRDefault="00D35462" w:rsidP="00D35462">
      <w:pPr>
        <w:overflowPunct w:val="0"/>
        <w:autoSpaceDE w:val="0"/>
        <w:autoSpaceDN w:val="0"/>
        <w:adjustRightInd w:val="0"/>
        <w:spacing w:line="360" w:lineRule="auto"/>
        <w:ind w:firstLine="567"/>
        <w:jc w:val="both"/>
      </w:pPr>
      <w:r>
        <w:t xml:space="preserve">2. </w:t>
      </w:r>
      <w:r w:rsidR="004D5283" w:rsidRPr="00D85BFE">
        <w:t>Persona nevar paļauties uz to, ka šī atļauja vienmēr būs spēkā. Atbilstoši “Par interešu konflikta novēršanu valsts amatpersonu darbībā” 8.</w:t>
      </w:r>
      <w:r w:rsidR="004D5283" w:rsidRPr="00D85BFE">
        <w:rPr>
          <w:vertAlign w:val="superscript"/>
        </w:rPr>
        <w:t xml:space="preserve">1 </w:t>
      </w:r>
      <w:r w:rsidR="004D5283" w:rsidRPr="00D85BFE">
        <w:t xml:space="preserve">panta sestajai daļai un Administratīvā procesa likuma 68.panta pirmajai daļai, šis lēmums izdots ar atcelšanas atrunu. Personai savas kompetences ietvaros ir pienākums rakstiski informēt Gulbenes novada pašvaldības domi, ja </w:t>
      </w:r>
      <w:r w:rsidR="004D5283" w:rsidRPr="00D85BFE">
        <w:lastRenderedPageBreak/>
        <w:t>mainījušies tiesiskie vai faktiskie apstākļi, kas ir par pamatu šā lēmuma izdošanai un varētu nepieļaut turpmāku amatu savienošanu.</w:t>
      </w:r>
    </w:p>
    <w:p w14:paraId="1B4764B4" w14:textId="3479CF70" w:rsidR="00D35462" w:rsidRDefault="00D35462" w:rsidP="00D35462">
      <w:pPr>
        <w:overflowPunct w:val="0"/>
        <w:autoSpaceDE w:val="0"/>
        <w:autoSpaceDN w:val="0"/>
        <w:adjustRightInd w:val="0"/>
        <w:spacing w:line="360" w:lineRule="auto"/>
        <w:ind w:firstLine="567"/>
        <w:jc w:val="both"/>
      </w:pPr>
      <w:r>
        <w:t xml:space="preserve">3. Lēmums stājas spēkā tā pieņemšanas brīdī.  </w:t>
      </w:r>
    </w:p>
    <w:p w14:paraId="3F1B40BD" w14:textId="77777777" w:rsidR="004D5283" w:rsidRPr="006C6DD3" w:rsidRDefault="00D35462" w:rsidP="004D5283">
      <w:pPr>
        <w:overflowPunct w:val="0"/>
        <w:autoSpaceDE w:val="0"/>
        <w:autoSpaceDN w:val="0"/>
        <w:adjustRightInd w:val="0"/>
        <w:spacing w:line="360" w:lineRule="auto"/>
        <w:ind w:firstLine="567"/>
        <w:jc w:val="both"/>
      </w:pPr>
      <w:r>
        <w:t xml:space="preserve">4. </w:t>
      </w:r>
      <w:r w:rsidR="004D5283" w:rsidRPr="00D85BFE">
        <w:t>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w:t>
      </w:r>
    </w:p>
    <w:p w14:paraId="14E7FA18" w14:textId="77777777" w:rsidR="00D35462" w:rsidRPr="008A532F" w:rsidRDefault="00D35462" w:rsidP="001C0826">
      <w:pPr>
        <w:shd w:val="clear" w:color="auto" w:fill="FFFFFF"/>
        <w:spacing w:line="360" w:lineRule="auto"/>
        <w:jc w:val="both"/>
      </w:pPr>
    </w:p>
    <w:p w14:paraId="22722F81" w14:textId="77777777" w:rsidR="00D35462" w:rsidRPr="0032449E" w:rsidRDefault="00D35462" w:rsidP="00D35462">
      <w:pPr>
        <w:spacing w:line="480" w:lineRule="auto"/>
        <w:rPr>
          <w:rFonts w:eastAsiaTheme="minorHAnsi"/>
          <w:lang w:eastAsia="en-US"/>
        </w:rPr>
      </w:pPr>
      <w:r w:rsidRPr="00CB0370">
        <w:rPr>
          <w:rFonts w:eastAsiaTheme="minorHAnsi"/>
          <w:lang w:eastAsia="en-US"/>
        </w:rPr>
        <w:t>Gulbenes novada</w:t>
      </w:r>
      <w:r>
        <w:rPr>
          <w:rFonts w:eastAsiaTheme="minorHAnsi"/>
          <w:lang w:eastAsia="en-US"/>
        </w:rPr>
        <w:t xml:space="preserve"> pašvaldības</w:t>
      </w:r>
      <w:r w:rsidRPr="00CB0370">
        <w:rPr>
          <w:rFonts w:eastAsiaTheme="minorHAnsi"/>
          <w:lang w:eastAsia="en-US"/>
        </w:rPr>
        <w:t xml:space="preserve"> domes priekšsēdētājs</w:t>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proofErr w:type="spellStart"/>
      <w:r>
        <w:rPr>
          <w:rFonts w:eastAsiaTheme="minorHAnsi"/>
          <w:lang w:eastAsia="en-US"/>
        </w:rPr>
        <w:t>N.Mazūrs</w:t>
      </w:r>
      <w:proofErr w:type="spellEnd"/>
    </w:p>
    <w:p w14:paraId="119537F7" w14:textId="77777777" w:rsidR="00D35462" w:rsidRDefault="00D35462" w:rsidP="00D35462"/>
    <w:p w14:paraId="2490B8E0" w14:textId="77777777" w:rsidR="00D35462" w:rsidRDefault="00D35462" w:rsidP="00D35462"/>
    <w:p w14:paraId="3689CE38" w14:textId="77777777" w:rsidR="006A25C7" w:rsidRDefault="006A25C7"/>
    <w:sectPr w:rsidR="006A25C7" w:rsidSect="00D354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62975"/>
    <w:multiLevelType w:val="multilevel"/>
    <w:tmpl w:val="C62E4464"/>
    <w:lvl w:ilvl="0">
      <w:start w:val="1"/>
      <w:numFmt w:val="decimal"/>
      <w:lvlText w:val="%1."/>
      <w:lvlJc w:val="left"/>
      <w:pPr>
        <w:ind w:left="924" w:hanging="360"/>
      </w:pPr>
      <w:rPr>
        <w:rFonts w:hint="default"/>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284" w:hanging="720"/>
      </w:pPr>
      <w:rPr>
        <w:rFonts w:hint="default"/>
      </w:rPr>
    </w:lvl>
    <w:lvl w:ilvl="3">
      <w:start w:val="1"/>
      <w:numFmt w:val="decimal"/>
      <w:isLgl/>
      <w:lvlText w:val="%1.%2.%3.%4."/>
      <w:lvlJc w:val="left"/>
      <w:pPr>
        <w:ind w:left="1284" w:hanging="72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1644" w:hanging="1080"/>
      </w:pPr>
      <w:rPr>
        <w:rFonts w:hint="default"/>
      </w:rPr>
    </w:lvl>
    <w:lvl w:ilvl="6">
      <w:start w:val="1"/>
      <w:numFmt w:val="decimal"/>
      <w:isLgl/>
      <w:lvlText w:val="%1.%2.%3.%4.%5.%6.%7."/>
      <w:lvlJc w:val="left"/>
      <w:pPr>
        <w:ind w:left="2004" w:hanging="1440"/>
      </w:pPr>
      <w:rPr>
        <w:rFonts w:hint="default"/>
      </w:rPr>
    </w:lvl>
    <w:lvl w:ilvl="7">
      <w:start w:val="1"/>
      <w:numFmt w:val="decimal"/>
      <w:isLgl/>
      <w:lvlText w:val="%1.%2.%3.%4.%5.%6.%7.%8."/>
      <w:lvlJc w:val="left"/>
      <w:pPr>
        <w:ind w:left="2004" w:hanging="1440"/>
      </w:pPr>
      <w:rPr>
        <w:rFonts w:hint="default"/>
      </w:rPr>
    </w:lvl>
    <w:lvl w:ilvl="8">
      <w:start w:val="1"/>
      <w:numFmt w:val="decimal"/>
      <w:isLgl/>
      <w:lvlText w:val="%1.%2.%3.%4.%5.%6.%7.%8.%9."/>
      <w:lvlJc w:val="left"/>
      <w:pPr>
        <w:ind w:left="2364" w:hanging="1800"/>
      </w:pPr>
      <w:rPr>
        <w:rFonts w:hint="default"/>
      </w:rPr>
    </w:lvl>
  </w:abstractNum>
  <w:num w:numId="1" w16cid:durableId="1334340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A3"/>
    <w:rsid w:val="00031F74"/>
    <w:rsid w:val="001336F2"/>
    <w:rsid w:val="001C0826"/>
    <w:rsid w:val="001D0D33"/>
    <w:rsid w:val="002C7CC6"/>
    <w:rsid w:val="002E28F0"/>
    <w:rsid w:val="003349ED"/>
    <w:rsid w:val="003A5984"/>
    <w:rsid w:val="0040407D"/>
    <w:rsid w:val="004230F8"/>
    <w:rsid w:val="00424D96"/>
    <w:rsid w:val="004D5283"/>
    <w:rsid w:val="004E28C6"/>
    <w:rsid w:val="005B27F5"/>
    <w:rsid w:val="006A25C7"/>
    <w:rsid w:val="006C0D72"/>
    <w:rsid w:val="00756DED"/>
    <w:rsid w:val="007F409E"/>
    <w:rsid w:val="00955174"/>
    <w:rsid w:val="009B571B"/>
    <w:rsid w:val="009F2A2B"/>
    <w:rsid w:val="00A834BA"/>
    <w:rsid w:val="00A915C5"/>
    <w:rsid w:val="00AF080E"/>
    <w:rsid w:val="00AF1DD7"/>
    <w:rsid w:val="00B858A3"/>
    <w:rsid w:val="00C107C7"/>
    <w:rsid w:val="00D35462"/>
    <w:rsid w:val="00D52D7D"/>
    <w:rsid w:val="00E16CB8"/>
    <w:rsid w:val="00E73676"/>
    <w:rsid w:val="00E947AF"/>
    <w:rsid w:val="00F21998"/>
    <w:rsid w:val="00FD4E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2051E"/>
  <w15:chartTrackingRefBased/>
  <w15:docId w15:val="{87FAFC3F-E213-454B-9BA0-464A87C7A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35462"/>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B858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B858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B858A3"/>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B858A3"/>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B858A3"/>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B858A3"/>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858A3"/>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858A3"/>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858A3"/>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858A3"/>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B858A3"/>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B858A3"/>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B858A3"/>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B858A3"/>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B858A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858A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858A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858A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858A3"/>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858A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858A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858A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858A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858A3"/>
    <w:rPr>
      <w:i/>
      <w:iCs/>
      <w:color w:val="404040" w:themeColor="text1" w:themeTint="BF"/>
    </w:rPr>
  </w:style>
  <w:style w:type="paragraph" w:styleId="Sarakstarindkopa">
    <w:name w:val="List Paragraph"/>
    <w:basedOn w:val="Parasts"/>
    <w:uiPriority w:val="34"/>
    <w:qFormat/>
    <w:rsid w:val="00B858A3"/>
    <w:pPr>
      <w:ind w:left="720"/>
      <w:contextualSpacing/>
    </w:pPr>
  </w:style>
  <w:style w:type="character" w:styleId="Intensvsizclums">
    <w:name w:val="Intense Emphasis"/>
    <w:basedOn w:val="Noklusjumarindkopasfonts"/>
    <w:uiPriority w:val="21"/>
    <w:qFormat/>
    <w:rsid w:val="00B858A3"/>
    <w:rPr>
      <w:i/>
      <w:iCs/>
      <w:color w:val="2F5496" w:themeColor="accent1" w:themeShade="BF"/>
    </w:rPr>
  </w:style>
  <w:style w:type="paragraph" w:styleId="Intensvscitts">
    <w:name w:val="Intense Quote"/>
    <w:basedOn w:val="Parasts"/>
    <w:next w:val="Parasts"/>
    <w:link w:val="IntensvscittsRakstz"/>
    <w:uiPriority w:val="30"/>
    <w:qFormat/>
    <w:rsid w:val="00B858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858A3"/>
    <w:rPr>
      <w:i/>
      <w:iCs/>
      <w:color w:val="2F5496" w:themeColor="accent1" w:themeShade="BF"/>
    </w:rPr>
  </w:style>
  <w:style w:type="character" w:styleId="Intensvaatsauce">
    <w:name w:val="Intense Reference"/>
    <w:basedOn w:val="Noklusjumarindkopasfonts"/>
    <w:uiPriority w:val="32"/>
    <w:qFormat/>
    <w:rsid w:val="00B858A3"/>
    <w:rPr>
      <w:b/>
      <w:bCs/>
      <w:smallCaps/>
      <w:color w:val="2F5496" w:themeColor="accent1" w:themeShade="BF"/>
      <w:spacing w:val="5"/>
    </w:rPr>
  </w:style>
  <w:style w:type="paragraph" w:customStyle="1" w:styleId="Default">
    <w:name w:val="Default"/>
    <w:rsid w:val="00D3546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Reatabula">
    <w:name w:val="Table Grid"/>
    <w:basedOn w:val="Parastatabula"/>
    <w:uiPriority w:val="39"/>
    <w:rsid w:val="00D354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D35462"/>
    <w:pPr>
      <w:spacing w:after="0" w:line="240" w:lineRule="auto"/>
    </w:pPr>
    <w:rPr>
      <w:kern w:val="0"/>
      <w14:ligatures w14:val="none"/>
    </w:rPr>
  </w:style>
  <w:style w:type="character" w:styleId="Hipersaite">
    <w:name w:val="Hyperlink"/>
    <w:basedOn w:val="Noklusjumarindkopasfonts"/>
    <w:uiPriority w:val="99"/>
    <w:unhideWhenUsed/>
    <w:rsid w:val="00D35462"/>
    <w:rPr>
      <w:color w:val="0000FF"/>
      <w:u w:val="single"/>
    </w:rPr>
  </w:style>
  <w:style w:type="character" w:styleId="Neatrisintapieminana">
    <w:name w:val="Unresolved Mention"/>
    <w:basedOn w:val="Noklusjumarindkopasfonts"/>
    <w:uiPriority w:val="99"/>
    <w:semiHidden/>
    <w:unhideWhenUsed/>
    <w:rsid w:val="001D0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56880-par-iedzivotaju-ienakuma-nodok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kumi.lv/ta/id/6191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6013</Words>
  <Characters>3428</Characters>
  <Application>Microsoft Office Word</Application>
  <DocSecurity>0</DocSecurity>
  <Lines>28</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4</cp:revision>
  <cp:lastPrinted>2026-09-25T11:40:00Z</cp:lastPrinted>
  <dcterms:created xsi:type="dcterms:W3CDTF">2026-09-30T07:32:00Z</dcterms:created>
  <dcterms:modified xsi:type="dcterms:W3CDTF">2026-09-30T08:12:00Z</dcterms:modified>
</cp:coreProperties>
</file>